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C0DC" w14:textId="77777777" w:rsidR="00394DC4" w:rsidRPr="006615BF" w:rsidRDefault="00394DC4" w:rsidP="00183CE5">
      <w:pPr>
        <w:pStyle w:val="BodyText"/>
        <w:jc w:val="center"/>
        <w:rPr>
          <w:b/>
          <w:sz w:val="28"/>
          <w:szCs w:val="28"/>
        </w:rPr>
      </w:pPr>
      <w:bookmarkStart w:id="0" w:name="_GoBack"/>
      <w:bookmarkEnd w:id="0"/>
      <w:r w:rsidRPr="006615BF">
        <w:rPr>
          <w:b/>
          <w:sz w:val="28"/>
          <w:szCs w:val="28"/>
        </w:rPr>
        <w:t>Integrating the Healthcare Enterprise</w:t>
      </w:r>
    </w:p>
    <w:p w14:paraId="083890A4" w14:textId="77777777" w:rsidR="00483152" w:rsidRPr="006615BF" w:rsidRDefault="00483152" w:rsidP="00183CE5">
      <w:pPr>
        <w:pStyle w:val="BodyText"/>
      </w:pPr>
    </w:p>
    <w:p w14:paraId="7D119973" w14:textId="77777777" w:rsidR="00483152" w:rsidRPr="006615BF" w:rsidRDefault="00905ABE">
      <w:pPr>
        <w:jc w:val="center"/>
      </w:pPr>
      <w:r w:rsidRPr="006615BF">
        <w:rPr>
          <w:noProof/>
        </w:rPr>
        <w:drawing>
          <wp:inline distT="0" distB="0" distL="0" distR="0" wp14:anchorId="7117C155" wp14:editId="3760BAE9">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2738C19F" w14:textId="77777777" w:rsidR="00483152" w:rsidRPr="006615BF" w:rsidRDefault="00483152" w:rsidP="00183CE5">
      <w:pPr>
        <w:pStyle w:val="BodyText"/>
      </w:pPr>
    </w:p>
    <w:p w14:paraId="4768B984" w14:textId="77777777" w:rsidR="003D5313" w:rsidRPr="006615BF" w:rsidRDefault="003D5313" w:rsidP="00C30B37">
      <w:pPr>
        <w:jc w:val="center"/>
        <w:rPr>
          <w:b/>
          <w:sz w:val="44"/>
          <w:szCs w:val="44"/>
        </w:rPr>
      </w:pPr>
      <w:r w:rsidRPr="006615BF">
        <w:rPr>
          <w:b/>
          <w:sz w:val="44"/>
          <w:szCs w:val="44"/>
        </w:rPr>
        <w:t>IHE &lt;Domain Name&gt; (&lt;</w:t>
      </w:r>
      <w:r w:rsidR="00622D96" w:rsidRPr="006615BF">
        <w:rPr>
          <w:b/>
          <w:sz w:val="44"/>
          <w:szCs w:val="44"/>
        </w:rPr>
        <w:t>D</w:t>
      </w:r>
      <w:r w:rsidRPr="006615BF">
        <w:rPr>
          <w:b/>
          <w:sz w:val="44"/>
          <w:szCs w:val="44"/>
        </w:rPr>
        <w:t xml:space="preserve">omain </w:t>
      </w:r>
      <w:r w:rsidR="00ED54F4" w:rsidRPr="006615BF">
        <w:rPr>
          <w:b/>
          <w:sz w:val="44"/>
          <w:szCs w:val="44"/>
        </w:rPr>
        <w:t>Acronym</w:t>
      </w:r>
      <w:r w:rsidRPr="006615BF">
        <w:rPr>
          <w:b/>
          <w:sz w:val="44"/>
          <w:szCs w:val="44"/>
        </w:rPr>
        <w:t>&gt;)</w:t>
      </w:r>
    </w:p>
    <w:p w14:paraId="17A1E51B" w14:textId="77777777" w:rsidR="00483152" w:rsidRPr="006615BF" w:rsidRDefault="003D5313" w:rsidP="00414234">
      <w:pPr>
        <w:jc w:val="center"/>
        <w:rPr>
          <w:b/>
          <w:sz w:val="44"/>
          <w:szCs w:val="44"/>
        </w:rPr>
      </w:pPr>
      <w:r w:rsidRPr="006615BF">
        <w:rPr>
          <w:b/>
          <w:sz w:val="44"/>
          <w:szCs w:val="44"/>
        </w:rPr>
        <w:t>Technical Framework</w:t>
      </w:r>
    </w:p>
    <w:p w14:paraId="38DF02B8" w14:textId="77777777" w:rsidR="00DB7D5F" w:rsidRPr="006615BF" w:rsidRDefault="00DB7D5F" w:rsidP="00F23EC2">
      <w:pPr>
        <w:pStyle w:val="BodyText"/>
      </w:pPr>
    </w:p>
    <w:p w14:paraId="5E781260" w14:textId="77777777" w:rsidR="00F23EC2" w:rsidRPr="006615BF" w:rsidRDefault="00F23EC2" w:rsidP="00F23EC2">
      <w:pPr>
        <w:pStyle w:val="BodyText"/>
      </w:pPr>
    </w:p>
    <w:p w14:paraId="3F65DC4B" w14:textId="77777777" w:rsidR="00483152" w:rsidRPr="006615BF" w:rsidRDefault="00483152" w:rsidP="00414234">
      <w:pPr>
        <w:jc w:val="center"/>
        <w:rPr>
          <w:b/>
          <w:sz w:val="44"/>
          <w:szCs w:val="44"/>
        </w:rPr>
      </w:pPr>
      <w:r w:rsidRPr="006615BF">
        <w:rPr>
          <w:b/>
          <w:sz w:val="44"/>
          <w:szCs w:val="44"/>
        </w:rPr>
        <w:t xml:space="preserve">Volume </w:t>
      </w:r>
      <w:r w:rsidR="00D90A52" w:rsidRPr="006615BF">
        <w:rPr>
          <w:b/>
          <w:sz w:val="44"/>
          <w:szCs w:val="44"/>
        </w:rPr>
        <w:t>2</w:t>
      </w:r>
    </w:p>
    <w:p w14:paraId="41C106E8" w14:textId="77777777" w:rsidR="00D90A52" w:rsidRPr="006615BF" w:rsidRDefault="00ED54F4" w:rsidP="00414234">
      <w:pPr>
        <w:jc w:val="center"/>
        <w:rPr>
          <w:b/>
          <w:sz w:val="44"/>
          <w:szCs w:val="44"/>
        </w:rPr>
      </w:pPr>
      <w:r w:rsidRPr="006615BF">
        <w:rPr>
          <w:b/>
          <w:sz w:val="44"/>
          <w:szCs w:val="44"/>
        </w:rPr>
        <w:t xml:space="preserve">IHE </w:t>
      </w:r>
      <w:r w:rsidR="00E338F9" w:rsidRPr="006615BF">
        <w:rPr>
          <w:b/>
          <w:sz w:val="44"/>
          <w:szCs w:val="44"/>
        </w:rPr>
        <w:t>&lt;Domain Acronym&gt;</w:t>
      </w:r>
      <w:r w:rsidR="00D90A52" w:rsidRPr="006615BF">
        <w:rPr>
          <w:b/>
          <w:sz w:val="44"/>
          <w:szCs w:val="44"/>
        </w:rPr>
        <w:t xml:space="preserve"> TF-2</w:t>
      </w:r>
    </w:p>
    <w:p w14:paraId="2532CE12" w14:textId="77777777" w:rsidR="00483152" w:rsidRPr="006615BF" w:rsidRDefault="00483152" w:rsidP="00414234">
      <w:pPr>
        <w:jc w:val="center"/>
        <w:rPr>
          <w:sz w:val="44"/>
          <w:szCs w:val="44"/>
        </w:rPr>
      </w:pPr>
      <w:r w:rsidRPr="006615BF">
        <w:rPr>
          <w:b/>
          <w:sz w:val="44"/>
          <w:szCs w:val="44"/>
        </w:rPr>
        <w:t>Transactions</w:t>
      </w:r>
    </w:p>
    <w:p w14:paraId="29184F93" w14:textId="77777777" w:rsidR="00483152" w:rsidRPr="006615BF" w:rsidRDefault="00483152" w:rsidP="00183CE5">
      <w:pPr>
        <w:pStyle w:val="BodyText"/>
      </w:pPr>
    </w:p>
    <w:p w14:paraId="24B1755F" w14:textId="77777777" w:rsidR="007B7FF1" w:rsidRPr="006615BF" w:rsidRDefault="007B7FF1" w:rsidP="00DB7D5F"/>
    <w:p w14:paraId="46F0957A" w14:textId="77777777" w:rsidR="007B7FF1" w:rsidRPr="006615BF" w:rsidRDefault="007B7FF1" w:rsidP="00DB7D5F"/>
    <w:p w14:paraId="16A34C9A" w14:textId="77777777" w:rsidR="007B7FF1" w:rsidRPr="006615BF" w:rsidRDefault="007B7FF1" w:rsidP="00DB7D5F"/>
    <w:p w14:paraId="11BE7D46" w14:textId="77777777" w:rsidR="007B7FF1" w:rsidRPr="006615BF" w:rsidRDefault="007B7FF1" w:rsidP="00DB7D5F"/>
    <w:p w14:paraId="53D8AB4A" w14:textId="77777777" w:rsidR="007B7FF1" w:rsidRPr="006615BF" w:rsidRDefault="007B7FF1" w:rsidP="00DB7D5F"/>
    <w:p w14:paraId="3A300CF3" w14:textId="77777777" w:rsidR="00F23EC2" w:rsidRPr="006615BF" w:rsidRDefault="00F23EC2" w:rsidP="00183CE5">
      <w:pPr>
        <w:pStyle w:val="BodyText"/>
      </w:pPr>
    </w:p>
    <w:p w14:paraId="606DA2AA" w14:textId="77777777" w:rsidR="00F23EC2" w:rsidRPr="006615BF" w:rsidRDefault="00F23EC2" w:rsidP="00183CE5">
      <w:pPr>
        <w:pStyle w:val="BodyText"/>
      </w:pPr>
    </w:p>
    <w:p w14:paraId="69062C2C" w14:textId="77777777" w:rsidR="00DB7D5F" w:rsidRPr="006615BF" w:rsidRDefault="004949BC" w:rsidP="00E42482">
      <w:pPr>
        <w:jc w:val="center"/>
        <w:rPr>
          <w:b/>
          <w:sz w:val="28"/>
          <w:szCs w:val="28"/>
        </w:rPr>
      </w:pPr>
      <w:r w:rsidRPr="006615BF">
        <w:rPr>
          <w:b/>
          <w:bCs/>
          <w:sz w:val="28"/>
          <w:szCs w:val="28"/>
        </w:rPr>
        <w:t xml:space="preserve">Revision </w:t>
      </w:r>
      <w:r w:rsidR="003D5313" w:rsidRPr="006615BF">
        <w:rPr>
          <w:b/>
          <w:bCs/>
          <w:sz w:val="28"/>
          <w:szCs w:val="28"/>
        </w:rPr>
        <w:t>&lt;</w:t>
      </w:r>
      <w:r w:rsidR="007E7F84" w:rsidRPr="006615BF">
        <w:rPr>
          <w:b/>
          <w:bCs/>
          <w:sz w:val="28"/>
          <w:szCs w:val="28"/>
        </w:rPr>
        <w:t>x</w:t>
      </w:r>
      <w:r w:rsidR="0075004F" w:rsidRPr="006615BF">
        <w:rPr>
          <w:b/>
          <w:bCs/>
          <w:sz w:val="28"/>
          <w:szCs w:val="28"/>
        </w:rPr>
        <w:t>.0</w:t>
      </w:r>
      <w:r w:rsidR="003D5313" w:rsidRPr="006615BF">
        <w:rPr>
          <w:b/>
          <w:bCs/>
          <w:sz w:val="28"/>
          <w:szCs w:val="28"/>
        </w:rPr>
        <w:t>&gt;</w:t>
      </w:r>
      <w:r w:rsidR="00D90A52" w:rsidRPr="006615BF">
        <w:rPr>
          <w:b/>
          <w:bCs/>
          <w:sz w:val="28"/>
          <w:szCs w:val="28"/>
        </w:rPr>
        <w:t xml:space="preserve"> - </w:t>
      </w:r>
      <w:r w:rsidR="00BA5BE5" w:rsidRPr="006615BF">
        <w:rPr>
          <w:b/>
          <w:sz w:val="28"/>
          <w:szCs w:val="28"/>
        </w:rPr>
        <w:t>Final Text</w:t>
      </w:r>
    </w:p>
    <w:p w14:paraId="2CD97AB6" w14:textId="77777777" w:rsidR="003D5313" w:rsidRPr="006615BF" w:rsidRDefault="003D5313" w:rsidP="003D5313">
      <w:pPr>
        <w:jc w:val="center"/>
        <w:rPr>
          <w:b/>
          <w:sz w:val="28"/>
          <w:szCs w:val="28"/>
        </w:rPr>
      </w:pPr>
      <w:r w:rsidRPr="006615BF">
        <w:rPr>
          <w:b/>
          <w:sz w:val="28"/>
          <w:szCs w:val="28"/>
        </w:rPr>
        <w:t>&lt;Month xx, 20xx&gt;</w:t>
      </w:r>
    </w:p>
    <w:p w14:paraId="2E457315" w14:textId="77777777" w:rsidR="00DB3BFA" w:rsidRPr="006615BF" w:rsidRDefault="00DB3BFA" w:rsidP="00414234">
      <w:pPr>
        <w:pStyle w:val="BodyText"/>
      </w:pPr>
    </w:p>
    <w:p w14:paraId="395CB3BD" w14:textId="77777777" w:rsidR="00DB3BFA" w:rsidRPr="006615BF" w:rsidRDefault="00DB3BFA" w:rsidP="00414234">
      <w:pPr>
        <w:pStyle w:val="BodyText"/>
      </w:pPr>
    </w:p>
    <w:p w14:paraId="34681B99" w14:textId="77777777" w:rsidR="00ED54F4" w:rsidRPr="006615BF" w:rsidRDefault="00ED54F4" w:rsidP="00414234">
      <w:pPr>
        <w:pStyle w:val="BodyText"/>
      </w:pPr>
    </w:p>
    <w:p w14:paraId="18F7906E" w14:textId="77777777" w:rsidR="00ED54F4" w:rsidRPr="006615BF" w:rsidRDefault="00ED54F4" w:rsidP="00ED54F4">
      <w:pPr>
        <w:pStyle w:val="BodyText"/>
        <w:pBdr>
          <w:top w:val="single" w:sz="18" w:space="1" w:color="auto"/>
          <w:left w:val="single" w:sz="18" w:space="4" w:color="auto"/>
          <w:bottom w:val="single" w:sz="18" w:space="1" w:color="auto"/>
          <w:right w:val="single" w:sz="18" w:space="4" w:color="auto"/>
        </w:pBdr>
        <w:spacing w:line="276" w:lineRule="auto"/>
        <w:jc w:val="center"/>
      </w:pPr>
      <w:r w:rsidRPr="006615BF">
        <w:rPr>
          <w:b/>
        </w:rPr>
        <w:t xml:space="preserve">Please verify you have the most recent version of this document, </w:t>
      </w:r>
      <w:r w:rsidRPr="006615BF">
        <w:t xml:space="preserve">which is published </w:t>
      </w:r>
      <w:hyperlink r:id="rId8" w:history="1">
        <w:r w:rsidRPr="006615BF">
          <w:rPr>
            <w:rStyle w:val="Hyperlink"/>
          </w:rPr>
          <w:t>here</w:t>
        </w:r>
      </w:hyperlink>
      <w:r w:rsidRPr="006615BF">
        <w:t>.</w:t>
      </w:r>
    </w:p>
    <w:p w14:paraId="6C6C8940" w14:textId="77777777" w:rsidR="00942BEF" w:rsidRPr="006615BF" w:rsidRDefault="004949BC" w:rsidP="00ED54F4">
      <w:pPr>
        <w:pStyle w:val="TOCHeading"/>
      </w:pPr>
      <w:r w:rsidRPr="006615BF">
        <w:rPr>
          <w:bCs/>
          <w:caps/>
        </w:rPr>
        <w:br w:type="page"/>
      </w:r>
      <w:r w:rsidR="00ED54F4" w:rsidRPr="006615BF">
        <w:lastRenderedPageBreak/>
        <w:t>CONTENTS</w:t>
      </w:r>
    </w:p>
    <w:p w14:paraId="1ADA4C6C" w14:textId="77777777" w:rsidR="00942BEF" w:rsidRPr="006615BF" w:rsidRDefault="00942BEF" w:rsidP="00942BEF"/>
    <w:p w14:paraId="20F54DF0" w14:textId="78884CDB" w:rsidR="004F26C5" w:rsidRDefault="008B0578">
      <w:pPr>
        <w:pStyle w:val="TOC1"/>
        <w:rPr>
          <w:rFonts w:asciiTheme="minorHAnsi" w:eastAsiaTheme="minorEastAsia" w:hAnsiTheme="minorHAnsi" w:cstheme="minorBidi"/>
          <w:noProof/>
          <w:sz w:val="22"/>
          <w:szCs w:val="22"/>
        </w:rPr>
      </w:pPr>
      <w:r w:rsidRPr="006615BF">
        <w:rPr>
          <w:bCs/>
          <w:caps/>
        </w:rPr>
        <w:fldChar w:fldCharType="begin"/>
      </w:r>
      <w:r w:rsidRPr="006615BF">
        <w:rPr>
          <w:bCs/>
          <w:caps/>
        </w:rPr>
        <w:instrText xml:space="preserve"> TOC \o "1-1" \h \z \t "Heading 2,2,Heading 3,3,Heading 4,4,Heading 5,5,Heading 6,6,Appendix Heading 2,2,Appendix Heading 1,1,Appendix Heading 3,3" </w:instrText>
      </w:r>
      <w:r w:rsidRPr="006615BF">
        <w:rPr>
          <w:bCs/>
          <w:caps/>
        </w:rPr>
        <w:fldChar w:fldCharType="separate"/>
      </w:r>
      <w:hyperlink w:anchor="_Toc22914887" w:history="1">
        <w:r w:rsidR="004F26C5" w:rsidRPr="005A1D0F">
          <w:rPr>
            <w:rStyle w:val="Hyperlink"/>
            <w:noProof/>
          </w:rPr>
          <w:t>1</w:t>
        </w:r>
        <w:r w:rsidR="004F26C5">
          <w:rPr>
            <w:rFonts w:asciiTheme="minorHAnsi" w:eastAsiaTheme="minorEastAsia" w:hAnsiTheme="minorHAnsi" w:cstheme="minorBidi"/>
            <w:noProof/>
            <w:sz w:val="22"/>
            <w:szCs w:val="22"/>
          </w:rPr>
          <w:tab/>
        </w:r>
        <w:r w:rsidR="004F26C5" w:rsidRPr="005A1D0F">
          <w:rPr>
            <w:rStyle w:val="Hyperlink"/>
            <w:noProof/>
          </w:rPr>
          <w:t>Introduction</w:t>
        </w:r>
        <w:r w:rsidR="004F26C5">
          <w:rPr>
            <w:noProof/>
            <w:webHidden/>
          </w:rPr>
          <w:tab/>
        </w:r>
        <w:r w:rsidR="004F26C5">
          <w:rPr>
            <w:noProof/>
            <w:webHidden/>
          </w:rPr>
          <w:fldChar w:fldCharType="begin"/>
        </w:r>
        <w:r w:rsidR="004F26C5">
          <w:rPr>
            <w:noProof/>
            <w:webHidden/>
          </w:rPr>
          <w:instrText xml:space="preserve"> PAGEREF _Toc22914887 \h </w:instrText>
        </w:r>
        <w:r w:rsidR="004F26C5">
          <w:rPr>
            <w:noProof/>
            <w:webHidden/>
          </w:rPr>
        </w:r>
        <w:r w:rsidR="004F26C5">
          <w:rPr>
            <w:noProof/>
            <w:webHidden/>
          </w:rPr>
          <w:fldChar w:fldCharType="separate"/>
        </w:r>
        <w:r w:rsidR="004F26C5">
          <w:rPr>
            <w:noProof/>
            <w:webHidden/>
          </w:rPr>
          <w:t>4</w:t>
        </w:r>
        <w:r w:rsidR="004F26C5">
          <w:rPr>
            <w:noProof/>
            <w:webHidden/>
          </w:rPr>
          <w:fldChar w:fldCharType="end"/>
        </w:r>
      </w:hyperlink>
    </w:p>
    <w:p w14:paraId="7DBBB21F" w14:textId="3E05E531" w:rsidR="004F26C5" w:rsidRDefault="004F26C5">
      <w:pPr>
        <w:pStyle w:val="TOC2"/>
        <w:tabs>
          <w:tab w:val="left" w:pos="1152"/>
        </w:tabs>
        <w:rPr>
          <w:rFonts w:asciiTheme="minorHAnsi" w:eastAsiaTheme="minorEastAsia" w:hAnsiTheme="minorHAnsi" w:cstheme="minorBidi"/>
          <w:noProof/>
          <w:sz w:val="22"/>
          <w:szCs w:val="22"/>
        </w:rPr>
      </w:pPr>
      <w:hyperlink w:anchor="_Toc22914888" w:history="1">
        <w:r w:rsidRPr="005A1D0F">
          <w:rPr>
            <w:rStyle w:val="Hyperlink"/>
            <w:noProof/>
          </w:rPr>
          <w:t>1.1</w:t>
        </w:r>
        <w:r>
          <w:rPr>
            <w:rFonts w:asciiTheme="minorHAnsi" w:eastAsiaTheme="minorEastAsia" w:hAnsiTheme="minorHAnsi" w:cstheme="minorBidi"/>
            <w:noProof/>
            <w:sz w:val="22"/>
            <w:szCs w:val="22"/>
          </w:rPr>
          <w:tab/>
        </w:r>
        <w:r w:rsidRPr="005A1D0F">
          <w:rPr>
            <w:rStyle w:val="Hyperlink"/>
            <w:noProof/>
          </w:rPr>
          <w:t>Introduction to IHE</w:t>
        </w:r>
        <w:r>
          <w:rPr>
            <w:noProof/>
            <w:webHidden/>
          </w:rPr>
          <w:tab/>
        </w:r>
        <w:r>
          <w:rPr>
            <w:noProof/>
            <w:webHidden/>
          </w:rPr>
          <w:fldChar w:fldCharType="begin"/>
        </w:r>
        <w:r>
          <w:rPr>
            <w:noProof/>
            <w:webHidden/>
          </w:rPr>
          <w:instrText xml:space="preserve"> PAGEREF _Toc22914888 \h </w:instrText>
        </w:r>
        <w:r>
          <w:rPr>
            <w:noProof/>
            <w:webHidden/>
          </w:rPr>
        </w:r>
        <w:r>
          <w:rPr>
            <w:noProof/>
            <w:webHidden/>
          </w:rPr>
          <w:fldChar w:fldCharType="separate"/>
        </w:r>
        <w:r>
          <w:rPr>
            <w:noProof/>
            <w:webHidden/>
          </w:rPr>
          <w:t>4</w:t>
        </w:r>
        <w:r>
          <w:rPr>
            <w:noProof/>
            <w:webHidden/>
          </w:rPr>
          <w:fldChar w:fldCharType="end"/>
        </w:r>
      </w:hyperlink>
    </w:p>
    <w:p w14:paraId="24AD4979" w14:textId="7AE76363" w:rsidR="004F26C5" w:rsidRDefault="004F26C5">
      <w:pPr>
        <w:pStyle w:val="TOC2"/>
        <w:tabs>
          <w:tab w:val="left" w:pos="1152"/>
        </w:tabs>
        <w:rPr>
          <w:rFonts w:asciiTheme="minorHAnsi" w:eastAsiaTheme="minorEastAsia" w:hAnsiTheme="minorHAnsi" w:cstheme="minorBidi"/>
          <w:noProof/>
          <w:sz w:val="22"/>
          <w:szCs w:val="22"/>
        </w:rPr>
      </w:pPr>
      <w:hyperlink w:anchor="_Toc22914889" w:history="1">
        <w:r w:rsidRPr="005A1D0F">
          <w:rPr>
            <w:rStyle w:val="Hyperlink"/>
            <w:noProof/>
          </w:rPr>
          <w:t>1.2</w:t>
        </w:r>
        <w:r>
          <w:rPr>
            <w:rFonts w:asciiTheme="minorHAnsi" w:eastAsiaTheme="minorEastAsia" w:hAnsiTheme="minorHAnsi" w:cstheme="minorBidi"/>
            <w:noProof/>
            <w:sz w:val="22"/>
            <w:szCs w:val="22"/>
          </w:rPr>
          <w:tab/>
        </w:r>
        <w:r w:rsidRPr="005A1D0F">
          <w:rPr>
            <w:rStyle w:val="Hyperlink"/>
            <w:noProof/>
          </w:rPr>
          <w:t>Intended Audience</w:t>
        </w:r>
        <w:r>
          <w:rPr>
            <w:noProof/>
            <w:webHidden/>
          </w:rPr>
          <w:tab/>
        </w:r>
        <w:r>
          <w:rPr>
            <w:noProof/>
            <w:webHidden/>
          </w:rPr>
          <w:fldChar w:fldCharType="begin"/>
        </w:r>
        <w:r>
          <w:rPr>
            <w:noProof/>
            <w:webHidden/>
          </w:rPr>
          <w:instrText xml:space="preserve"> PAGEREF _Toc22914889 \h </w:instrText>
        </w:r>
        <w:r>
          <w:rPr>
            <w:noProof/>
            <w:webHidden/>
          </w:rPr>
        </w:r>
        <w:r>
          <w:rPr>
            <w:noProof/>
            <w:webHidden/>
          </w:rPr>
          <w:fldChar w:fldCharType="separate"/>
        </w:r>
        <w:r>
          <w:rPr>
            <w:noProof/>
            <w:webHidden/>
          </w:rPr>
          <w:t>4</w:t>
        </w:r>
        <w:r>
          <w:rPr>
            <w:noProof/>
            <w:webHidden/>
          </w:rPr>
          <w:fldChar w:fldCharType="end"/>
        </w:r>
      </w:hyperlink>
    </w:p>
    <w:p w14:paraId="26E86453" w14:textId="5D78C743" w:rsidR="004F26C5" w:rsidRDefault="004F26C5">
      <w:pPr>
        <w:pStyle w:val="TOC2"/>
        <w:tabs>
          <w:tab w:val="left" w:pos="1152"/>
        </w:tabs>
        <w:rPr>
          <w:rFonts w:asciiTheme="minorHAnsi" w:eastAsiaTheme="minorEastAsia" w:hAnsiTheme="minorHAnsi" w:cstheme="minorBidi"/>
          <w:noProof/>
          <w:sz w:val="22"/>
          <w:szCs w:val="22"/>
        </w:rPr>
      </w:pPr>
      <w:hyperlink w:anchor="_Toc22914890" w:history="1">
        <w:r w:rsidRPr="005A1D0F">
          <w:rPr>
            <w:rStyle w:val="Hyperlink"/>
            <w:noProof/>
          </w:rPr>
          <w:t>1.3</w:t>
        </w:r>
        <w:r>
          <w:rPr>
            <w:rFonts w:asciiTheme="minorHAnsi" w:eastAsiaTheme="minorEastAsia" w:hAnsiTheme="minorHAnsi" w:cstheme="minorBidi"/>
            <w:noProof/>
            <w:sz w:val="22"/>
            <w:szCs w:val="22"/>
          </w:rPr>
          <w:tab/>
        </w:r>
        <w:r w:rsidRPr="005A1D0F">
          <w:rPr>
            <w:rStyle w:val="Hyperlink"/>
            <w:noProof/>
          </w:rPr>
          <w:t>Overview of Technical Framework Volume 2</w:t>
        </w:r>
        <w:r>
          <w:rPr>
            <w:noProof/>
            <w:webHidden/>
          </w:rPr>
          <w:tab/>
        </w:r>
        <w:r>
          <w:rPr>
            <w:noProof/>
            <w:webHidden/>
          </w:rPr>
          <w:fldChar w:fldCharType="begin"/>
        </w:r>
        <w:r>
          <w:rPr>
            <w:noProof/>
            <w:webHidden/>
          </w:rPr>
          <w:instrText xml:space="preserve"> PAGEREF _Toc22914890 \h </w:instrText>
        </w:r>
        <w:r>
          <w:rPr>
            <w:noProof/>
            <w:webHidden/>
          </w:rPr>
        </w:r>
        <w:r>
          <w:rPr>
            <w:noProof/>
            <w:webHidden/>
          </w:rPr>
          <w:fldChar w:fldCharType="separate"/>
        </w:r>
        <w:r>
          <w:rPr>
            <w:noProof/>
            <w:webHidden/>
          </w:rPr>
          <w:t>4</w:t>
        </w:r>
        <w:r>
          <w:rPr>
            <w:noProof/>
            <w:webHidden/>
          </w:rPr>
          <w:fldChar w:fldCharType="end"/>
        </w:r>
      </w:hyperlink>
    </w:p>
    <w:p w14:paraId="3C5D94ED" w14:textId="4BF1B450" w:rsidR="004F26C5" w:rsidRDefault="004F26C5">
      <w:pPr>
        <w:pStyle w:val="TOC2"/>
        <w:tabs>
          <w:tab w:val="left" w:pos="1152"/>
        </w:tabs>
        <w:rPr>
          <w:rFonts w:asciiTheme="minorHAnsi" w:eastAsiaTheme="minorEastAsia" w:hAnsiTheme="minorHAnsi" w:cstheme="minorBidi"/>
          <w:noProof/>
          <w:sz w:val="22"/>
          <w:szCs w:val="22"/>
        </w:rPr>
      </w:pPr>
      <w:hyperlink w:anchor="_Toc22914891" w:history="1">
        <w:r w:rsidRPr="005A1D0F">
          <w:rPr>
            <w:rStyle w:val="Hyperlink"/>
            <w:noProof/>
          </w:rPr>
          <w:t>1.4</w:t>
        </w:r>
        <w:r>
          <w:rPr>
            <w:rFonts w:asciiTheme="minorHAnsi" w:eastAsiaTheme="minorEastAsia" w:hAnsiTheme="minorHAnsi" w:cstheme="minorBidi"/>
            <w:noProof/>
            <w:sz w:val="22"/>
            <w:szCs w:val="22"/>
          </w:rPr>
          <w:tab/>
        </w:r>
        <w:r w:rsidRPr="005A1D0F">
          <w:rPr>
            <w:rStyle w:val="Hyperlink"/>
            <w:noProof/>
          </w:rPr>
          <w:t>Comment Process</w:t>
        </w:r>
        <w:r>
          <w:rPr>
            <w:noProof/>
            <w:webHidden/>
          </w:rPr>
          <w:tab/>
        </w:r>
        <w:r>
          <w:rPr>
            <w:noProof/>
            <w:webHidden/>
          </w:rPr>
          <w:fldChar w:fldCharType="begin"/>
        </w:r>
        <w:r>
          <w:rPr>
            <w:noProof/>
            <w:webHidden/>
          </w:rPr>
          <w:instrText xml:space="preserve"> PAGEREF _Toc22914891 \h </w:instrText>
        </w:r>
        <w:r>
          <w:rPr>
            <w:noProof/>
            <w:webHidden/>
          </w:rPr>
        </w:r>
        <w:r>
          <w:rPr>
            <w:noProof/>
            <w:webHidden/>
          </w:rPr>
          <w:fldChar w:fldCharType="separate"/>
        </w:r>
        <w:r>
          <w:rPr>
            <w:noProof/>
            <w:webHidden/>
          </w:rPr>
          <w:t>5</w:t>
        </w:r>
        <w:r>
          <w:rPr>
            <w:noProof/>
            <w:webHidden/>
          </w:rPr>
          <w:fldChar w:fldCharType="end"/>
        </w:r>
      </w:hyperlink>
    </w:p>
    <w:p w14:paraId="6D271A97" w14:textId="75D9C6C6" w:rsidR="004F26C5" w:rsidRDefault="004F26C5">
      <w:pPr>
        <w:pStyle w:val="TOC2"/>
        <w:tabs>
          <w:tab w:val="left" w:pos="1152"/>
        </w:tabs>
        <w:rPr>
          <w:rFonts w:asciiTheme="minorHAnsi" w:eastAsiaTheme="minorEastAsia" w:hAnsiTheme="minorHAnsi" w:cstheme="minorBidi"/>
          <w:noProof/>
          <w:sz w:val="22"/>
          <w:szCs w:val="22"/>
        </w:rPr>
      </w:pPr>
      <w:hyperlink w:anchor="_Toc22914892" w:history="1">
        <w:r w:rsidRPr="005A1D0F">
          <w:rPr>
            <w:rStyle w:val="Hyperlink"/>
            <w:noProof/>
          </w:rPr>
          <w:t>1.5</w:t>
        </w:r>
        <w:r>
          <w:rPr>
            <w:rFonts w:asciiTheme="minorHAnsi" w:eastAsiaTheme="minorEastAsia" w:hAnsiTheme="minorHAnsi" w:cstheme="minorBidi"/>
            <w:noProof/>
            <w:sz w:val="22"/>
            <w:szCs w:val="22"/>
          </w:rPr>
          <w:tab/>
        </w:r>
        <w:r w:rsidRPr="005A1D0F">
          <w:rPr>
            <w:rStyle w:val="Hyperlink"/>
            <w:noProof/>
          </w:rPr>
          <w:t>Copyright Licenses</w:t>
        </w:r>
        <w:r>
          <w:rPr>
            <w:noProof/>
            <w:webHidden/>
          </w:rPr>
          <w:tab/>
        </w:r>
        <w:r>
          <w:rPr>
            <w:noProof/>
            <w:webHidden/>
          </w:rPr>
          <w:fldChar w:fldCharType="begin"/>
        </w:r>
        <w:r>
          <w:rPr>
            <w:noProof/>
            <w:webHidden/>
          </w:rPr>
          <w:instrText xml:space="preserve"> PAGEREF _Toc22914892 \h </w:instrText>
        </w:r>
        <w:r>
          <w:rPr>
            <w:noProof/>
            <w:webHidden/>
          </w:rPr>
        </w:r>
        <w:r>
          <w:rPr>
            <w:noProof/>
            <w:webHidden/>
          </w:rPr>
          <w:fldChar w:fldCharType="separate"/>
        </w:r>
        <w:r>
          <w:rPr>
            <w:noProof/>
            <w:webHidden/>
          </w:rPr>
          <w:t>5</w:t>
        </w:r>
        <w:r>
          <w:rPr>
            <w:noProof/>
            <w:webHidden/>
          </w:rPr>
          <w:fldChar w:fldCharType="end"/>
        </w:r>
      </w:hyperlink>
    </w:p>
    <w:p w14:paraId="10341289" w14:textId="0065DAAF" w:rsidR="004F26C5" w:rsidRDefault="004F26C5">
      <w:pPr>
        <w:pStyle w:val="TOC3"/>
        <w:tabs>
          <w:tab w:val="left" w:pos="1584"/>
        </w:tabs>
        <w:rPr>
          <w:rFonts w:asciiTheme="minorHAnsi" w:eastAsiaTheme="minorEastAsia" w:hAnsiTheme="minorHAnsi" w:cstheme="minorBidi"/>
          <w:noProof/>
          <w:sz w:val="22"/>
          <w:szCs w:val="22"/>
        </w:rPr>
      </w:pPr>
      <w:hyperlink w:anchor="_Toc22914893" w:history="1">
        <w:r w:rsidRPr="005A1D0F">
          <w:rPr>
            <w:rStyle w:val="Hyperlink"/>
            <w:noProof/>
          </w:rPr>
          <w:t>1.5.1</w:t>
        </w:r>
        <w:r>
          <w:rPr>
            <w:rFonts w:asciiTheme="minorHAnsi" w:eastAsiaTheme="minorEastAsia" w:hAnsiTheme="minorHAnsi" w:cstheme="minorBidi"/>
            <w:noProof/>
            <w:sz w:val="22"/>
            <w:szCs w:val="22"/>
          </w:rPr>
          <w:tab/>
        </w:r>
        <w:r w:rsidRPr="005A1D0F">
          <w:rPr>
            <w:rStyle w:val="Hyperlink"/>
            <w:noProof/>
          </w:rPr>
          <w:t>Copyright of Base Standards</w:t>
        </w:r>
        <w:r>
          <w:rPr>
            <w:noProof/>
            <w:webHidden/>
          </w:rPr>
          <w:tab/>
        </w:r>
        <w:r>
          <w:rPr>
            <w:noProof/>
            <w:webHidden/>
          </w:rPr>
          <w:fldChar w:fldCharType="begin"/>
        </w:r>
        <w:r>
          <w:rPr>
            <w:noProof/>
            <w:webHidden/>
          </w:rPr>
          <w:instrText xml:space="preserve"> PAGEREF _Toc22914893 \h </w:instrText>
        </w:r>
        <w:r>
          <w:rPr>
            <w:noProof/>
            <w:webHidden/>
          </w:rPr>
        </w:r>
        <w:r>
          <w:rPr>
            <w:noProof/>
            <w:webHidden/>
          </w:rPr>
          <w:fldChar w:fldCharType="separate"/>
        </w:r>
        <w:r>
          <w:rPr>
            <w:noProof/>
            <w:webHidden/>
          </w:rPr>
          <w:t>5</w:t>
        </w:r>
        <w:r>
          <w:rPr>
            <w:noProof/>
            <w:webHidden/>
          </w:rPr>
          <w:fldChar w:fldCharType="end"/>
        </w:r>
      </w:hyperlink>
    </w:p>
    <w:p w14:paraId="38B7D907" w14:textId="2BA92A2C" w:rsidR="004F26C5" w:rsidRDefault="004F26C5">
      <w:pPr>
        <w:pStyle w:val="TOC4"/>
        <w:tabs>
          <w:tab w:val="left" w:pos="2160"/>
        </w:tabs>
        <w:rPr>
          <w:rFonts w:asciiTheme="minorHAnsi" w:eastAsiaTheme="minorEastAsia" w:hAnsiTheme="minorHAnsi" w:cstheme="minorBidi"/>
          <w:noProof/>
          <w:sz w:val="22"/>
          <w:szCs w:val="22"/>
        </w:rPr>
      </w:pPr>
      <w:hyperlink w:anchor="_Toc22914894" w:history="1">
        <w:r w:rsidRPr="005A1D0F">
          <w:rPr>
            <w:rStyle w:val="Hyperlink"/>
            <w:noProof/>
          </w:rPr>
          <w:t>1.5.1.1</w:t>
        </w:r>
        <w:r>
          <w:rPr>
            <w:rFonts w:asciiTheme="minorHAnsi" w:eastAsiaTheme="minorEastAsia" w:hAnsiTheme="minorHAnsi" w:cstheme="minorBidi"/>
            <w:noProof/>
            <w:sz w:val="22"/>
            <w:szCs w:val="22"/>
          </w:rPr>
          <w:tab/>
        </w:r>
        <w:r w:rsidRPr="005A1D0F">
          <w:rPr>
            <w:rStyle w:val="Hyperlink"/>
            <w:noProof/>
          </w:rPr>
          <w:t>DICOM (Digital Imaging and Communications in Medicine)</w:t>
        </w:r>
        <w:r>
          <w:rPr>
            <w:noProof/>
            <w:webHidden/>
          </w:rPr>
          <w:tab/>
        </w:r>
        <w:r>
          <w:rPr>
            <w:noProof/>
            <w:webHidden/>
          </w:rPr>
          <w:fldChar w:fldCharType="begin"/>
        </w:r>
        <w:r>
          <w:rPr>
            <w:noProof/>
            <w:webHidden/>
          </w:rPr>
          <w:instrText xml:space="preserve"> PAGEREF _Toc22914894 \h </w:instrText>
        </w:r>
        <w:r>
          <w:rPr>
            <w:noProof/>
            <w:webHidden/>
          </w:rPr>
        </w:r>
        <w:r>
          <w:rPr>
            <w:noProof/>
            <w:webHidden/>
          </w:rPr>
          <w:fldChar w:fldCharType="separate"/>
        </w:r>
        <w:r>
          <w:rPr>
            <w:noProof/>
            <w:webHidden/>
          </w:rPr>
          <w:t>5</w:t>
        </w:r>
        <w:r>
          <w:rPr>
            <w:noProof/>
            <w:webHidden/>
          </w:rPr>
          <w:fldChar w:fldCharType="end"/>
        </w:r>
      </w:hyperlink>
    </w:p>
    <w:p w14:paraId="000DB16C" w14:textId="1F5F2A9B" w:rsidR="004F26C5" w:rsidRDefault="004F26C5">
      <w:pPr>
        <w:pStyle w:val="TOC4"/>
        <w:tabs>
          <w:tab w:val="left" w:pos="2160"/>
        </w:tabs>
        <w:rPr>
          <w:rFonts w:asciiTheme="minorHAnsi" w:eastAsiaTheme="minorEastAsia" w:hAnsiTheme="minorHAnsi" w:cstheme="minorBidi"/>
          <w:noProof/>
          <w:sz w:val="22"/>
          <w:szCs w:val="22"/>
        </w:rPr>
      </w:pPr>
      <w:hyperlink w:anchor="_Toc22914895" w:history="1">
        <w:r w:rsidRPr="005A1D0F">
          <w:rPr>
            <w:rStyle w:val="Hyperlink"/>
            <w:noProof/>
          </w:rPr>
          <w:t>1.5.1.2</w:t>
        </w:r>
        <w:r>
          <w:rPr>
            <w:rFonts w:asciiTheme="minorHAnsi" w:eastAsiaTheme="minorEastAsia" w:hAnsiTheme="minorHAnsi" w:cstheme="minorBidi"/>
            <w:noProof/>
            <w:sz w:val="22"/>
            <w:szCs w:val="22"/>
          </w:rPr>
          <w:tab/>
        </w:r>
        <w:r w:rsidRPr="005A1D0F">
          <w:rPr>
            <w:rStyle w:val="Hyperlink"/>
            <w:noProof/>
          </w:rPr>
          <w:t>HL7 (Health Level Seven)</w:t>
        </w:r>
        <w:r>
          <w:rPr>
            <w:noProof/>
            <w:webHidden/>
          </w:rPr>
          <w:tab/>
        </w:r>
        <w:r>
          <w:rPr>
            <w:noProof/>
            <w:webHidden/>
          </w:rPr>
          <w:fldChar w:fldCharType="begin"/>
        </w:r>
        <w:r>
          <w:rPr>
            <w:noProof/>
            <w:webHidden/>
          </w:rPr>
          <w:instrText xml:space="preserve"> PAGEREF _Toc22914895 \h </w:instrText>
        </w:r>
        <w:r>
          <w:rPr>
            <w:noProof/>
            <w:webHidden/>
          </w:rPr>
        </w:r>
        <w:r>
          <w:rPr>
            <w:noProof/>
            <w:webHidden/>
          </w:rPr>
          <w:fldChar w:fldCharType="separate"/>
        </w:r>
        <w:r>
          <w:rPr>
            <w:noProof/>
            <w:webHidden/>
          </w:rPr>
          <w:t>5</w:t>
        </w:r>
        <w:r>
          <w:rPr>
            <w:noProof/>
            <w:webHidden/>
          </w:rPr>
          <w:fldChar w:fldCharType="end"/>
        </w:r>
      </w:hyperlink>
    </w:p>
    <w:p w14:paraId="285C217A" w14:textId="37CC052A" w:rsidR="004F26C5" w:rsidRDefault="004F26C5">
      <w:pPr>
        <w:pStyle w:val="TOC4"/>
        <w:tabs>
          <w:tab w:val="left" w:pos="2160"/>
        </w:tabs>
        <w:rPr>
          <w:rFonts w:asciiTheme="minorHAnsi" w:eastAsiaTheme="minorEastAsia" w:hAnsiTheme="minorHAnsi" w:cstheme="minorBidi"/>
          <w:noProof/>
          <w:sz w:val="22"/>
          <w:szCs w:val="22"/>
        </w:rPr>
      </w:pPr>
      <w:hyperlink w:anchor="_Toc22914896" w:history="1">
        <w:r w:rsidRPr="005A1D0F">
          <w:rPr>
            <w:rStyle w:val="Hyperlink"/>
            <w:noProof/>
          </w:rPr>
          <w:t>1.5.1.3</w:t>
        </w:r>
        <w:r>
          <w:rPr>
            <w:rFonts w:asciiTheme="minorHAnsi" w:eastAsiaTheme="minorEastAsia" w:hAnsiTheme="minorHAnsi" w:cstheme="minorBidi"/>
            <w:noProof/>
            <w:sz w:val="22"/>
            <w:szCs w:val="22"/>
          </w:rPr>
          <w:tab/>
        </w:r>
        <w:r w:rsidRPr="005A1D0F">
          <w:rPr>
            <w:rStyle w:val="Hyperlink"/>
            <w:noProof/>
          </w:rPr>
          <w:t>LOINC (Logical Observation Identifiers Names and Codes)</w:t>
        </w:r>
        <w:r>
          <w:rPr>
            <w:noProof/>
            <w:webHidden/>
          </w:rPr>
          <w:tab/>
        </w:r>
        <w:r>
          <w:rPr>
            <w:noProof/>
            <w:webHidden/>
          </w:rPr>
          <w:fldChar w:fldCharType="begin"/>
        </w:r>
        <w:r>
          <w:rPr>
            <w:noProof/>
            <w:webHidden/>
          </w:rPr>
          <w:instrText xml:space="preserve"> PAGEREF _Toc22914896 \h </w:instrText>
        </w:r>
        <w:r>
          <w:rPr>
            <w:noProof/>
            <w:webHidden/>
          </w:rPr>
        </w:r>
        <w:r>
          <w:rPr>
            <w:noProof/>
            <w:webHidden/>
          </w:rPr>
          <w:fldChar w:fldCharType="separate"/>
        </w:r>
        <w:r>
          <w:rPr>
            <w:noProof/>
            <w:webHidden/>
          </w:rPr>
          <w:t>6</w:t>
        </w:r>
        <w:r>
          <w:rPr>
            <w:noProof/>
            <w:webHidden/>
          </w:rPr>
          <w:fldChar w:fldCharType="end"/>
        </w:r>
      </w:hyperlink>
    </w:p>
    <w:p w14:paraId="717D035C" w14:textId="564EFA5F" w:rsidR="004F26C5" w:rsidRDefault="004F26C5">
      <w:pPr>
        <w:pStyle w:val="TOC4"/>
        <w:tabs>
          <w:tab w:val="left" w:pos="2160"/>
        </w:tabs>
        <w:rPr>
          <w:rFonts w:asciiTheme="minorHAnsi" w:eastAsiaTheme="minorEastAsia" w:hAnsiTheme="minorHAnsi" w:cstheme="minorBidi"/>
          <w:noProof/>
          <w:sz w:val="22"/>
          <w:szCs w:val="22"/>
        </w:rPr>
      </w:pPr>
      <w:hyperlink w:anchor="_Toc22914897" w:history="1">
        <w:r w:rsidRPr="005A1D0F">
          <w:rPr>
            <w:rStyle w:val="Hyperlink"/>
            <w:noProof/>
          </w:rPr>
          <w:t>1.5.1.4</w:t>
        </w:r>
        <w:r>
          <w:rPr>
            <w:rFonts w:asciiTheme="minorHAnsi" w:eastAsiaTheme="minorEastAsia" w:hAnsiTheme="minorHAnsi" w:cstheme="minorBidi"/>
            <w:noProof/>
            <w:sz w:val="22"/>
            <w:szCs w:val="22"/>
          </w:rPr>
          <w:tab/>
        </w:r>
        <w:r w:rsidRPr="005A1D0F">
          <w:rPr>
            <w:rStyle w:val="Hyperlink"/>
            <w:noProof/>
          </w:rPr>
          <w:t>SNOMED CT (Systematized Nomenclature of Medicine -- Clinical Terms)</w:t>
        </w:r>
        <w:r>
          <w:rPr>
            <w:noProof/>
            <w:webHidden/>
          </w:rPr>
          <w:tab/>
        </w:r>
        <w:r>
          <w:rPr>
            <w:noProof/>
            <w:webHidden/>
          </w:rPr>
          <w:fldChar w:fldCharType="begin"/>
        </w:r>
        <w:r>
          <w:rPr>
            <w:noProof/>
            <w:webHidden/>
          </w:rPr>
          <w:instrText xml:space="preserve"> PAGEREF _Toc22914897 \h </w:instrText>
        </w:r>
        <w:r>
          <w:rPr>
            <w:noProof/>
            <w:webHidden/>
          </w:rPr>
        </w:r>
        <w:r>
          <w:rPr>
            <w:noProof/>
            <w:webHidden/>
          </w:rPr>
          <w:fldChar w:fldCharType="separate"/>
        </w:r>
        <w:r>
          <w:rPr>
            <w:noProof/>
            <w:webHidden/>
          </w:rPr>
          <w:t>6</w:t>
        </w:r>
        <w:r>
          <w:rPr>
            <w:noProof/>
            <w:webHidden/>
          </w:rPr>
          <w:fldChar w:fldCharType="end"/>
        </w:r>
      </w:hyperlink>
    </w:p>
    <w:p w14:paraId="63F6D72E" w14:textId="3FA1C8BE" w:rsidR="004F26C5" w:rsidRDefault="004F26C5">
      <w:pPr>
        <w:pStyle w:val="TOC2"/>
        <w:tabs>
          <w:tab w:val="left" w:pos="1152"/>
        </w:tabs>
        <w:rPr>
          <w:rFonts w:asciiTheme="minorHAnsi" w:eastAsiaTheme="minorEastAsia" w:hAnsiTheme="minorHAnsi" w:cstheme="minorBidi"/>
          <w:noProof/>
          <w:sz w:val="22"/>
          <w:szCs w:val="22"/>
        </w:rPr>
      </w:pPr>
      <w:hyperlink w:anchor="_Toc22914898" w:history="1">
        <w:r w:rsidRPr="005A1D0F">
          <w:rPr>
            <w:rStyle w:val="Hyperlink"/>
            <w:noProof/>
          </w:rPr>
          <w:t>1.6</w:t>
        </w:r>
        <w:r>
          <w:rPr>
            <w:rFonts w:asciiTheme="minorHAnsi" w:eastAsiaTheme="minorEastAsia" w:hAnsiTheme="minorHAnsi" w:cstheme="minorBidi"/>
            <w:noProof/>
            <w:sz w:val="22"/>
            <w:szCs w:val="22"/>
          </w:rPr>
          <w:tab/>
        </w:r>
        <w:r w:rsidRPr="005A1D0F">
          <w:rPr>
            <w:rStyle w:val="Hyperlink"/>
            <w:noProof/>
          </w:rPr>
          <w:t>Trademark</w:t>
        </w:r>
        <w:r>
          <w:rPr>
            <w:noProof/>
            <w:webHidden/>
          </w:rPr>
          <w:tab/>
        </w:r>
        <w:r>
          <w:rPr>
            <w:noProof/>
            <w:webHidden/>
          </w:rPr>
          <w:fldChar w:fldCharType="begin"/>
        </w:r>
        <w:r>
          <w:rPr>
            <w:noProof/>
            <w:webHidden/>
          </w:rPr>
          <w:instrText xml:space="preserve"> PAGEREF _Toc22914898 \h </w:instrText>
        </w:r>
        <w:r>
          <w:rPr>
            <w:noProof/>
            <w:webHidden/>
          </w:rPr>
        </w:r>
        <w:r>
          <w:rPr>
            <w:noProof/>
            <w:webHidden/>
          </w:rPr>
          <w:fldChar w:fldCharType="separate"/>
        </w:r>
        <w:r>
          <w:rPr>
            <w:noProof/>
            <w:webHidden/>
          </w:rPr>
          <w:t>6</w:t>
        </w:r>
        <w:r>
          <w:rPr>
            <w:noProof/>
            <w:webHidden/>
          </w:rPr>
          <w:fldChar w:fldCharType="end"/>
        </w:r>
      </w:hyperlink>
    </w:p>
    <w:p w14:paraId="0FA9FC2C" w14:textId="5E4AB5E3" w:rsidR="004F26C5" w:rsidRDefault="004F26C5">
      <w:pPr>
        <w:pStyle w:val="TOC2"/>
        <w:tabs>
          <w:tab w:val="left" w:pos="1152"/>
        </w:tabs>
        <w:rPr>
          <w:rFonts w:asciiTheme="minorHAnsi" w:eastAsiaTheme="minorEastAsia" w:hAnsiTheme="minorHAnsi" w:cstheme="minorBidi"/>
          <w:noProof/>
          <w:sz w:val="22"/>
          <w:szCs w:val="22"/>
        </w:rPr>
      </w:pPr>
      <w:hyperlink w:anchor="_Toc22914899" w:history="1">
        <w:r w:rsidRPr="005A1D0F">
          <w:rPr>
            <w:rStyle w:val="Hyperlink"/>
            <w:noProof/>
          </w:rPr>
          <w:t>1.7</w:t>
        </w:r>
        <w:r>
          <w:rPr>
            <w:rFonts w:asciiTheme="minorHAnsi" w:eastAsiaTheme="minorEastAsia" w:hAnsiTheme="minorHAnsi" w:cstheme="minorBidi"/>
            <w:noProof/>
            <w:sz w:val="22"/>
            <w:szCs w:val="22"/>
          </w:rPr>
          <w:tab/>
        </w:r>
        <w:r w:rsidRPr="005A1D0F">
          <w:rPr>
            <w:rStyle w:val="Hyperlink"/>
            <w:noProof/>
          </w:rPr>
          <w:t>Disclaimer Regarding Patent Rights</w:t>
        </w:r>
        <w:r>
          <w:rPr>
            <w:noProof/>
            <w:webHidden/>
          </w:rPr>
          <w:tab/>
        </w:r>
        <w:r>
          <w:rPr>
            <w:noProof/>
            <w:webHidden/>
          </w:rPr>
          <w:fldChar w:fldCharType="begin"/>
        </w:r>
        <w:r>
          <w:rPr>
            <w:noProof/>
            <w:webHidden/>
          </w:rPr>
          <w:instrText xml:space="preserve"> PAGEREF _Toc22914899 \h </w:instrText>
        </w:r>
        <w:r>
          <w:rPr>
            <w:noProof/>
            <w:webHidden/>
          </w:rPr>
        </w:r>
        <w:r>
          <w:rPr>
            <w:noProof/>
            <w:webHidden/>
          </w:rPr>
          <w:fldChar w:fldCharType="separate"/>
        </w:r>
        <w:r>
          <w:rPr>
            <w:noProof/>
            <w:webHidden/>
          </w:rPr>
          <w:t>6</w:t>
        </w:r>
        <w:r>
          <w:rPr>
            <w:noProof/>
            <w:webHidden/>
          </w:rPr>
          <w:fldChar w:fldCharType="end"/>
        </w:r>
      </w:hyperlink>
    </w:p>
    <w:p w14:paraId="073BCC26" w14:textId="0FBB8879" w:rsidR="004F26C5" w:rsidRDefault="004F26C5">
      <w:pPr>
        <w:pStyle w:val="TOC2"/>
        <w:tabs>
          <w:tab w:val="left" w:pos="1152"/>
        </w:tabs>
        <w:rPr>
          <w:rFonts w:asciiTheme="minorHAnsi" w:eastAsiaTheme="minorEastAsia" w:hAnsiTheme="minorHAnsi" w:cstheme="minorBidi"/>
          <w:noProof/>
          <w:sz w:val="22"/>
          <w:szCs w:val="22"/>
        </w:rPr>
      </w:pPr>
      <w:hyperlink w:anchor="_Toc22914900" w:history="1">
        <w:r w:rsidRPr="005A1D0F">
          <w:rPr>
            <w:rStyle w:val="Hyperlink"/>
            <w:noProof/>
          </w:rPr>
          <w:t>1.8</w:t>
        </w:r>
        <w:r>
          <w:rPr>
            <w:rFonts w:asciiTheme="minorHAnsi" w:eastAsiaTheme="minorEastAsia" w:hAnsiTheme="minorHAnsi" w:cstheme="minorBidi"/>
            <w:noProof/>
            <w:sz w:val="22"/>
            <w:szCs w:val="22"/>
          </w:rPr>
          <w:tab/>
        </w:r>
        <w:r w:rsidRPr="005A1D0F">
          <w:rPr>
            <w:rStyle w:val="Hyperlink"/>
            <w:noProof/>
          </w:rPr>
          <w:t>History of Document Changes</w:t>
        </w:r>
        <w:r>
          <w:rPr>
            <w:noProof/>
            <w:webHidden/>
          </w:rPr>
          <w:tab/>
        </w:r>
        <w:r>
          <w:rPr>
            <w:noProof/>
            <w:webHidden/>
          </w:rPr>
          <w:fldChar w:fldCharType="begin"/>
        </w:r>
        <w:r>
          <w:rPr>
            <w:noProof/>
            <w:webHidden/>
          </w:rPr>
          <w:instrText xml:space="preserve"> PAGEREF _Toc22914900 \h </w:instrText>
        </w:r>
        <w:r>
          <w:rPr>
            <w:noProof/>
            <w:webHidden/>
          </w:rPr>
        </w:r>
        <w:r>
          <w:rPr>
            <w:noProof/>
            <w:webHidden/>
          </w:rPr>
          <w:fldChar w:fldCharType="separate"/>
        </w:r>
        <w:r>
          <w:rPr>
            <w:noProof/>
            <w:webHidden/>
          </w:rPr>
          <w:t>7</w:t>
        </w:r>
        <w:r>
          <w:rPr>
            <w:noProof/>
            <w:webHidden/>
          </w:rPr>
          <w:fldChar w:fldCharType="end"/>
        </w:r>
      </w:hyperlink>
    </w:p>
    <w:p w14:paraId="1C138F12" w14:textId="1C6E8A3F" w:rsidR="004F26C5" w:rsidRDefault="004F26C5">
      <w:pPr>
        <w:pStyle w:val="TOC1"/>
        <w:rPr>
          <w:rFonts w:asciiTheme="minorHAnsi" w:eastAsiaTheme="minorEastAsia" w:hAnsiTheme="minorHAnsi" w:cstheme="minorBidi"/>
          <w:noProof/>
          <w:sz w:val="22"/>
          <w:szCs w:val="22"/>
        </w:rPr>
      </w:pPr>
      <w:hyperlink w:anchor="_Toc22914901" w:history="1">
        <w:r w:rsidRPr="005A1D0F">
          <w:rPr>
            <w:rStyle w:val="Hyperlink"/>
            <w:noProof/>
          </w:rPr>
          <w:t>2</w:t>
        </w:r>
        <w:r>
          <w:rPr>
            <w:rFonts w:asciiTheme="minorHAnsi" w:eastAsiaTheme="minorEastAsia" w:hAnsiTheme="minorHAnsi" w:cstheme="minorBidi"/>
            <w:noProof/>
            <w:sz w:val="22"/>
            <w:szCs w:val="22"/>
          </w:rPr>
          <w:tab/>
        </w:r>
        <w:r w:rsidRPr="005A1D0F">
          <w:rPr>
            <w:rStyle w:val="Hyperlink"/>
            <w:noProof/>
          </w:rPr>
          <w:t>Conventions</w:t>
        </w:r>
        <w:r>
          <w:rPr>
            <w:noProof/>
            <w:webHidden/>
          </w:rPr>
          <w:tab/>
        </w:r>
        <w:r>
          <w:rPr>
            <w:noProof/>
            <w:webHidden/>
          </w:rPr>
          <w:fldChar w:fldCharType="begin"/>
        </w:r>
        <w:r>
          <w:rPr>
            <w:noProof/>
            <w:webHidden/>
          </w:rPr>
          <w:instrText xml:space="preserve"> PAGEREF _Toc22914901 \h </w:instrText>
        </w:r>
        <w:r>
          <w:rPr>
            <w:noProof/>
            <w:webHidden/>
          </w:rPr>
        </w:r>
        <w:r>
          <w:rPr>
            <w:noProof/>
            <w:webHidden/>
          </w:rPr>
          <w:fldChar w:fldCharType="separate"/>
        </w:r>
        <w:r>
          <w:rPr>
            <w:noProof/>
            <w:webHidden/>
          </w:rPr>
          <w:t>8</w:t>
        </w:r>
        <w:r>
          <w:rPr>
            <w:noProof/>
            <w:webHidden/>
          </w:rPr>
          <w:fldChar w:fldCharType="end"/>
        </w:r>
      </w:hyperlink>
    </w:p>
    <w:p w14:paraId="35646108" w14:textId="6CF8D262" w:rsidR="004F26C5" w:rsidRDefault="004F26C5">
      <w:pPr>
        <w:pStyle w:val="TOC2"/>
        <w:tabs>
          <w:tab w:val="left" w:pos="1152"/>
        </w:tabs>
        <w:rPr>
          <w:rFonts w:asciiTheme="minorHAnsi" w:eastAsiaTheme="minorEastAsia" w:hAnsiTheme="minorHAnsi" w:cstheme="minorBidi"/>
          <w:noProof/>
          <w:sz w:val="22"/>
          <w:szCs w:val="22"/>
        </w:rPr>
      </w:pPr>
      <w:hyperlink w:anchor="_Toc22914902" w:history="1">
        <w:r w:rsidRPr="005A1D0F">
          <w:rPr>
            <w:rStyle w:val="Hyperlink"/>
            <w:noProof/>
          </w:rPr>
          <w:t>2.1</w:t>
        </w:r>
        <w:r>
          <w:rPr>
            <w:rFonts w:asciiTheme="minorHAnsi" w:eastAsiaTheme="minorEastAsia" w:hAnsiTheme="minorHAnsi" w:cstheme="minorBidi"/>
            <w:noProof/>
            <w:sz w:val="22"/>
            <w:szCs w:val="22"/>
          </w:rPr>
          <w:tab/>
        </w:r>
        <w:r w:rsidRPr="005A1D0F">
          <w:rPr>
            <w:rStyle w:val="Hyperlink"/>
            <w:noProof/>
          </w:rPr>
          <w:t>Transaction Modeling and Profiling Conventions</w:t>
        </w:r>
        <w:r>
          <w:rPr>
            <w:noProof/>
            <w:webHidden/>
          </w:rPr>
          <w:tab/>
        </w:r>
        <w:r>
          <w:rPr>
            <w:noProof/>
            <w:webHidden/>
          </w:rPr>
          <w:fldChar w:fldCharType="begin"/>
        </w:r>
        <w:r>
          <w:rPr>
            <w:noProof/>
            <w:webHidden/>
          </w:rPr>
          <w:instrText xml:space="preserve"> PAGEREF _Toc22914902 \h </w:instrText>
        </w:r>
        <w:r>
          <w:rPr>
            <w:noProof/>
            <w:webHidden/>
          </w:rPr>
        </w:r>
        <w:r>
          <w:rPr>
            <w:noProof/>
            <w:webHidden/>
          </w:rPr>
          <w:fldChar w:fldCharType="separate"/>
        </w:r>
        <w:r>
          <w:rPr>
            <w:noProof/>
            <w:webHidden/>
          </w:rPr>
          <w:t>8</w:t>
        </w:r>
        <w:r>
          <w:rPr>
            <w:noProof/>
            <w:webHidden/>
          </w:rPr>
          <w:fldChar w:fldCharType="end"/>
        </w:r>
      </w:hyperlink>
    </w:p>
    <w:p w14:paraId="66EB5249" w14:textId="42E3C26A" w:rsidR="004F26C5" w:rsidRDefault="004F26C5">
      <w:pPr>
        <w:pStyle w:val="TOC2"/>
        <w:tabs>
          <w:tab w:val="left" w:pos="1152"/>
        </w:tabs>
        <w:rPr>
          <w:rFonts w:asciiTheme="minorHAnsi" w:eastAsiaTheme="minorEastAsia" w:hAnsiTheme="minorHAnsi" w:cstheme="minorBidi"/>
          <w:noProof/>
          <w:sz w:val="22"/>
          <w:szCs w:val="22"/>
        </w:rPr>
      </w:pPr>
      <w:hyperlink w:anchor="_Toc22914903" w:history="1">
        <w:r w:rsidRPr="005A1D0F">
          <w:rPr>
            <w:rStyle w:val="Hyperlink"/>
            <w:noProof/>
          </w:rPr>
          <w:t>2.2</w:t>
        </w:r>
        <w:r>
          <w:rPr>
            <w:rFonts w:asciiTheme="minorHAnsi" w:eastAsiaTheme="minorEastAsia" w:hAnsiTheme="minorHAnsi" w:cstheme="minorBidi"/>
            <w:noProof/>
            <w:sz w:val="22"/>
            <w:szCs w:val="22"/>
          </w:rPr>
          <w:tab/>
        </w:r>
        <w:r w:rsidRPr="005A1D0F">
          <w:rPr>
            <w:rStyle w:val="Hyperlink"/>
            <w:noProof/>
          </w:rPr>
          <w:t>Additional Standards Profiling Conventions</w:t>
        </w:r>
        <w:r>
          <w:rPr>
            <w:noProof/>
            <w:webHidden/>
          </w:rPr>
          <w:tab/>
        </w:r>
        <w:r>
          <w:rPr>
            <w:noProof/>
            <w:webHidden/>
          </w:rPr>
          <w:fldChar w:fldCharType="begin"/>
        </w:r>
        <w:r>
          <w:rPr>
            <w:noProof/>
            <w:webHidden/>
          </w:rPr>
          <w:instrText xml:space="preserve"> PAGEREF _Toc22914903 \h </w:instrText>
        </w:r>
        <w:r>
          <w:rPr>
            <w:noProof/>
            <w:webHidden/>
          </w:rPr>
        </w:r>
        <w:r>
          <w:rPr>
            <w:noProof/>
            <w:webHidden/>
          </w:rPr>
          <w:fldChar w:fldCharType="separate"/>
        </w:r>
        <w:r>
          <w:rPr>
            <w:noProof/>
            <w:webHidden/>
          </w:rPr>
          <w:t>8</w:t>
        </w:r>
        <w:r>
          <w:rPr>
            <w:noProof/>
            <w:webHidden/>
          </w:rPr>
          <w:fldChar w:fldCharType="end"/>
        </w:r>
      </w:hyperlink>
    </w:p>
    <w:p w14:paraId="6CC0A750" w14:textId="3E60F6FE" w:rsidR="004F26C5" w:rsidRDefault="004F26C5">
      <w:pPr>
        <w:pStyle w:val="TOC2"/>
        <w:tabs>
          <w:tab w:val="left" w:pos="1152"/>
        </w:tabs>
        <w:rPr>
          <w:rFonts w:asciiTheme="minorHAnsi" w:eastAsiaTheme="minorEastAsia" w:hAnsiTheme="minorHAnsi" w:cstheme="minorBidi"/>
          <w:noProof/>
          <w:sz w:val="22"/>
          <w:szCs w:val="22"/>
        </w:rPr>
      </w:pPr>
      <w:hyperlink w:anchor="_Toc22914904" w:history="1">
        <w:r w:rsidRPr="005A1D0F">
          <w:rPr>
            <w:rStyle w:val="Hyperlink"/>
            <w:noProof/>
          </w:rPr>
          <w:t>2.3</w:t>
        </w:r>
        <w:r>
          <w:rPr>
            <w:rFonts w:asciiTheme="minorHAnsi" w:eastAsiaTheme="minorEastAsia" w:hAnsiTheme="minorHAnsi" w:cstheme="minorBidi"/>
            <w:noProof/>
            <w:sz w:val="22"/>
            <w:szCs w:val="22"/>
          </w:rPr>
          <w:tab/>
        </w:r>
        <w:r w:rsidRPr="005A1D0F">
          <w:rPr>
            <w:rStyle w:val="Hyperlink"/>
            <w:noProof/>
          </w:rPr>
          <w:t>Use of Coded Entities and Coding Schemes</w:t>
        </w:r>
        <w:r>
          <w:rPr>
            <w:noProof/>
            <w:webHidden/>
          </w:rPr>
          <w:tab/>
        </w:r>
        <w:r>
          <w:rPr>
            <w:noProof/>
            <w:webHidden/>
          </w:rPr>
          <w:fldChar w:fldCharType="begin"/>
        </w:r>
        <w:r>
          <w:rPr>
            <w:noProof/>
            <w:webHidden/>
          </w:rPr>
          <w:instrText xml:space="preserve"> PAGEREF _Toc22914904 \h </w:instrText>
        </w:r>
        <w:r>
          <w:rPr>
            <w:noProof/>
            <w:webHidden/>
          </w:rPr>
        </w:r>
        <w:r>
          <w:rPr>
            <w:noProof/>
            <w:webHidden/>
          </w:rPr>
          <w:fldChar w:fldCharType="separate"/>
        </w:r>
        <w:r>
          <w:rPr>
            <w:noProof/>
            <w:webHidden/>
          </w:rPr>
          <w:t>8</w:t>
        </w:r>
        <w:r>
          <w:rPr>
            <w:noProof/>
            <w:webHidden/>
          </w:rPr>
          <w:fldChar w:fldCharType="end"/>
        </w:r>
      </w:hyperlink>
    </w:p>
    <w:p w14:paraId="35DF9E60" w14:textId="04D14690" w:rsidR="004F26C5" w:rsidRDefault="004F26C5">
      <w:pPr>
        <w:pStyle w:val="TOC1"/>
        <w:rPr>
          <w:rFonts w:asciiTheme="minorHAnsi" w:eastAsiaTheme="minorEastAsia" w:hAnsiTheme="minorHAnsi" w:cstheme="minorBidi"/>
          <w:noProof/>
          <w:sz w:val="22"/>
          <w:szCs w:val="22"/>
        </w:rPr>
      </w:pPr>
      <w:hyperlink w:anchor="_Toc22914905" w:history="1">
        <w:r w:rsidRPr="005A1D0F">
          <w:rPr>
            <w:rStyle w:val="Hyperlink"/>
            <w:noProof/>
          </w:rPr>
          <w:t>3</w:t>
        </w:r>
        <w:r>
          <w:rPr>
            <w:rFonts w:asciiTheme="minorHAnsi" w:eastAsiaTheme="minorEastAsia" w:hAnsiTheme="minorHAnsi" w:cstheme="minorBidi"/>
            <w:noProof/>
            <w:sz w:val="22"/>
            <w:szCs w:val="22"/>
          </w:rPr>
          <w:tab/>
        </w:r>
        <w:r w:rsidRPr="005A1D0F">
          <w:rPr>
            <w:rStyle w:val="Hyperlink"/>
            <w:noProof/>
          </w:rPr>
          <w:t>IHE Transactions</w:t>
        </w:r>
        <w:r>
          <w:rPr>
            <w:noProof/>
            <w:webHidden/>
          </w:rPr>
          <w:tab/>
        </w:r>
        <w:r>
          <w:rPr>
            <w:noProof/>
            <w:webHidden/>
          </w:rPr>
          <w:fldChar w:fldCharType="begin"/>
        </w:r>
        <w:r>
          <w:rPr>
            <w:noProof/>
            <w:webHidden/>
          </w:rPr>
          <w:instrText xml:space="preserve"> PAGEREF _Toc22914905 \h </w:instrText>
        </w:r>
        <w:r>
          <w:rPr>
            <w:noProof/>
            <w:webHidden/>
          </w:rPr>
        </w:r>
        <w:r>
          <w:rPr>
            <w:noProof/>
            <w:webHidden/>
          </w:rPr>
          <w:fldChar w:fldCharType="separate"/>
        </w:r>
        <w:r>
          <w:rPr>
            <w:noProof/>
            <w:webHidden/>
          </w:rPr>
          <w:t>9</w:t>
        </w:r>
        <w:r>
          <w:rPr>
            <w:noProof/>
            <w:webHidden/>
          </w:rPr>
          <w:fldChar w:fldCharType="end"/>
        </w:r>
      </w:hyperlink>
    </w:p>
    <w:p w14:paraId="5ECB9B85" w14:textId="6DE5C296" w:rsidR="004F26C5" w:rsidRDefault="004F26C5">
      <w:pPr>
        <w:pStyle w:val="TOC2"/>
        <w:tabs>
          <w:tab w:val="left" w:pos="1152"/>
        </w:tabs>
        <w:rPr>
          <w:rFonts w:asciiTheme="minorHAnsi" w:eastAsiaTheme="minorEastAsia" w:hAnsiTheme="minorHAnsi" w:cstheme="minorBidi"/>
          <w:noProof/>
          <w:sz w:val="22"/>
          <w:szCs w:val="22"/>
        </w:rPr>
      </w:pPr>
      <w:hyperlink w:anchor="_Toc22914906" w:history="1">
        <w:r w:rsidRPr="005A1D0F">
          <w:rPr>
            <w:rStyle w:val="Hyperlink"/>
            <w:noProof/>
          </w:rPr>
          <w:t>3.1</w:t>
        </w:r>
        <w:r>
          <w:rPr>
            <w:rFonts w:asciiTheme="minorHAnsi" w:eastAsiaTheme="minorEastAsia" w:hAnsiTheme="minorHAnsi" w:cstheme="minorBidi"/>
            <w:noProof/>
            <w:sz w:val="22"/>
            <w:szCs w:val="22"/>
          </w:rPr>
          <w:tab/>
        </w:r>
        <w:r w:rsidRPr="005A1D0F">
          <w:rPr>
            <w:rStyle w:val="Hyperlink"/>
            <w:noProof/>
          </w:rPr>
          <w:t>&lt;Transaction Name&gt; [&lt;Domain Acronym&gt;-1]</w:t>
        </w:r>
        <w:r>
          <w:rPr>
            <w:noProof/>
            <w:webHidden/>
          </w:rPr>
          <w:tab/>
        </w:r>
        <w:r>
          <w:rPr>
            <w:noProof/>
            <w:webHidden/>
          </w:rPr>
          <w:fldChar w:fldCharType="begin"/>
        </w:r>
        <w:r>
          <w:rPr>
            <w:noProof/>
            <w:webHidden/>
          </w:rPr>
          <w:instrText xml:space="preserve"> PAGEREF _Toc22914906 \h </w:instrText>
        </w:r>
        <w:r>
          <w:rPr>
            <w:noProof/>
            <w:webHidden/>
          </w:rPr>
        </w:r>
        <w:r>
          <w:rPr>
            <w:noProof/>
            <w:webHidden/>
          </w:rPr>
          <w:fldChar w:fldCharType="separate"/>
        </w:r>
        <w:r>
          <w:rPr>
            <w:noProof/>
            <w:webHidden/>
          </w:rPr>
          <w:t>9</w:t>
        </w:r>
        <w:r>
          <w:rPr>
            <w:noProof/>
            <w:webHidden/>
          </w:rPr>
          <w:fldChar w:fldCharType="end"/>
        </w:r>
      </w:hyperlink>
    </w:p>
    <w:p w14:paraId="441A2491" w14:textId="31B63C81" w:rsidR="004F26C5" w:rsidRDefault="004F26C5">
      <w:pPr>
        <w:pStyle w:val="TOC1"/>
        <w:rPr>
          <w:rFonts w:asciiTheme="minorHAnsi" w:eastAsiaTheme="minorEastAsia" w:hAnsiTheme="minorHAnsi" w:cstheme="minorBidi"/>
          <w:noProof/>
          <w:sz w:val="22"/>
          <w:szCs w:val="22"/>
        </w:rPr>
      </w:pPr>
      <w:hyperlink w:anchor="_Toc22914907" w:history="1">
        <w:r w:rsidRPr="005A1D0F">
          <w:rPr>
            <w:rStyle w:val="Hyperlink"/>
            <w:noProof/>
          </w:rPr>
          <w:t>Appendices</w:t>
        </w:r>
        <w:r>
          <w:rPr>
            <w:noProof/>
            <w:webHidden/>
          </w:rPr>
          <w:tab/>
        </w:r>
        <w:r>
          <w:rPr>
            <w:noProof/>
            <w:webHidden/>
          </w:rPr>
          <w:fldChar w:fldCharType="begin"/>
        </w:r>
        <w:r>
          <w:rPr>
            <w:noProof/>
            <w:webHidden/>
          </w:rPr>
          <w:instrText xml:space="preserve"> PAGEREF _Toc22914907 \h </w:instrText>
        </w:r>
        <w:r>
          <w:rPr>
            <w:noProof/>
            <w:webHidden/>
          </w:rPr>
        </w:r>
        <w:r>
          <w:rPr>
            <w:noProof/>
            <w:webHidden/>
          </w:rPr>
          <w:fldChar w:fldCharType="separate"/>
        </w:r>
        <w:r>
          <w:rPr>
            <w:noProof/>
            <w:webHidden/>
          </w:rPr>
          <w:t>10</w:t>
        </w:r>
        <w:r>
          <w:rPr>
            <w:noProof/>
            <w:webHidden/>
          </w:rPr>
          <w:fldChar w:fldCharType="end"/>
        </w:r>
      </w:hyperlink>
    </w:p>
    <w:p w14:paraId="39F9B40E" w14:textId="2D639CBE" w:rsidR="004F26C5" w:rsidRDefault="004F26C5">
      <w:pPr>
        <w:pStyle w:val="TOC1"/>
        <w:rPr>
          <w:rFonts w:asciiTheme="minorHAnsi" w:eastAsiaTheme="minorEastAsia" w:hAnsiTheme="minorHAnsi" w:cstheme="minorBidi"/>
          <w:noProof/>
          <w:sz w:val="22"/>
          <w:szCs w:val="22"/>
        </w:rPr>
      </w:pPr>
      <w:hyperlink w:anchor="_Toc22914908" w:history="1">
        <w:r w:rsidRPr="005A1D0F">
          <w:rPr>
            <w:rStyle w:val="Hyperlink"/>
            <w:noProof/>
          </w:rPr>
          <w:t>Appendix A – &lt;Appendix Title&gt;</w:t>
        </w:r>
        <w:r>
          <w:rPr>
            <w:noProof/>
            <w:webHidden/>
          </w:rPr>
          <w:tab/>
        </w:r>
        <w:r>
          <w:rPr>
            <w:noProof/>
            <w:webHidden/>
          </w:rPr>
          <w:fldChar w:fldCharType="begin"/>
        </w:r>
        <w:r>
          <w:rPr>
            <w:noProof/>
            <w:webHidden/>
          </w:rPr>
          <w:instrText xml:space="preserve"> PAGEREF _Toc22914908 \h </w:instrText>
        </w:r>
        <w:r>
          <w:rPr>
            <w:noProof/>
            <w:webHidden/>
          </w:rPr>
        </w:r>
        <w:r>
          <w:rPr>
            <w:noProof/>
            <w:webHidden/>
          </w:rPr>
          <w:fldChar w:fldCharType="separate"/>
        </w:r>
        <w:r>
          <w:rPr>
            <w:noProof/>
            <w:webHidden/>
          </w:rPr>
          <w:t>11</w:t>
        </w:r>
        <w:r>
          <w:rPr>
            <w:noProof/>
            <w:webHidden/>
          </w:rPr>
          <w:fldChar w:fldCharType="end"/>
        </w:r>
      </w:hyperlink>
    </w:p>
    <w:p w14:paraId="3B7D4DB6" w14:textId="2A60EEE6" w:rsidR="004F26C5" w:rsidRDefault="004F26C5">
      <w:pPr>
        <w:pStyle w:val="TOC2"/>
        <w:rPr>
          <w:rFonts w:asciiTheme="minorHAnsi" w:eastAsiaTheme="minorEastAsia" w:hAnsiTheme="minorHAnsi" w:cstheme="minorBidi"/>
          <w:noProof/>
          <w:sz w:val="22"/>
          <w:szCs w:val="22"/>
        </w:rPr>
      </w:pPr>
      <w:hyperlink w:anchor="_Toc22914909" w:history="1">
        <w:r w:rsidRPr="005A1D0F">
          <w:rPr>
            <w:rStyle w:val="Hyperlink"/>
            <w:noProof/>
          </w:rPr>
          <w:t>A.1 &lt;Title&gt;</w:t>
        </w:r>
        <w:r>
          <w:rPr>
            <w:noProof/>
            <w:webHidden/>
          </w:rPr>
          <w:tab/>
        </w:r>
        <w:r>
          <w:rPr>
            <w:noProof/>
            <w:webHidden/>
          </w:rPr>
          <w:fldChar w:fldCharType="begin"/>
        </w:r>
        <w:r>
          <w:rPr>
            <w:noProof/>
            <w:webHidden/>
          </w:rPr>
          <w:instrText xml:space="preserve"> PAGEREF _Toc22914909 \h </w:instrText>
        </w:r>
        <w:r>
          <w:rPr>
            <w:noProof/>
            <w:webHidden/>
          </w:rPr>
        </w:r>
        <w:r>
          <w:rPr>
            <w:noProof/>
            <w:webHidden/>
          </w:rPr>
          <w:fldChar w:fldCharType="separate"/>
        </w:r>
        <w:r>
          <w:rPr>
            <w:noProof/>
            <w:webHidden/>
          </w:rPr>
          <w:t>11</w:t>
        </w:r>
        <w:r>
          <w:rPr>
            <w:noProof/>
            <w:webHidden/>
          </w:rPr>
          <w:fldChar w:fldCharType="end"/>
        </w:r>
      </w:hyperlink>
    </w:p>
    <w:p w14:paraId="511B03AD" w14:textId="663764EA" w:rsidR="004F26C5" w:rsidRDefault="004F26C5">
      <w:pPr>
        <w:pStyle w:val="TOC3"/>
        <w:rPr>
          <w:rFonts w:asciiTheme="minorHAnsi" w:eastAsiaTheme="minorEastAsia" w:hAnsiTheme="minorHAnsi" w:cstheme="minorBidi"/>
          <w:noProof/>
          <w:sz w:val="22"/>
          <w:szCs w:val="22"/>
        </w:rPr>
      </w:pPr>
      <w:hyperlink w:anchor="_Toc22914910" w:history="1">
        <w:r w:rsidRPr="005A1D0F">
          <w:rPr>
            <w:rStyle w:val="Hyperlink"/>
            <w:noProof/>
          </w:rPr>
          <w:t>A.1.1 &lt;Title&gt;</w:t>
        </w:r>
        <w:r>
          <w:rPr>
            <w:noProof/>
            <w:webHidden/>
          </w:rPr>
          <w:tab/>
        </w:r>
        <w:r>
          <w:rPr>
            <w:noProof/>
            <w:webHidden/>
          </w:rPr>
          <w:fldChar w:fldCharType="begin"/>
        </w:r>
        <w:r>
          <w:rPr>
            <w:noProof/>
            <w:webHidden/>
          </w:rPr>
          <w:instrText xml:space="preserve"> PAGEREF _Toc22914910 \h </w:instrText>
        </w:r>
        <w:r>
          <w:rPr>
            <w:noProof/>
            <w:webHidden/>
          </w:rPr>
        </w:r>
        <w:r>
          <w:rPr>
            <w:noProof/>
            <w:webHidden/>
          </w:rPr>
          <w:fldChar w:fldCharType="separate"/>
        </w:r>
        <w:r>
          <w:rPr>
            <w:noProof/>
            <w:webHidden/>
          </w:rPr>
          <w:t>11</w:t>
        </w:r>
        <w:r>
          <w:rPr>
            <w:noProof/>
            <w:webHidden/>
          </w:rPr>
          <w:fldChar w:fldCharType="end"/>
        </w:r>
      </w:hyperlink>
    </w:p>
    <w:p w14:paraId="1468E568" w14:textId="4986FAF4" w:rsidR="004F26C5" w:rsidRDefault="004F26C5">
      <w:pPr>
        <w:pStyle w:val="TOC1"/>
        <w:rPr>
          <w:rFonts w:asciiTheme="minorHAnsi" w:eastAsiaTheme="minorEastAsia" w:hAnsiTheme="minorHAnsi" w:cstheme="minorBidi"/>
          <w:noProof/>
          <w:sz w:val="22"/>
          <w:szCs w:val="22"/>
        </w:rPr>
      </w:pPr>
      <w:hyperlink w:anchor="_Toc22914911" w:history="1">
        <w:r w:rsidRPr="005A1D0F">
          <w:rPr>
            <w:rStyle w:val="Hyperlink"/>
            <w:noProof/>
          </w:rPr>
          <w:t>Appendix B – &lt;Appendix Title&gt;</w:t>
        </w:r>
        <w:r>
          <w:rPr>
            <w:noProof/>
            <w:webHidden/>
          </w:rPr>
          <w:tab/>
        </w:r>
        <w:r>
          <w:rPr>
            <w:noProof/>
            <w:webHidden/>
          </w:rPr>
          <w:fldChar w:fldCharType="begin"/>
        </w:r>
        <w:r>
          <w:rPr>
            <w:noProof/>
            <w:webHidden/>
          </w:rPr>
          <w:instrText xml:space="preserve"> PAGEREF _Toc22914911 \h </w:instrText>
        </w:r>
        <w:r>
          <w:rPr>
            <w:noProof/>
            <w:webHidden/>
          </w:rPr>
        </w:r>
        <w:r>
          <w:rPr>
            <w:noProof/>
            <w:webHidden/>
          </w:rPr>
          <w:fldChar w:fldCharType="separate"/>
        </w:r>
        <w:r>
          <w:rPr>
            <w:noProof/>
            <w:webHidden/>
          </w:rPr>
          <w:t>12</w:t>
        </w:r>
        <w:r>
          <w:rPr>
            <w:noProof/>
            <w:webHidden/>
          </w:rPr>
          <w:fldChar w:fldCharType="end"/>
        </w:r>
      </w:hyperlink>
    </w:p>
    <w:p w14:paraId="17358D4B" w14:textId="69B459B8" w:rsidR="004F26C5" w:rsidRDefault="004F26C5">
      <w:pPr>
        <w:pStyle w:val="TOC2"/>
        <w:rPr>
          <w:rFonts w:asciiTheme="minorHAnsi" w:eastAsiaTheme="minorEastAsia" w:hAnsiTheme="minorHAnsi" w:cstheme="minorBidi"/>
          <w:noProof/>
          <w:sz w:val="22"/>
          <w:szCs w:val="22"/>
        </w:rPr>
      </w:pPr>
      <w:hyperlink w:anchor="_Toc22914912" w:history="1">
        <w:r w:rsidRPr="005A1D0F">
          <w:rPr>
            <w:rStyle w:val="Hyperlink"/>
            <w:noProof/>
          </w:rPr>
          <w:t>B.1 &lt;Title&gt;</w:t>
        </w:r>
        <w:r>
          <w:rPr>
            <w:noProof/>
            <w:webHidden/>
          </w:rPr>
          <w:tab/>
        </w:r>
        <w:r>
          <w:rPr>
            <w:noProof/>
            <w:webHidden/>
          </w:rPr>
          <w:fldChar w:fldCharType="begin"/>
        </w:r>
        <w:r>
          <w:rPr>
            <w:noProof/>
            <w:webHidden/>
          </w:rPr>
          <w:instrText xml:space="preserve"> PAGEREF _Toc22914912 \h </w:instrText>
        </w:r>
        <w:r>
          <w:rPr>
            <w:noProof/>
            <w:webHidden/>
          </w:rPr>
        </w:r>
        <w:r>
          <w:rPr>
            <w:noProof/>
            <w:webHidden/>
          </w:rPr>
          <w:fldChar w:fldCharType="separate"/>
        </w:r>
        <w:r>
          <w:rPr>
            <w:noProof/>
            <w:webHidden/>
          </w:rPr>
          <w:t>12</w:t>
        </w:r>
        <w:r>
          <w:rPr>
            <w:noProof/>
            <w:webHidden/>
          </w:rPr>
          <w:fldChar w:fldCharType="end"/>
        </w:r>
      </w:hyperlink>
    </w:p>
    <w:p w14:paraId="7C7A26CC" w14:textId="55DD3307" w:rsidR="004F26C5" w:rsidRDefault="004F26C5">
      <w:pPr>
        <w:pStyle w:val="TOC3"/>
        <w:rPr>
          <w:rFonts w:asciiTheme="minorHAnsi" w:eastAsiaTheme="minorEastAsia" w:hAnsiTheme="minorHAnsi" w:cstheme="minorBidi"/>
          <w:noProof/>
          <w:sz w:val="22"/>
          <w:szCs w:val="22"/>
        </w:rPr>
      </w:pPr>
      <w:hyperlink w:anchor="_Toc22914913" w:history="1">
        <w:r w:rsidRPr="005A1D0F">
          <w:rPr>
            <w:rStyle w:val="Hyperlink"/>
            <w:noProof/>
          </w:rPr>
          <w:t>B.1.1 &lt;Title&gt;</w:t>
        </w:r>
        <w:r>
          <w:rPr>
            <w:noProof/>
            <w:webHidden/>
          </w:rPr>
          <w:tab/>
        </w:r>
        <w:r>
          <w:rPr>
            <w:noProof/>
            <w:webHidden/>
          </w:rPr>
          <w:fldChar w:fldCharType="begin"/>
        </w:r>
        <w:r>
          <w:rPr>
            <w:noProof/>
            <w:webHidden/>
          </w:rPr>
          <w:instrText xml:space="preserve"> PAGEREF _Toc22914913 \h </w:instrText>
        </w:r>
        <w:r>
          <w:rPr>
            <w:noProof/>
            <w:webHidden/>
          </w:rPr>
        </w:r>
        <w:r>
          <w:rPr>
            <w:noProof/>
            <w:webHidden/>
          </w:rPr>
          <w:fldChar w:fldCharType="separate"/>
        </w:r>
        <w:r>
          <w:rPr>
            <w:noProof/>
            <w:webHidden/>
          </w:rPr>
          <w:t>12</w:t>
        </w:r>
        <w:r>
          <w:rPr>
            <w:noProof/>
            <w:webHidden/>
          </w:rPr>
          <w:fldChar w:fldCharType="end"/>
        </w:r>
      </w:hyperlink>
    </w:p>
    <w:p w14:paraId="752F54EB" w14:textId="44B1ACB1" w:rsidR="004F26C5" w:rsidRDefault="004F26C5">
      <w:pPr>
        <w:pStyle w:val="TOC1"/>
        <w:rPr>
          <w:rFonts w:asciiTheme="minorHAnsi" w:eastAsiaTheme="minorEastAsia" w:hAnsiTheme="minorHAnsi" w:cstheme="minorBidi"/>
          <w:noProof/>
          <w:sz w:val="22"/>
          <w:szCs w:val="22"/>
        </w:rPr>
      </w:pPr>
      <w:hyperlink w:anchor="_Toc22914914" w:history="1">
        <w:r w:rsidRPr="005A1D0F">
          <w:rPr>
            <w:rStyle w:val="Hyperlink"/>
            <w:noProof/>
          </w:rPr>
          <w:t>Glossary</w:t>
        </w:r>
        <w:r>
          <w:rPr>
            <w:noProof/>
            <w:webHidden/>
          </w:rPr>
          <w:tab/>
        </w:r>
        <w:r>
          <w:rPr>
            <w:noProof/>
            <w:webHidden/>
          </w:rPr>
          <w:fldChar w:fldCharType="begin"/>
        </w:r>
        <w:r>
          <w:rPr>
            <w:noProof/>
            <w:webHidden/>
          </w:rPr>
          <w:instrText xml:space="preserve"> PAGEREF _Toc22914914 \h </w:instrText>
        </w:r>
        <w:r>
          <w:rPr>
            <w:noProof/>
            <w:webHidden/>
          </w:rPr>
        </w:r>
        <w:r>
          <w:rPr>
            <w:noProof/>
            <w:webHidden/>
          </w:rPr>
          <w:fldChar w:fldCharType="separate"/>
        </w:r>
        <w:r>
          <w:rPr>
            <w:noProof/>
            <w:webHidden/>
          </w:rPr>
          <w:t>13</w:t>
        </w:r>
        <w:r>
          <w:rPr>
            <w:noProof/>
            <w:webHidden/>
          </w:rPr>
          <w:fldChar w:fldCharType="end"/>
        </w:r>
      </w:hyperlink>
    </w:p>
    <w:p w14:paraId="47974C79" w14:textId="20420CE4" w:rsidR="00483152" w:rsidRPr="006615BF" w:rsidRDefault="008B0578" w:rsidP="009835D7">
      <w:pPr>
        <w:pStyle w:val="BodyText"/>
      </w:pPr>
      <w:r w:rsidRPr="006615BF">
        <w:fldChar w:fldCharType="end"/>
      </w:r>
    </w:p>
    <w:p w14:paraId="125D93FA" w14:textId="77777777" w:rsidR="004F182C" w:rsidRPr="006615BF" w:rsidRDefault="00F23EC2" w:rsidP="00B40F83">
      <w:pPr>
        <w:pStyle w:val="AuthorInstructions"/>
      </w:pPr>
      <w:bookmarkStart w:id="1" w:name="_Toc136879226"/>
      <w:bookmarkStart w:id="2" w:name="_Toc136879230"/>
      <w:bookmarkStart w:id="3" w:name="_Toc136879231"/>
      <w:bookmarkStart w:id="4" w:name="_Toc504625752"/>
      <w:bookmarkStart w:id="5" w:name="_Toc530192904"/>
      <w:bookmarkStart w:id="6" w:name="_Toc1391406"/>
      <w:bookmarkStart w:id="7" w:name="_Toc1455605"/>
      <w:bookmarkStart w:id="8" w:name="_Toc1455660"/>
      <w:bookmarkEnd w:id="1"/>
      <w:bookmarkEnd w:id="2"/>
      <w:bookmarkEnd w:id="3"/>
      <w:r w:rsidRPr="006615BF">
        <w:br w:type="page"/>
      </w:r>
      <w:r w:rsidR="000B7E9B" w:rsidRPr="006615BF">
        <w:lastRenderedPageBreak/>
        <w:t>&lt;</w:t>
      </w:r>
      <w:r w:rsidRPr="006615BF">
        <w:t>Auth</w:t>
      </w:r>
      <w:r w:rsidR="000B7E9B" w:rsidRPr="006615BF">
        <w:t>ors</w:t>
      </w:r>
      <w:r w:rsidR="0015788A" w:rsidRPr="006615BF">
        <w:t>’</w:t>
      </w:r>
      <w:r w:rsidR="000B7E9B" w:rsidRPr="006615BF">
        <w:t xml:space="preserve"> instructions</w:t>
      </w:r>
      <w:r w:rsidR="004F182C" w:rsidRPr="006615BF">
        <w:t>:</w:t>
      </w:r>
    </w:p>
    <w:p w14:paraId="2B02A561" w14:textId="77777777" w:rsidR="004F182C" w:rsidRPr="006615BF" w:rsidRDefault="00F23EC2" w:rsidP="00B40F83">
      <w:pPr>
        <w:pStyle w:val="AuthorInstructions"/>
      </w:pPr>
      <w:r w:rsidRPr="006615BF">
        <w:t>Auth</w:t>
      </w:r>
      <w:r w:rsidR="0015788A" w:rsidRPr="006615BF">
        <w:t>ors’ instructions</w:t>
      </w:r>
      <w:r w:rsidR="004F182C" w:rsidRPr="006615BF">
        <w:t xml:space="preserve"> are denoted by brackets &lt;&gt; and italicized</w:t>
      </w:r>
      <w:r w:rsidR="001D3B27" w:rsidRPr="006615BF">
        <w:t xml:space="preserve"> text</w:t>
      </w:r>
      <w:r w:rsidR="00D73EDA" w:rsidRPr="006615BF">
        <w:t xml:space="preserve">. </w:t>
      </w:r>
      <w:r w:rsidR="004F182C" w:rsidRPr="006615BF">
        <w:t xml:space="preserve">All </w:t>
      </w:r>
      <w:r w:rsidRPr="006615BF">
        <w:t>auth</w:t>
      </w:r>
      <w:r w:rsidR="004F182C" w:rsidRPr="006615BF">
        <w:t>ors’</w:t>
      </w:r>
      <w:r w:rsidR="000B7E9B" w:rsidRPr="006615BF">
        <w:t xml:space="preserve"> instructions</w:t>
      </w:r>
      <w:r w:rsidR="004F182C" w:rsidRPr="006615BF">
        <w:t xml:space="preserve"> should be deleted prior to publication for Final Text.</w:t>
      </w:r>
    </w:p>
    <w:p w14:paraId="1F8F3FA0" w14:textId="77777777" w:rsidR="004F182C" w:rsidRPr="006615BF" w:rsidRDefault="004F182C" w:rsidP="00B40F83">
      <w:pPr>
        <w:pStyle w:val="AuthorInstructions"/>
      </w:pPr>
      <w:r w:rsidRPr="006615BF">
        <w:t>All Technical Frameworks must be published by the IHE Document Publication specialist, not by individual domains</w:t>
      </w:r>
      <w:r w:rsidR="00D73EDA" w:rsidRPr="006615BF">
        <w:t xml:space="preserve">. </w:t>
      </w:r>
      <w:r w:rsidRPr="006615BF">
        <w:t>Technical Frameworks are scheduled in advance for publication on an annual basis as part of the regular publication scheduling process by the domain co-chair.</w:t>
      </w:r>
    </w:p>
    <w:p w14:paraId="5588983E" w14:textId="77777777" w:rsidR="004F182C" w:rsidRPr="006615BF" w:rsidRDefault="004F182C" w:rsidP="00B40F83">
      <w:pPr>
        <w:pStyle w:val="AuthorInstructions"/>
      </w:pPr>
      <w:r w:rsidRPr="006615BF">
        <w:t>To maintain consistency across domains, the format and structure (order) of this document (of any Technical Framework document) must not be changed or altered in any way.</w:t>
      </w:r>
    </w:p>
    <w:p w14:paraId="7445686C" w14:textId="77777777" w:rsidR="00F23EC2" w:rsidRDefault="00F23EC2" w:rsidP="00B40F83">
      <w:pPr>
        <w:pStyle w:val="AuthorInstructions"/>
      </w:pPr>
      <w:r w:rsidRPr="006615BF">
        <w:t>Use of capitalization: Please follow standard English grammar rules – only proper nouns and names are upper case</w:t>
      </w:r>
      <w:r w:rsidR="00D73EDA" w:rsidRPr="006615BF">
        <w:t xml:space="preserve">. </w:t>
      </w:r>
      <w:r w:rsidRPr="006615BF">
        <w:t>For example, “Modality Actor” is upper case, but “an actor which fulfills the role of a modality” is lower case</w:t>
      </w:r>
      <w:r w:rsidR="00D73EDA" w:rsidRPr="006615BF">
        <w:t xml:space="preserve">. </w:t>
      </w:r>
      <w:r w:rsidRPr="006615BF">
        <w:t>Do not use upper case to emphasize a word/topic.&gt;</w:t>
      </w:r>
    </w:p>
    <w:p w14:paraId="25C3F8A3" w14:textId="77777777" w:rsidR="00D26BF4" w:rsidRDefault="00D26BF4" w:rsidP="00D26BF4">
      <w:pPr>
        <w:pStyle w:val="AuthorInstructions"/>
      </w:pPr>
      <w:bookmarkStart w:id="9" w:name="OLE_LINK117"/>
      <w:bookmarkStart w:id="10" w:name="OLE_LINK118"/>
      <w:r>
        <w:t xml:space="preserve">&lt;Additional guidance is available on the IHE Wiki at </w:t>
      </w:r>
      <w:hyperlink r:id="rId9" w:history="1">
        <w:r>
          <w:rPr>
            <w:rStyle w:val="Hyperlink"/>
            <w:bCs/>
          </w:rPr>
          <w:t>http://wiki.ihe.net/index.php?title=Writing_Technical_Frameworks_and_Supplements</w:t>
        </w:r>
      </w:hyperlink>
      <w:r>
        <w:t>. This guidance is especially useful for first time authors.&gt;</w:t>
      </w:r>
      <w:bookmarkEnd w:id="9"/>
      <w:bookmarkEnd w:id="10"/>
    </w:p>
    <w:p w14:paraId="6A26535D" w14:textId="77777777" w:rsidR="00D26BF4" w:rsidRPr="006615BF" w:rsidRDefault="00D26BF4" w:rsidP="00B40F83">
      <w:pPr>
        <w:pStyle w:val="AuthorInstructions"/>
      </w:pPr>
    </w:p>
    <w:p w14:paraId="5B5901EE" w14:textId="77777777" w:rsidR="004F182C" w:rsidRPr="006615BF" w:rsidRDefault="004F182C" w:rsidP="00763DC9">
      <w:pPr>
        <w:pStyle w:val="BodyText"/>
      </w:pPr>
    </w:p>
    <w:p w14:paraId="00ABFDED" w14:textId="77777777" w:rsidR="00483152" w:rsidRPr="006615BF" w:rsidRDefault="00483152" w:rsidP="00763DC9">
      <w:pPr>
        <w:pStyle w:val="Heading1"/>
        <w:rPr>
          <w:noProof w:val="0"/>
        </w:rPr>
      </w:pPr>
      <w:bookmarkStart w:id="11" w:name="_Toc301797270"/>
      <w:bookmarkStart w:id="12" w:name="_Toc22914887"/>
      <w:r w:rsidRPr="006615BF">
        <w:rPr>
          <w:noProof w:val="0"/>
        </w:rPr>
        <w:lastRenderedPageBreak/>
        <w:t>Introduction</w:t>
      </w:r>
      <w:bookmarkEnd w:id="4"/>
      <w:bookmarkEnd w:id="5"/>
      <w:bookmarkEnd w:id="6"/>
      <w:bookmarkEnd w:id="7"/>
      <w:bookmarkEnd w:id="8"/>
      <w:bookmarkEnd w:id="11"/>
      <w:bookmarkEnd w:id="12"/>
    </w:p>
    <w:p w14:paraId="6139273E" w14:textId="77777777" w:rsidR="00A74D77" w:rsidRPr="006615BF" w:rsidRDefault="00A74D77" w:rsidP="00451848">
      <w:pPr>
        <w:pStyle w:val="BodyText"/>
      </w:pPr>
      <w:r w:rsidRPr="006615BF">
        <w:t>This document, Volume 2 of the IHE &lt;Domain</w:t>
      </w:r>
      <w:r w:rsidR="00BC00AB" w:rsidRPr="006615BF">
        <w:t xml:space="preserve"> Name</w:t>
      </w:r>
      <w:r w:rsidRPr="006615BF">
        <w:t>&gt;</w:t>
      </w:r>
      <w:r w:rsidR="00BC00AB" w:rsidRPr="006615BF">
        <w:t xml:space="preserve"> (</w:t>
      </w:r>
      <w:r w:rsidR="00622D96" w:rsidRPr="006615BF">
        <w:t>&lt;</w:t>
      </w:r>
      <w:r w:rsidR="00BC00AB" w:rsidRPr="006615BF">
        <w:t>Domain Acronym</w:t>
      </w:r>
      <w:r w:rsidR="00622D96" w:rsidRPr="006615BF">
        <w:t>&gt;</w:t>
      </w:r>
      <w:r w:rsidR="00BC00AB" w:rsidRPr="006615BF">
        <w:t>)</w:t>
      </w:r>
      <w:r w:rsidRPr="006615BF">
        <w:t xml:space="preserve"> Technical Framework, defines transactions used in IHE &lt;Domain</w:t>
      </w:r>
      <w:r w:rsidR="00BC00AB" w:rsidRPr="006615BF">
        <w:t xml:space="preserve"> Name</w:t>
      </w:r>
      <w:r w:rsidRPr="006615BF">
        <w:t xml:space="preserve">&gt; </w:t>
      </w:r>
      <w:r w:rsidR="00622D96" w:rsidRPr="006615BF">
        <w:t>p</w:t>
      </w:r>
      <w:r w:rsidRPr="006615BF">
        <w:t>rofiles.</w:t>
      </w:r>
    </w:p>
    <w:p w14:paraId="68A34D90" w14:textId="77777777" w:rsidR="000B572C" w:rsidRPr="006615BF" w:rsidRDefault="000B572C">
      <w:pPr>
        <w:pStyle w:val="Heading2"/>
        <w:rPr>
          <w:noProof w:val="0"/>
        </w:rPr>
      </w:pPr>
      <w:bookmarkStart w:id="13" w:name="_Toc301797271"/>
      <w:bookmarkStart w:id="14" w:name="_Toc22914888"/>
      <w:r w:rsidRPr="006615BF">
        <w:rPr>
          <w:noProof w:val="0"/>
        </w:rPr>
        <w:t>Introduction to IHE</w:t>
      </w:r>
      <w:bookmarkEnd w:id="13"/>
      <w:bookmarkEnd w:id="14"/>
    </w:p>
    <w:p w14:paraId="5BE38306" w14:textId="77777777" w:rsidR="000B572C" w:rsidRPr="006615BF" w:rsidRDefault="000B572C" w:rsidP="00646B11">
      <w:pPr>
        <w:pStyle w:val="BodyText"/>
      </w:pPr>
      <w:r w:rsidRPr="006615BF">
        <w:t xml:space="preserve">Integrating the Healthcare Enterprise (IHE) is an </w:t>
      </w:r>
      <w:r w:rsidR="00183CE5" w:rsidRPr="006615BF">
        <w:t xml:space="preserve">international </w:t>
      </w:r>
      <w:r w:rsidRPr="006615BF">
        <w:t>initiative to promote the use of standards to achieve interoperability among health information technology (HIT) systems and effective use of electronic health records (</w:t>
      </w:r>
      <w:proofErr w:type="spellStart"/>
      <w:r w:rsidRPr="006615BF">
        <w:t>EHRs</w:t>
      </w:r>
      <w:proofErr w:type="spellEnd"/>
      <w:r w:rsidRPr="006615BF">
        <w:t xml:space="preserve">). IHE provides a forum for care providers, HIT experts and other stakeholders in several clinical and operational domains to reach consensus on standards-based solutions to critical interoperability issues. </w:t>
      </w:r>
    </w:p>
    <w:p w14:paraId="422664BB" w14:textId="77777777" w:rsidR="000B572C" w:rsidRPr="006615BF" w:rsidRDefault="000B572C" w:rsidP="00646B11">
      <w:pPr>
        <w:pStyle w:val="BodyText"/>
      </w:pPr>
      <w:r w:rsidRPr="006615BF">
        <w:t>The primary output of IHE is system implementation guides, called IHE Profiles. IHE publishes each profile through</w:t>
      </w:r>
      <w:r w:rsidR="00A21F6A" w:rsidRPr="006615BF">
        <w:t xml:space="preserve"> a</w:t>
      </w:r>
      <w:r w:rsidRPr="006615BF">
        <w:t xml:space="preserve"> well-defined process of public review and trial implementation and gathers profiles that have reached final text status in</w:t>
      </w:r>
      <w:r w:rsidR="00A21F6A" w:rsidRPr="006615BF">
        <w:t>to an</w:t>
      </w:r>
      <w:r w:rsidR="00BC00AB" w:rsidRPr="006615BF">
        <w:t xml:space="preserve"> IHE Technical Framework</w:t>
      </w:r>
      <w:r w:rsidR="00A21F6A" w:rsidRPr="006615BF">
        <w:t>, of which this volume is a part.</w:t>
      </w:r>
    </w:p>
    <w:p w14:paraId="55F334D2" w14:textId="77777777" w:rsidR="000B7E9B" w:rsidRPr="006615BF" w:rsidRDefault="000B7E9B" w:rsidP="00646B11">
      <w:pPr>
        <w:pStyle w:val="BodyText"/>
      </w:pPr>
      <w:r w:rsidRPr="006615BF">
        <w:t xml:space="preserve">For more general information regarding IHE, refer to </w:t>
      </w:r>
      <w:hyperlink r:id="rId10" w:history="1">
        <w:r w:rsidRPr="006615BF">
          <w:rPr>
            <w:rStyle w:val="Hyperlink"/>
          </w:rPr>
          <w:t>www.ihe.net</w:t>
        </w:r>
      </w:hyperlink>
      <w:r w:rsidR="00D73EDA" w:rsidRPr="006615BF">
        <w:t xml:space="preserve">. </w:t>
      </w:r>
      <w:r w:rsidRPr="006615BF">
        <w:t xml:space="preserve">It is strongly recommended that, prior to reading this volume, the reader familiarizes themselves with the concepts defined in </w:t>
      </w:r>
      <w:r w:rsidR="001D3B27" w:rsidRPr="006615BF">
        <w:t xml:space="preserve">the </w:t>
      </w:r>
      <w:hyperlink r:id="rId11" w:anchor="GenIntro" w:history="1">
        <w:r w:rsidR="001D3B27" w:rsidRPr="006615BF">
          <w:rPr>
            <w:rStyle w:val="Hyperlink"/>
            <w:i/>
          </w:rPr>
          <w:t>IHE Technical Frameworks General Introduction</w:t>
        </w:r>
      </w:hyperlink>
      <w:r w:rsidR="001D3B27" w:rsidRPr="00442DC1">
        <w:t>.</w:t>
      </w:r>
    </w:p>
    <w:p w14:paraId="6E3E42CA" w14:textId="77777777" w:rsidR="000B7E9B" w:rsidRPr="006615BF" w:rsidRDefault="000B7E9B" w:rsidP="000B7E9B">
      <w:pPr>
        <w:pStyle w:val="Heading2"/>
        <w:rPr>
          <w:noProof w:val="0"/>
        </w:rPr>
      </w:pPr>
      <w:bookmarkStart w:id="15" w:name="_Toc473170357"/>
      <w:bookmarkStart w:id="16" w:name="_Toc504625754"/>
      <w:bookmarkStart w:id="17" w:name="_Toc530192906"/>
      <w:bookmarkStart w:id="18" w:name="_Toc1391408"/>
      <w:bookmarkStart w:id="19" w:name="_Toc1455607"/>
      <w:bookmarkStart w:id="20" w:name="_Toc1455662"/>
      <w:bookmarkStart w:id="21" w:name="_Toc301797274"/>
      <w:bookmarkStart w:id="22" w:name="_Toc22914889"/>
      <w:r w:rsidRPr="006615BF">
        <w:rPr>
          <w:noProof w:val="0"/>
        </w:rPr>
        <w:t>Intended Audience</w:t>
      </w:r>
      <w:bookmarkEnd w:id="15"/>
      <w:bookmarkEnd w:id="16"/>
      <w:bookmarkEnd w:id="17"/>
      <w:bookmarkEnd w:id="18"/>
      <w:bookmarkEnd w:id="19"/>
      <w:bookmarkEnd w:id="20"/>
      <w:bookmarkEnd w:id="21"/>
      <w:bookmarkEnd w:id="22"/>
      <w:r w:rsidRPr="006615BF">
        <w:rPr>
          <w:noProof w:val="0"/>
        </w:rPr>
        <w:t xml:space="preserve"> </w:t>
      </w:r>
    </w:p>
    <w:p w14:paraId="65952BCD" w14:textId="77777777" w:rsidR="000B7E9B" w:rsidRPr="006615BF" w:rsidRDefault="000B7E9B" w:rsidP="00646B11">
      <w:pPr>
        <w:pStyle w:val="BodyText"/>
      </w:pPr>
      <w:bookmarkStart w:id="23" w:name="_Toc473170359"/>
      <w:bookmarkStart w:id="24" w:name="_Toc504625756"/>
      <w:bookmarkStart w:id="25" w:name="_Toc530192908"/>
      <w:bookmarkStart w:id="26" w:name="_Toc1391410"/>
      <w:bookmarkStart w:id="27" w:name="_Toc1455609"/>
      <w:bookmarkStart w:id="28" w:name="_Toc1455664"/>
      <w:r w:rsidRPr="006615BF">
        <w:t>The intended audience of IHE Technical Frameworks Volume 2 is:</w:t>
      </w:r>
    </w:p>
    <w:p w14:paraId="26BE5162" w14:textId="77777777" w:rsidR="000B7E9B" w:rsidRPr="006615BF" w:rsidRDefault="000B7E9B" w:rsidP="00414234">
      <w:pPr>
        <w:pStyle w:val="ListBullet2"/>
      </w:pPr>
      <w:r w:rsidRPr="006615BF">
        <w:t xml:space="preserve">IT departments of healthcare institutions </w:t>
      </w:r>
    </w:p>
    <w:p w14:paraId="6E44E461" w14:textId="77777777" w:rsidR="000B7E9B" w:rsidRPr="006615BF" w:rsidRDefault="000B7E9B" w:rsidP="00414234">
      <w:pPr>
        <w:pStyle w:val="ListBullet2"/>
      </w:pPr>
      <w:r w:rsidRPr="006615BF">
        <w:t>Technical staff of vendors participating in the IHE initiative</w:t>
      </w:r>
    </w:p>
    <w:p w14:paraId="63FA5DE3" w14:textId="77777777" w:rsidR="000B7E9B" w:rsidRPr="006615BF" w:rsidRDefault="000B7E9B" w:rsidP="00414234">
      <w:pPr>
        <w:pStyle w:val="ListBullet2"/>
      </w:pPr>
      <w:r w:rsidRPr="006615BF">
        <w:t>Experts involved in standards development</w:t>
      </w:r>
    </w:p>
    <w:p w14:paraId="16F0C906" w14:textId="77777777" w:rsidR="00483152" w:rsidRPr="006615BF" w:rsidRDefault="00483152">
      <w:pPr>
        <w:pStyle w:val="Heading2"/>
        <w:rPr>
          <w:noProof w:val="0"/>
        </w:rPr>
      </w:pPr>
      <w:bookmarkStart w:id="29" w:name="_Toc301797273"/>
      <w:bookmarkStart w:id="30" w:name="_Toc22914890"/>
      <w:bookmarkEnd w:id="23"/>
      <w:bookmarkEnd w:id="24"/>
      <w:bookmarkEnd w:id="25"/>
      <w:bookmarkEnd w:id="26"/>
      <w:bookmarkEnd w:id="27"/>
      <w:bookmarkEnd w:id="28"/>
      <w:r w:rsidRPr="006615BF">
        <w:rPr>
          <w:noProof w:val="0"/>
        </w:rPr>
        <w:t>Overview of</w:t>
      </w:r>
      <w:r w:rsidR="00BC00AB" w:rsidRPr="006615BF">
        <w:rPr>
          <w:noProof w:val="0"/>
        </w:rPr>
        <w:t xml:space="preserve"> Technical Framework</w:t>
      </w:r>
      <w:r w:rsidRPr="006615BF">
        <w:rPr>
          <w:noProof w:val="0"/>
        </w:rPr>
        <w:t xml:space="preserve"> Volume </w:t>
      </w:r>
      <w:r w:rsidR="0075004F" w:rsidRPr="006615BF">
        <w:rPr>
          <w:noProof w:val="0"/>
        </w:rPr>
        <w:t>2</w:t>
      </w:r>
      <w:bookmarkEnd w:id="29"/>
      <w:bookmarkEnd w:id="30"/>
    </w:p>
    <w:p w14:paraId="2E5CB2D0" w14:textId="77777777" w:rsidR="000B572C" w:rsidRPr="006615BF" w:rsidRDefault="00BA4E3D">
      <w:pPr>
        <w:pStyle w:val="BodyText"/>
      </w:pPr>
      <w:r w:rsidRPr="006615BF">
        <w:t>Volume 2 is comprised of several dis</w:t>
      </w:r>
      <w:r w:rsidR="000B572C" w:rsidRPr="006615BF">
        <w:t>tinct sections:</w:t>
      </w:r>
      <w:r w:rsidRPr="006615BF">
        <w:t xml:space="preserve">  </w:t>
      </w:r>
    </w:p>
    <w:p w14:paraId="3544A1EA" w14:textId="77777777" w:rsidR="00BA4E3D" w:rsidRPr="006615BF" w:rsidRDefault="00BA4E3D" w:rsidP="00414234">
      <w:pPr>
        <w:pStyle w:val="ListBullet2"/>
      </w:pPr>
      <w:r w:rsidRPr="006615BF">
        <w:t>Section 1 provides background and reference material.</w:t>
      </w:r>
    </w:p>
    <w:p w14:paraId="25046B5F" w14:textId="77777777" w:rsidR="00483152" w:rsidRPr="006615BF" w:rsidRDefault="00483152" w:rsidP="00414234">
      <w:pPr>
        <w:pStyle w:val="ListBullet2"/>
      </w:pPr>
      <w:r w:rsidRPr="006615BF">
        <w:t>Section 2 presents the conventions used in this volume to define th</w:t>
      </w:r>
      <w:r w:rsidR="00BA4E3D" w:rsidRPr="006615BF">
        <w:t>e transactions</w:t>
      </w:r>
      <w:r w:rsidRPr="006615BF">
        <w:t>.</w:t>
      </w:r>
    </w:p>
    <w:p w14:paraId="3597DB6D" w14:textId="77777777" w:rsidR="00483152" w:rsidRPr="006615BF" w:rsidRDefault="000B572C" w:rsidP="00414234">
      <w:pPr>
        <w:pStyle w:val="ListBullet2"/>
      </w:pPr>
      <w:r w:rsidRPr="006615BF">
        <w:t>Section 3</w:t>
      </w:r>
      <w:r w:rsidR="00BA4E3D" w:rsidRPr="006615BF">
        <w:t xml:space="preserve"> defines &lt;</w:t>
      </w:r>
      <w:r w:rsidR="00622D96" w:rsidRPr="006615BF">
        <w:t>Domain Name</w:t>
      </w:r>
      <w:r w:rsidR="00BA4E3D" w:rsidRPr="006615BF">
        <w:t>&gt; transactions</w:t>
      </w:r>
      <w:r w:rsidR="00DB7D5F" w:rsidRPr="006615BF">
        <w:t xml:space="preserve"> </w:t>
      </w:r>
      <w:r w:rsidR="00483152" w:rsidRPr="006615BF">
        <w:t>in detail, specifying the roles for each actor, the standards employed, the information exchanged, and in some cases, implementation options for the transaction.</w:t>
      </w:r>
    </w:p>
    <w:p w14:paraId="1DC9BC1E" w14:textId="77777777" w:rsidR="00483152" w:rsidRPr="006615BF" w:rsidRDefault="00483152" w:rsidP="00414234">
      <w:pPr>
        <w:pStyle w:val="BodyText"/>
      </w:pPr>
      <w:r w:rsidRPr="006615BF">
        <w:t xml:space="preserve">The appendices </w:t>
      </w:r>
      <w:r w:rsidR="000B572C" w:rsidRPr="006615BF">
        <w:t>in Volume 2</w:t>
      </w:r>
      <w:r w:rsidR="00BA4E3D" w:rsidRPr="006615BF">
        <w:t xml:space="preserve"> </w:t>
      </w:r>
      <w:r w:rsidRPr="006615BF">
        <w:t xml:space="preserve">provide clarification of technical details of the IHE data model and transactions. </w:t>
      </w:r>
      <w:r w:rsidR="00DB3BFA" w:rsidRPr="006615BF">
        <w:t>A</w:t>
      </w:r>
      <w:r w:rsidRPr="006615BF">
        <w:t xml:space="preserve"> glossary of terms and acronyms used in the IHE Technical Framework, including those from relevant standar</w:t>
      </w:r>
      <w:r w:rsidR="000B572C" w:rsidRPr="006615BF">
        <w:t>ds</w:t>
      </w:r>
      <w:r w:rsidR="00DB3BFA" w:rsidRPr="006615BF">
        <w:t xml:space="preserve">, is provided in </w:t>
      </w:r>
      <w:hyperlink r:id="rId12" w:anchor="GenIntro" w:history="1">
        <w:r w:rsidR="001D3B27" w:rsidRPr="006615BF">
          <w:rPr>
            <w:rStyle w:val="Hyperlink"/>
          </w:rPr>
          <w:t>Appendix D</w:t>
        </w:r>
      </w:hyperlink>
      <w:r w:rsidR="001D3B27" w:rsidRPr="006615BF">
        <w:t xml:space="preserve"> to the </w:t>
      </w:r>
      <w:r w:rsidR="001D3B27" w:rsidRPr="006615BF">
        <w:rPr>
          <w:i/>
        </w:rPr>
        <w:t>IHE Technical Frameworks General Introduction</w:t>
      </w:r>
      <w:r w:rsidR="001D3B27" w:rsidRPr="006615BF">
        <w:t>.</w:t>
      </w:r>
      <w:r w:rsidR="00D73EDA" w:rsidRPr="006615BF">
        <w:t xml:space="preserve"> </w:t>
      </w:r>
      <w:r w:rsidR="00A74D77" w:rsidRPr="006615BF">
        <w:t>Due to the length of the document, some domains may divide Volume 2 into smaller volumes labeled 2</w:t>
      </w:r>
      <w:r w:rsidR="00E332CF" w:rsidRPr="006615BF">
        <w:t>a</w:t>
      </w:r>
      <w:r w:rsidR="00A74D77" w:rsidRPr="006615BF">
        <w:t>, 2</w:t>
      </w:r>
      <w:r w:rsidR="00E332CF" w:rsidRPr="006615BF">
        <w:t>b</w:t>
      </w:r>
      <w:r w:rsidR="00A74D77" w:rsidRPr="006615BF">
        <w:t>, etc</w:t>
      </w:r>
      <w:r w:rsidR="00D73EDA" w:rsidRPr="006615BF">
        <w:t xml:space="preserve">. </w:t>
      </w:r>
      <w:r w:rsidR="00A74D77" w:rsidRPr="006615BF">
        <w:t>In this case, the Volume 2 appendices are gathered in Volume 2</w:t>
      </w:r>
      <w:r w:rsidR="00E332CF" w:rsidRPr="006615BF">
        <w:t>x</w:t>
      </w:r>
      <w:r w:rsidR="00D73EDA" w:rsidRPr="006615BF">
        <w:t xml:space="preserve">. </w:t>
      </w:r>
      <w:r w:rsidR="00E052B7" w:rsidRPr="006615BF">
        <w:t>Code and message samples may also be stored on the IHE ftp server</w:t>
      </w:r>
      <w:r w:rsidR="006C4098" w:rsidRPr="006615BF">
        <w:t xml:space="preserve"> at </w:t>
      </w:r>
      <w:hyperlink r:id="rId13" w:history="1">
        <w:r w:rsidR="006C4098" w:rsidRPr="006615BF">
          <w:rPr>
            <w:rStyle w:val="Hyperlink"/>
          </w:rPr>
          <w:t>ftp://ftp.ihe.net/TF_Implementation_Material</w:t>
        </w:r>
      </w:hyperlink>
      <w:r w:rsidR="00D73EDA" w:rsidRPr="006615BF">
        <w:t xml:space="preserve">. </w:t>
      </w:r>
      <w:r w:rsidR="00E052B7" w:rsidRPr="006615BF">
        <w:t>In this case, explicit links to the ftp server will be provided in the transaction text.</w:t>
      </w:r>
    </w:p>
    <w:p w14:paraId="5F42845E" w14:textId="77777777" w:rsidR="00483152" w:rsidRPr="006615BF" w:rsidRDefault="00483152">
      <w:pPr>
        <w:pStyle w:val="Heading2"/>
        <w:rPr>
          <w:noProof w:val="0"/>
        </w:rPr>
      </w:pPr>
      <w:bookmarkStart w:id="31" w:name="_Toc473170360"/>
      <w:bookmarkStart w:id="32" w:name="_Toc504625758"/>
      <w:bookmarkStart w:id="33" w:name="_Toc530192910"/>
      <w:bookmarkStart w:id="34" w:name="_Toc1391412"/>
      <w:bookmarkStart w:id="35" w:name="_Toc1455611"/>
      <w:bookmarkStart w:id="36" w:name="_Toc1455666"/>
      <w:bookmarkStart w:id="37" w:name="_Toc301797276"/>
      <w:bookmarkStart w:id="38" w:name="_Toc22914891"/>
      <w:r w:rsidRPr="006615BF">
        <w:rPr>
          <w:noProof w:val="0"/>
        </w:rPr>
        <w:t>Comment</w:t>
      </w:r>
      <w:bookmarkEnd w:id="31"/>
      <w:bookmarkEnd w:id="32"/>
      <w:bookmarkEnd w:id="33"/>
      <w:bookmarkEnd w:id="34"/>
      <w:bookmarkEnd w:id="35"/>
      <w:bookmarkEnd w:id="36"/>
      <w:r w:rsidR="00A56B61" w:rsidRPr="006615BF">
        <w:rPr>
          <w:noProof w:val="0"/>
        </w:rPr>
        <w:t xml:space="preserve"> Process</w:t>
      </w:r>
      <w:bookmarkEnd w:id="37"/>
      <w:bookmarkEnd w:id="38"/>
    </w:p>
    <w:p w14:paraId="15DCF034" w14:textId="6B3A9F1F" w:rsidR="00A56B61" w:rsidRDefault="00A56B61" w:rsidP="00A56B61">
      <w:pPr>
        <w:pStyle w:val="BodyText"/>
      </w:pPr>
      <w:bookmarkStart w:id="39" w:name="OLE_LINK11"/>
      <w:bookmarkStart w:id="40" w:name="OLE_LINK12"/>
      <w:bookmarkStart w:id="41" w:name="_Toc473170361"/>
      <w:bookmarkStart w:id="42" w:name="_Toc504625759"/>
      <w:bookmarkStart w:id="43" w:name="_Toc530192911"/>
      <w:bookmarkStart w:id="44" w:name="_Toc1391413"/>
      <w:bookmarkStart w:id="45" w:name="_Toc1455612"/>
      <w:bookmarkStart w:id="46" w:name="_Toc1455667"/>
      <w:r w:rsidRPr="006615BF">
        <w:t xml:space="preserve">IHE International welcomes comments on this document and the IHE initiative. </w:t>
      </w:r>
      <w:r w:rsidR="006C4098" w:rsidRPr="006615BF">
        <w:t xml:space="preserve">Comments on the IHE initiative can be submitted </w:t>
      </w:r>
      <w:r w:rsidRPr="006615BF">
        <w:t>by sending an email to the co-chairs and secretary of the &lt;</w:t>
      </w:r>
      <w:r w:rsidR="00622D96" w:rsidRPr="006615BF">
        <w:t>D</w:t>
      </w:r>
      <w:r w:rsidRPr="006615BF">
        <w:t xml:space="preserve">omain </w:t>
      </w:r>
      <w:r w:rsidR="00622D96" w:rsidRPr="006615BF">
        <w:t>N</w:t>
      </w:r>
      <w:r w:rsidRPr="006615BF">
        <w:t>ame&gt; domain committees at &lt;</w:t>
      </w:r>
      <w:r w:rsidR="00622D96" w:rsidRPr="006615BF">
        <w:t>D</w:t>
      </w:r>
      <w:r w:rsidRPr="006615BF">
        <w:t xml:space="preserve">omain </w:t>
      </w:r>
      <w:r w:rsidR="00622D96" w:rsidRPr="006615BF">
        <w:t>A</w:t>
      </w:r>
      <w:r w:rsidRPr="006615BF">
        <w:t>cronym&gt;@ihe.net.</w:t>
      </w:r>
      <w:r w:rsidR="006C4098" w:rsidRPr="006615BF">
        <w:t xml:space="preserve"> Comments on this document can be submitted at </w:t>
      </w:r>
      <w:hyperlink r:id="rId14" w:history="1">
        <w:r w:rsidR="009C641C" w:rsidRPr="00B03306">
          <w:rPr>
            <w:rStyle w:val="Hyperlink"/>
          </w:rPr>
          <w:t>http://ihe.net/Domain_acronym_Public_Comments</w:t>
        </w:r>
      </w:hyperlink>
      <w:r w:rsidR="006C4098" w:rsidRPr="006615BF">
        <w:t>.</w:t>
      </w:r>
      <w:bookmarkEnd w:id="39"/>
      <w:bookmarkEnd w:id="40"/>
    </w:p>
    <w:p w14:paraId="2CF12757" w14:textId="77777777" w:rsidR="009C641C" w:rsidRPr="006615BF" w:rsidRDefault="009C641C" w:rsidP="009C641C">
      <w:pPr>
        <w:pStyle w:val="Heading2"/>
        <w:rPr>
          <w:noProof w:val="0"/>
        </w:rPr>
      </w:pPr>
      <w:bookmarkStart w:id="47" w:name="_Toc301797277"/>
      <w:bookmarkStart w:id="48" w:name="_Toc500244123"/>
      <w:bookmarkStart w:id="49" w:name="_Toc22914892"/>
      <w:r w:rsidRPr="006615BF">
        <w:rPr>
          <w:noProof w:val="0"/>
        </w:rPr>
        <w:t>Copyright Licenses</w:t>
      </w:r>
      <w:bookmarkEnd w:id="47"/>
      <w:bookmarkEnd w:id="48"/>
      <w:bookmarkEnd w:id="49"/>
    </w:p>
    <w:p w14:paraId="3A7EF173" w14:textId="77777777" w:rsidR="009C641C" w:rsidRPr="006615BF" w:rsidRDefault="009C641C" w:rsidP="009C641C">
      <w:pPr>
        <w:pStyle w:val="BodyText"/>
      </w:pPr>
      <w:r w:rsidRPr="006615BF">
        <w:t xml:space="preserve">IHE International hereby grants to each Member Organization, and to any other user of these documents, an irrevocable, worldwide, perpetual, royalty-free, nontransferable, nonexclusive, non-sublicensable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33018F23" w14:textId="77777777" w:rsidR="009C641C" w:rsidRPr="006615BF" w:rsidRDefault="009C641C" w:rsidP="009C641C">
      <w:pPr>
        <w:pStyle w:val="BodyText"/>
      </w:pPr>
      <w:r w:rsidRPr="006615BF">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5DDCFAB2" w14:textId="77777777" w:rsidR="009C641C" w:rsidRPr="006615BF" w:rsidRDefault="009C641C" w:rsidP="009C641C">
      <w:pPr>
        <w:pStyle w:val="Heading3"/>
      </w:pPr>
      <w:bookmarkStart w:id="50" w:name="_Toc301797278"/>
      <w:bookmarkStart w:id="51" w:name="_Toc500244124"/>
      <w:bookmarkStart w:id="52" w:name="_Toc22914893"/>
      <w:r w:rsidRPr="006615BF">
        <w:t>Copyright of Base Standards</w:t>
      </w:r>
      <w:bookmarkEnd w:id="50"/>
      <w:bookmarkEnd w:id="51"/>
      <w:bookmarkEnd w:id="52"/>
    </w:p>
    <w:p w14:paraId="018A555C" w14:textId="77777777" w:rsidR="009C641C" w:rsidRDefault="009C641C" w:rsidP="009C641C">
      <w:pPr>
        <w:pStyle w:val="BodyText"/>
      </w:pPr>
      <w:r>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32F963F8" w14:textId="77777777" w:rsidR="009C641C" w:rsidRPr="00F76ACC" w:rsidRDefault="009C641C" w:rsidP="009C641C">
      <w:pPr>
        <w:pStyle w:val="Heading4"/>
      </w:pPr>
      <w:bookmarkStart w:id="53" w:name="_Toc21956673"/>
      <w:bookmarkStart w:id="54" w:name="_Toc22914894"/>
      <w:bookmarkStart w:id="55" w:name="_Hlk22209194"/>
      <w:r>
        <w:t xml:space="preserve">DICOM </w:t>
      </w:r>
      <w:r w:rsidRPr="00F76ACC">
        <w:t>(Digital Imaging and Communications in Medicine)</w:t>
      </w:r>
      <w:bookmarkEnd w:id="53"/>
      <w:bookmarkEnd w:id="54"/>
    </w:p>
    <w:p w14:paraId="247CE7C1" w14:textId="77777777" w:rsidR="009C641C" w:rsidRDefault="009C641C" w:rsidP="009C641C">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66D3A11A" w14:textId="77777777" w:rsidR="009C641C" w:rsidRDefault="009C641C" w:rsidP="009C641C">
      <w:pPr>
        <w:pStyle w:val="Heading4"/>
      </w:pPr>
      <w:bookmarkStart w:id="56" w:name="_Toc21956674"/>
      <w:bookmarkStart w:id="57" w:name="_Toc22914895"/>
      <w:r>
        <w:t>HL7 (Health Level Seven)</w:t>
      </w:r>
      <w:bookmarkEnd w:id="56"/>
      <w:bookmarkEnd w:id="57"/>
    </w:p>
    <w:p w14:paraId="5FD85DAA" w14:textId="77777777" w:rsidR="009C641C" w:rsidRPr="00F76ACC" w:rsidRDefault="009C641C" w:rsidP="009C641C">
      <w:pPr>
        <w:pStyle w:val="BodyText"/>
        <w:rPr>
          <w:i/>
          <w:iCs/>
        </w:rPr>
      </w:pPr>
      <w:r>
        <w:rPr>
          <w:i/>
          <w:iCs/>
        </w:rPr>
        <w:t>&lt;</w:t>
      </w:r>
      <w:r w:rsidRPr="00F76ACC">
        <w:rPr>
          <w:i/>
          <w:iCs/>
        </w:rPr>
        <w:t>Please refer to the Fast Healthcare Interoperability Resources as the "HL7</w:t>
      </w:r>
      <w:r w:rsidRPr="00F76ACC">
        <w:rPr>
          <w:i/>
          <w:iCs/>
          <w:vertAlign w:val="superscript"/>
        </w:rPr>
        <w:t>®</w:t>
      </w:r>
      <w:r w:rsidRPr="00F76ACC">
        <w:rPr>
          <w:i/>
          <w:iCs/>
        </w:rPr>
        <w:t xml:space="preserve"> </w:t>
      </w:r>
      <w:proofErr w:type="spellStart"/>
      <w:r w:rsidRPr="00F76ACC">
        <w:rPr>
          <w:i/>
          <w:iCs/>
        </w:rPr>
        <w:t>FHIR</w:t>
      </w:r>
      <w:proofErr w:type="spellEnd"/>
      <w:r w:rsidRPr="00F76ACC">
        <w:rPr>
          <w:i/>
          <w:iCs/>
          <w:vertAlign w:val="superscript"/>
        </w:rPr>
        <w:t>®</w:t>
      </w:r>
      <w:r w:rsidRPr="00F76ACC">
        <w:rPr>
          <w:i/>
          <w:iCs/>
        </w:rPr>
        <w:t xml:space="preserve"> standard".</w:t>
      </w:r>
      <w:r>
        <w:rPr>
          <w:i/>
          <w:iCs/>
        </w:rPr>
        <w:t>&gt;</w:t>
      </w:r>
    </w:p>
    <w:p w14:paraId="0A8E249E" w14:textId="77777777" w:rsidR="009C641C" w:rsidRDefault="009C641C" w:rsidP="009C641C">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xml:space="preserve">, </w:t>
      </w:r>
      <w:proofErr w:type="spellStart"/>
      <w:r w:rsidRPr="00F76ACC">
        <w:t>FHIR</w:t>
      </w:r>
      <w:proofErr w:type="spellEnd"/>
      <w:r w:rsidRPr="00F76ACC">
        <w:rPr>
          <w:vertAlign w:val="superscript"/>
        </w:rPr>
        <w:t>®</w:t>
      </w:r>
      <w:r w:rsidRPr="00F76ACC">
        <w:t xml:space="preserve">, and the </w:t>
      </w:r>
      <w:proofErr w:type="spellStart"/>
      <w:r w:rsidRPr="00F76ACC">
        <w:t>FHIR</w:t>
      </w:r>
      <w:proofErr w:type="spellEnd"/>
      <w:r w:rsidRPr="00F76ACC">
        <w:t xml:space="preserve">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0A1F7D6B" w14:textId="77777777" w:rsidR="009C641C" w:rsidRPr="00F76ACC" w:rsidRDefault="009C641C" w:rsidP="009C641C">
      <w:pPr>
        <w:pStyle w:val="BodyText"/>
      </w:pPr>
      <w:bookmarkStart w:id="58" w:name="_Hlk21523229"/>
      <w:r w:rsidRPr="00723827">
        <w:lastRenderedPageBreak/>
        <w:t>Health Level Seven, Inc. has granted permission to IHE to reproduce tables from the HL7 standard. The HL7 tables in this document are copyrighted by Health Level Seven, Inc. All rights reserved. Material drawn from these documents is credited where used.</w:t>
      </w:r>
    </w:p>
    <w:p w14:paraId="751B384D" w14:textId="77777777" w:rsidR="009C641C" w:rsidRDefault="009C641C" w:rsidP="009C641C">
      <w:pPr>
        <w:pStyle w:val="Heading4"/>
      </w:pPr>
      <w:bookmarkStart w:id="59" w:name="_Toc21956675"/>
      <w:bookmarkStart w:id="60" w:name="_Toc22914896"/>
      <w:bookmarkEnd w:id="58"/>
      <w:r>
        <w:t>LOINC (</w:t>
      </w:r>
      <w:r w:rsidRPr="00591349">
        <w:t>Logical Observation Identifiers Names and Codes)</w:t>
      </w:r>
      <w:bookmarkEnd w:id="59"/>
      <w:bookmarkEnd w:id="60"/>
    </w:p>
    <w:p w14:paraId="304BD849" w14:textId="77777777" w:rsidR="009C641C" w:rsidRPr="00F76ACC" w:rsidRDefault="009C641C" w:rsidP="009C641C">
      <w:pPr>
        <w:pStyle w:val="BodyText"/>
      </w:pPr>
      <w:r w:rsidRPr="00F76ACC">
        <w:t>LOINC</w:t>
      </w:r>
      <w:r w:rsidRPr="00F76ACC">
        <w:rPr>
          <w:vertAlign w:val="superscript"/>
        </w:rPr>
        <w:t>®</w:t>
      </w:r>
      <w:r w:rsidRPr="00F76ACC">
        <w:t xml:space="preserve"> </w:t>
      </w:r>
      <w:r>
        <w:t xml:space="preserve">is </w:t>
      </w:r>
      <w:r w:rsidRPr="00F76ACC">
        <w:t xml:space="preserve">registered United States trademarks of </w:t>
      </w:r>
      <w:proofErr w:type="spellStart"/>
      <w:r w:rsidRPr="00F76ACC">
        <w:t>Regenstrief</w:t>
      </w:r>
      <w:proofErr w:type="spellEnd"/>
      <w:r w:rsidRPr="00F76ACC">
        <w:t xml:space="preserve"> Institute, Inc.</w:t>
      </w:r>
    </w:p>
    <w:p w14:paraId="68B53B2A" w14:textId="77777777" w:rsidR="009C641C" w:rsidRPr="00F76ACC" w:rsidRDefault="009C641C" w:rsidP="009C641C">
      <w:pPr>
        <w:pStyle w:val="Heading4"/>
      </w:pPr>
      <w:bookmarkStart w:id="61" w:name="_Toc21956676"/>
      <w:bookmarkStart w:id="62" w:name="_Toc22914897"/>
      <w:r>
        <w:t>SNOMED CT (</w:t>
      </w:r>
      <w:r w:rsidRPr="00591349">
        <w:t>Systematized Nomenclature of Medicine</w:t>
      </w:r>
      <w:r>
        <w:t xml:space="preserve"> -- Clinical Terms)</w:t>
      </w:r>
      <w:bookmarkEnd w:id="61"/>
      <w:bookmarkEnd w:id="62"/>
    </w:p>
    <w:p w14:paraId="0BABA183" w14:textId="7E1382D7" w:rsidR="009C641C" w:rsidRDefault="00DB7C7E" w:rsidP="009C641C">
      <w:pPr>
        <w:pStyle w:val="NormalWeb"/>
      </w:pPr>
      <w:r>
        <w:rPr>
          <w:rFonts w:cstheme="minorBidi"/>
          <w:color w:val="000000"/>
        </w:rPr>
        <w:t xml:space="preserve">Some IHE Profiles incorporate </w:t>
      </w:r>
      <w:proofErr w:type="spellStart"/>
      <w:r w:rsidRPr="00F76ACC">
        <w:rPr>
          <w:rFonts w:cstheme="minorBidi"/>
          <w:color w:val="000000"/>
        </w:rPr>
        <w:t>SNOMED</w:t>
      </w:r>
      <w:proofErr w:type="spellEnd"/>
      <w:r w:rsidRPr="00F76ACC">
        <w:rPr>
          <w:rFonts w:cstheme="minorBidi"/>
          <w:color w:val="000000"/>
          <w:vertAlign w:val="superscript"/>
        </w:rPr>
        <w:t>®</w:t>
      </w:r>
      <w:r w:rsidRPr="00F76ACC">
        <w:rPr>
          <w:rFonts w:cstheme="minorBidi"/>
          <w:color w:val="000000"/>
        </w:rPr>
        <w:t xml:space="preserve"> CT</w:t>
      </w:r>
      <w:r w:rsidR="009C641C" w:rsidRPr="00F76ACC">
        <w:rPr>
          <w:rFonts w:cstheme="minorBidi"/>
          <w:color w:val="000000"/>
        </w:rPr>
        <w:t>,</w:t>
      </w:r>
      <w:r w:rsidR="009C641C">
        <w:rPr>
          <w:rFonts w:cstheme="minorBidi"/>
          <w:color w:val="000000"/>
        </w:rPr>
        <w:t xml:space="preserve"> </w:t>
      </w:r>
      <w:r>
        <w:rPr>
          <w:rFonts w:cstheme="minorBidi"/>
          <w:color w:val="000000"/>
        </w:rPr>
        <w:t xml:space="preserve">which is </w:t>
      </w:r>
      <w:r w:rsidR="009C641C">
        <w:rPr>
          <w:rFonts w:cstheme="minorBidi"/>
          <w:color w:val="000000"/>
        </w:rPr>
        <w:t xml:space="preserve">used by permission of the International Health Terminology Standards Development Organisation. </w:t>
      </w:r>
      <w:proofErr w:type="spellStart"/>
      <w:r w:rsidR="009C641C">
        <w:rPr>
          <w:rFonts w:cstheme="minorBidi"/>
          <w:color w:val="000000"/>
        </w:rPr>
        <w:t>SNOMED</w:t>
      </w:r>
      <w:proofErr w:type="spellEnd"/>
      <w:r w:rsidR="009C641C">
        <w:rPr>
          <w:rFonts w:cstheme="minorBidi"/>
          <w:color w:val="000000"/>
        </w:rPr>
        <w:t xml:space="preserve"> CT</w:t>
      </w:r>
      <w:r w:rsidR="009C641C" w:rsidRPr="00F76ACC">
        <w:rPr>
          <w:rFonts w:cstheme="minorBidi"/>
          <w:color w:val="000000"/>
          <w:vertAlign w:val="superscript"/>
        </w:rPr>
        <w:t>©</w:t>
      </w:r>
      <w:r w:rsidR="009C641C">
        <w:rPr>
          <w:rFonts w:cstheme="minorBidi"/>
          <w:color w:val="000000"/>
        </w:rPr>
        <w:t xml:space="preserve"> was originally created by the College of American Pathologists. </w:t>
      </w:r>
      <w:proofErr w:type="spellStart"/>
      <w:r w:rsidR="009C641C">
        <w:rPr>
          <w:rFonts w:cstheme="minorBidi"/>
          <w:color w:val="000000"/>
        </w:rPr>
        <w:t>SNOMED</w:t>
      </w:r>
      <w:proofErr w:type="spellEnd"/>
      <w:r w:rsidR="009C641C">
        <w:rPr>
          <w:rFonts w:cstheme="minorBidi"/>
          <w:color w:val="000000"/>
        </w:rPr>
        <w:t xml:space="preserve"> CT is a registered trademark of the International Health Terminology Standards Development Organisation, all rights reserved.</w:t>
      </w:r>
    </w:p>
    <w:p w14:paraId="1DE50EA1" w14:textId="77777777" w:rsidR="00714D7E" w:rsidRPr="006615BF" w:rsidRDefault="00714D7E" w:rsidP="00714D7E">
      <w:pPr>
        <w:pStyle w:val="Heading2"/>
        <w:rPr>
          <w:noProof w:val="0"/>
        </w:rPr>
      </w:pPr>
      <w:bookmarkStart w:id="63" w:name="_Toc301797279"/>
      <w:bookmarkStart w:id="64" w:name="_Toc22914898"/>
      <w:bookmarkEnd w:id="41"/>
      <w:bookmarkEnd w:id="42"/>
      <w:bookmarkEnd w:id="43"/>
      <w:bookmarkEnd w:id="44"/>
      <w:bookmarkEnd w:id="45"/>
      <w:bookmarkEnd w:id="46"/>
      <w:bookmarkEnd w:id="55"/>
      <w:r w:rsidRPr="006615BF">
        <w:rPr>
          <w:noProof w:val="0"/>
        </w:rPr>
        <w:t>Trademark</w:t>
      </w:r>
      <w:bookmarkEnd w:id="63"/>
      <w:bookmarkEnd w:id="64"/>
    </w:p>
    <w:p w14:paraId="776EEF95" w14:textId="77777777" w:rsidR="00622D96" w:rsidRPr="006615BF" w:rsidRDefault="00622D96" w:rsidP="00622D96">
      <w:pPr>
        <w:pStyle w:val="BodyText"/>
      </w:pPr>
      <w:r w:rsidRPr="006615BF">
        <w:t>IHE</w:t>
      </w:r>
      <w:r w:rsidRPr="006615BF">
        <w:rPr>
          <w:vertAlign w:val="superscript"/>
        </w:rPr>
        <w:t>®</w:t>
      </w:r>
      <w:r w:rsidRPr="006615BF">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75EA10B3" w14:textId="77777777" w:rsidR="00A56B61" w:rsidRPr="006615BF" w:rsidRDefault="00A56B61" w:rsidP="00A56B61">
      <w:pPr>
        <w:pStyle w:val="Heading2"/>
        <w:rPr>
          <w:noProof w:val="0"/>
        </w:rPr>
      </w:pPr>
      <w:bookmarkStart w:id="65" w:name="_Toc299786323"/>
      <w:bookmarkStart w:id="66" w:name="_Toc301797280"/>
      <w:bookmarkStart w:id="67" w:name="_Toc22914899"/>
      <w:r w:rsidRPr="006615BF">
        <w:rPr>
          <w:noProof w:val="0"/>
        </w:rPr>
        <w:t>Disclaimer Regarding Patent Rights</w:t>
      </w:r>
      <w:bookmarkEnd w:id="65"/>
      <w:bookmarkEnd w:id="66"/>
      <w:bookmarkEnd w:id="67"/>
    </w:p>
    <w:p w14:paraId="2F8FA0AF" w14:textId="77777777" w:rsidR="00622D96" w:rsidRPr="006615BF" w:rsidRDefault="00622D96" w:rsidP="00622D96">
      <w:pPr>
        <w:pStyle w:val="BodyText"/>
        <w:rPr>
          <w:i/>
          <w:iCs/>
        </w:rPr>
      </w:pPr>
      <w:r w:rsidRPr="006615BF">
        <w:rPr>
          <w:i/>
          <w:iCs/>
        </w:rPr>
        <w:t xml:space="preserve">&lt;Use the following language when no patent claims have been asserted against any of the content of the domain’s Technical Frameworks. Use the table at </w:t>
      </w:r>
      <w:hyperlink r:id="rId15" w:history="1">
        <w:r w:rsidRPr="006615BF">
          <w:rPr>
            <w:rStyle w:val="Hyperlink"/>
            <w:i/>
            <w:iCs/>
          </w:rPr>
          <w:t>http://www.ihe.net/Patent_Disclosure_Process</w:t>
        </w:r>
      </w:hyperlink>
      <w:r w:rsidRPr="006615BF">
        <w:rPr>
          <w:i/>
          <w:iCs/>
        </w:rPr>
        <w:t xml:space="preserve"> to determine this.&gt;</w:t>
      </w:r>
    </w:p>
    <w:p w14:paraId="34142494" w14:textId="77777777" w:rsidR="00622D96" w:rsidRPr="006615BF" w:rsidRDefault="00622D96" w:rsidP="00622D96">
      <w:pPr>
        <w:pStyle w:val="BodyText"/>
      </w:pPr>
      <w:r w:rsidRPr="006615BF">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6" w:history="1">
        <w:r w:rsidRPr="006615BF">
          <w:rPr>
            <w:rStyle w:val="Hyperlink"/>
          </w:rPr>
          <w:t>http://www.ihe.net/Patent_Disclosure_Process</w:t>
        </w:r>
      </w:hyperlink>
      <w:r w:rsidRPr="006615BF">
        <w:t xml:space="preserve">. Please address questions about the patent disclosure process to the secretary of the IHE International Board: </w:t>
      </w:r>
      <w:hyperlink r:id="rId17" w:history="1">
        <w:r w:rsidRPr="006615BF">
          <w:rPr>
            <w:rStyle w:val="Hyperlink"/>
          </w:rPr>
          <w:t>secretary@ihe.net</w:t>
        </w:r>
      </w:hyperlink>
      <w:r w:rsidRPr="006615BF">
        <w:t>.</w:t>
      </w:r>
    </w:p>
    <w:p w14:paraId="03CC14CA" w14:textId="77777777" w:rsidR="00622D96" w:rsidRPr="006615BF" w:rsidRDefault="00622D96" w:rsidP="00622D96">
      <w:pPr>
        <w:pStyle w:val="BodyText"/>
      </w:pPr>
    </w:p>
    <w:p w14:paraId="474646C0" w14:textId="77777777" w:rsidR="00622D96" w:rsidRPr="006615BF" w:rsidRDefault="00622D96" w:rsidP="00622D96">
      <w:pPr>
        <w:pStyle w:val="BodyText"/>
        <w:rPr>
          <w:i/>
          <w:iCs/>
        </w:rPr>
      </w:pPr>
      <w:r w:rsidRPr="006615BF">
        <w:rPr>
          <w:i/>
          <w:iCs/>
        </w:rPr>
        <w:lastRenderedPageBreak/>
        <w:t xml:space="preserve">&lt;Or, use the following language when any patent claims have been asserted against any of the content of the domain’s Technical Frameworks. Again, use the table at </w:t>
      </w:r>
      <w:hyperlink r:id="rId18" w:history="1">
        <w:r w:rsidRPr="006615BF">
          <w:rPr>
            <w:rStyle w:val="Hyperlink"/>
            <w:i/>
            <w:iCs/>
          </w:rPr>
          <w:t>http://www.ihe.net/Patent_Disclosure_Process</w:t>
        </w:r>
      </w:hyperlink>
      <w:r w:rsidRPr="006615BF">
        <w:rPr>
          <w:i/>
          <w:iCs/>
        </w:rPr>
        <w:t xml:space="preserve"> to determine this.&gt;</w:t>
      </w:r>
    </w:p>
    <w:p w14:paraId="6E150485" w14:textId="77777777" w:rsidR="00A56B61" w:rsidRPr="006615BF" w:rsidRDefault="00622D96" w:rsidP="00A56B61">
      <w:pPr>
        <w:pStyle w:val="BodyText"/>
      </w:pPr>
      <w:r w:rsidRPr="006615BF">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A patent holder or patent applicant has filed a statement of assurance that it will grant licenses under these rights without compensation or under reasonable rates, with reasonable terms and conditions that are demonstrably free of any unfair discrimination to applicants desiring to obtain such licenses. Other Necessary Patent Claims may exist for which a statement of assurance has not been received.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9" w:history="1">
        <w:r w:rsidRPr="006615BF">
          <w:rPr>
            <w:rStyle w:val="Hyperlink"/>
          </w:rPr>
          <w:t>http://www.ihe.net/Patent_Disclosure_Process</w:t>
        </w:r>
      </w:hyperlink>
      <w:r w:rsidRPr="006615BF">
        <w:t xml:space="preserve">. Please address questions about the patent disclosure process to the secretary of the IHE International Board: </w:t>
      </w:r>
      <w:hyperlink r:id="rId20" w:history="1">
        <w:r w:rsidRPr="006615BF">
          <w:rPr>
            <w:rStyle w:val="Hyperlink"/>
          </w:rPr>
          <w:t>secretary@ihe.net</w:t>
        </w:r>
      </w:hyperlink>
      <w:r w:rsidRPr="006615BF">
        <w:t>.</w:t>
      </w:r>
    </w:p>
    <w:p w14:paraId="375B5B2D" w14:textId="77777777" w:rsidR="00595A8E" w:rsidRPr="006615BF" w:rsidRDefault="00595A8E" w:rsidP="00595A8E">
      <w:pPr>
        <w:pStyle w:val="Heading2"/>
        <w:rPr>
          <w:noProof w:val="0"/>
        </w:rPr>
      </w:pPr>
      <w:bookmarkStart w:id="68" w:name="_Toc22914900"/>
      <w:r w:rsidRPr="006615BF">
        <w:rPr>
          <w:noProof w:val="0"/>
        </w:rPr>
        <w:t>History of Document Changes</w:t>
      </w:r>
      <w:bookmarkEnd w:id="68"/>
    </w:p>
    <w:p w14:paraId="46C5A6BD" w14:textId="77777777" w:rsidR="00595A8E" w:rsidRPr="006615BF" w:rsidRDefault="00595A8E" w:rsidP="00595A8E">
      <w:pPr>
        <w:pStyle w:val="BodyText"/>
      </w:pPr>
      <w:r w:rsidRPr="006615BF">
        <w:t>This section provides a brief summary of changes and additions to this document.</w:t>
      </w:r>
    </w:p>
    <w:p w14:paraId="279A6EE3" w14:textId="0F0EF410" w:rsidR="00F23EC2" w:rsidRPr="006615BF" w:rsidRDefault="00F23EC2" w:rsidP="00F23EC2">
      <w:pPr>
        <w:pStyle w:val="BodyText"/>
        <w:rPr>
          <w:i/>
        </w:rPr>
      </w:pPr>
      <w:r w:rsidRPr="006615BF">
        <w:rPr>
          <w:i/>
        </w:rPr>
        <w:t xml:space="preserve">&lt;The author/technical committee will complete the Change Summary column each time that the document is re-published as </w:t>
      </w:r>
      <w:r w:rsidR="00622D96" w:rsidRPr="006615BF">
        <w:rPr>
          <w:i/>
        </w:rPr>
        <w:t>F</w:t>
      </w:r>
      <w:r w:rsidRPr="006615BF">
        <w:rPr>
          <w:i/>
        </w:rPr>
        <w:t xml:space="preserve">inal </w:t>
      </w:r>
      <w:r w:rsidR="00622D96" w:rsidRPr="006615BF">
        <w:rPr>
          <w:i/>
        </w:rPr>
        <w:t>T</w:t>
      </w:r>
      <w:r w:rsidRPr="006615BF">
        <w:rPr>
          <w:i/>
        </w:rPr>
        <w:t xml:space="preserve">ext. The IHE </w:t>
      </w:r>
      <w:r w:rsidR="00717796">
        <w:rPr>
          <w:i/>
        </w:rPr>
        <w:t>Documentation</w:t>
      </w:r>
      <w:r w:rsidRPr="006615BF">
        <w:rPr>
          <w:i/>
        </w:rPr>
        <w:t xml:space="preserve"> Specialist will complete the Date and Document Revision columns.&gt;</w:t>
      </w:r>
    </w:p>
    <w:p w14:paraId="6A9CC637" w14:textId="77777777" w:rsidR="00622D96" w:rsidRPr="006615BF" w:rsidRDefault="00622D96" w:rsidP="00D4404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432"/>
        <w:gridCol w:w="6596"/>
      </w:tblGrid>
      <w:tr w:rsidR="00595A8E" w:rsidRPr="006615BF" w14:paraId="666ADB01" w14:textId="77777777" w:rsidTr="00442DC1">
        <w:trPr>
          <w:cantSplit/>
          <w:tblHeader/>
        </w:trPr>
        <w:tc>
          <w:tcPr>
            <w:tcW w:w="1368" w:type="dxa"/>
            <w:shd w:val="clear" w:color="auto" w:fill="D9D9D9"/>
          </w:tcPr>
          <w:p w14:paraId="1B6D1E53" w14:textId="77777777" w:rsidR="00595A8E" w:rsidRPr="006615BF" w:rsidRDefault="00595A8E" w:rsidP="00F23EC2">
            <w:pPr>
              <w:pStyle w:val="TableEntryHeader"/>
            </w:pPr>
            <w:r w:rsidRPr="006615BF">
              <w:t>Date</w:t>
            </w:r>
          </w:p>
        </w:tc>
        <w:tc>
          <w:tcPr>
            <w:tcW w:w="1440" w:type="dxa"/>
            <w:shd w:val="clear" w:color="auto" w:fill="D9D9D9"/>
          </w:tcPr>
          <w:p w14:paraId="443110AC" w14:textId="77777777" w:rsidR="00595A8E" w:rsidRPr="006615BF" w:rsidRDefault="00595A8E" w:rsidP="00F23EC2">
            <w:pPr>
              <w:pStyle w:val="TableEntryHeader"/>
            </w:pPr>
            <w:r w:rsidRPr="006615BF">
              <w:t>Document Revision</w:t>
            </w:r>
          </w:p>
        </w:tc>
        <w:tc>
          <w:tcPr>
            <w:tcW w:w="7056" w:type="dxa"/>
            <w:shd w:val="clear" w:color="auto" w:fill="D9D9D9"/>
          </w:tcPr>
          <w:p w14:paraId="29596B01" w14:textId="77777777" w:rsidR="00595A8E" w:rsidRPr="006615BF" w:rsidRDefault="00595A8E" w:rsidP="00F23EC2">
            <w:pPr>
              <w:pStyle w:val="TableEntryHeader"/>
            </w:pPr>
            <w:r w:rsidRPr="006615BF">
              <w:t>Change Summary</w:t>
            </w:r>
          </w:p>
        </w:tc>
      </w:tr>
      <w:tr w:rsidR="00595A8E" w:rsidRPr="006615BF" w14:paraId="2AB3577D" w14:textId="77777777" w:rsidTr="002D00E2">
        <w:tc>
          <w:tcPr>
            <w:tcW w:w="1368" w:type="dxa"/>
            <w:shd w:val="clear" w:color="auto" w:fill="auto"/>
          </w:tcPr>
          <w:p w14:paraId="2C60A6CE" w14:textId="77777777" w:rsidR="00595A8E" w:rsidRPr="006615BF" w:rsidRDefault="00595A8E" w:rsidP="00F23EC2">
            <w:pPr>
              <w:pStyle w:val="TableEntry"/>
            </w:pPr>
          </w:p>
        </w:tc>
        <w:tc>
          <w:tcPr>
            <w:tcW w:w="1440" w:type="dxa"/>
            <w:shd w:val="clear" w:color="auto" w:fill="auto"/>
          </w:tcPr>
          <w:p w14:paraId="12EC06D4" w14:textId="77777777" w:rsidR="00595A8E" w:rsidRPr="006615BF" w:rsidRDefault="00595A8E" w:rsidP="00F23EC2">
            <w:pPr>
              <w:pStyle w:val="TableEntry"/>
            </w:pPr>
          </w:p>
        </w:tc>
        <w:tc>
          <w:tcPr>
            <w:tcW w:w="7056" w:type="dxa"/>
            <w:shd w:val="clear" w:color="auto" w:fill="auto"/>
          </w:tcPr>
          <w:p w14:paraId="03CEAC44" w14:textId="77777777" w:rsidR="00595A8E" w:rsidRPr="006615BF" w:rsidRDefault="00595A8E" w:rsidP="00F23EC2">
            <w:pPr>
              <w:pStyle w:val="TableEntry"/>
            </w:pPr>
          </w:p>
        </w:tc>
      </w:tr>
      <w:tr w:rsidR="00595A8E" w:rsidRPr="006615BF" w14:paraId="1456BF74" w14:textId="77777777" w:rsidTr="002D00E2">
        <w:tc>
          <w:tcPr>
            <w:tcW w:w="1368" w:type="dxa"/>
            <w:shd w:val="clear" w:color="auto" w:fill="auto"/>
          </w:tcPr>
          <w:p w14:paraId="3D302563" w14:textId="77777777" w:rsidR="00595A8E" w:rsidRPr="006615BF" w:rsidRDefault="00595A8E" w:rsidP="00F23EC2">
            <w:pPr>
              <w:pStyle w:val="TableEntry"/>
            </w:pPr>
          </w:p>
        </w:tc>
        <w:tc>
          <w:tcPr>
            <w:tcW w:w="1440" w:type="dxa"/>
            <w:shd w:val="clear" w:color="auto" w:fill="auto"/>
          </w:tcPr>
          <w:p w14:paraId="7B170BAC" w14:textId="77777777" w:rsidR="00595A8E" w:rsidRPr="006615BF" w:rsidRDefault="00595A8E" w:rsidP="00F23EC2">
            <w:pPr>
              <w:pStyle w:val="TableEntry"/>
            </w:pPr>
          </w:p>
        </w:tc>
        <w:tc>
          <w:tcPr>
            <w:tcW w:w="7056" w:type="dxa"/>
            <w:shd w:val="clear" w:color="auto" w:fill="auto"/>
          </w:tcPr>
          <w:p w14:paraId="3E27B4FA" w14:textId="77777777" w:rsidR="00595A8E" w:rsidRPr="006615BF" w:rsidRDefault="00595A8E" w:rsidP="00F23EC2">
            <w:pPr>
              <w:pStyle w:val="TableEntry"/>
            </w:pPr>
          </w:p>
        </w:tc>
      </w:tr>
      <w:tr w:rsidR="00595A8E" w:rsidRPr="006615BF" w14:paraId="19E6F0CF" w14:textId="77777777" w:rsidTr="002D00E2">
        <w:tc>
          <w:tcPr>
            <w:tcW w:w="1368" w:type="dxa"/>
            <w:shd w:val="clear" w:color="auto" w:fill="auto"/>
          </w:tcPr>
          <w:p w14:paraId="5EFB7671" w14:textId="77777777" w:rsidR="00595A8E" w:rsidRPr="006615BF" w:rsidRDefault="00595A8E" w:rsidP="00F23EC2">
            <w:pPr>
              <w:pStyle w:val="TableEntry"/>
            </w:pPr>
          </w:p>
        </w:tc>
        <w:tc>
          <w:tcPr>
            <w:tcW w:w="1440" w:type="dxa"/>
            <w:shd w:val="clear" w:color="auto" w:fill="auto"/>
          </w:tcPr>
          <w:p w14:paraId="6FFBBAD1" w14:textId="77777777" w:rsidR="00595A8E" w:rsidRPr="006615BF" w:rsidRDefault="00595A8E" w:rsidP="00F23EC2">
            <w:pPr>
              <w:pStyle w:val="TableEntry"/>
            </w:pPr>
          </w:p>
        </w:tc>
        <w:tc>
          <w:tcPr>
            <w:tcW w:w="7056" w:type="dxa"/>
            <w:shd w:val="clear" w:color="auto" w:fill="auto"/>
          </w:tcPr>
          <w:p w14:paraId="273AE81A" w14:textId="77777777" w:rsidR="00595A8E" w:rsidRPr="006615BF" w:rsidRDefault="00595A8E" w:rsidP="00F23EC2">
            <w:pPr>
              <w:pStyle w:val="TableEntry"/>
            </w:pPr>
          </w:p>
        </w:tc>
      </w:tr>
      <w:tr w:rsidR="00595A8E" w:rsidRPr="006615BF" w14:paraId="5B033D98" w14:textId="77777777" w:rsidTr="002D00E2">
        <w:tc>
          <w:tcPr>
            <w:tcW w:w="1368" w:type="dxa"/>
            <w:shd w:val="clear" w:color="auto" w:fill="auto"/>
          </w:tcPr>
          <w:p w14:paraId="4BB0F3FD" w14:textId="77777777" w:rsidR="00595A8E" w:rsidRPr="006615BF" w:rsidRDefault="00595A8E" w:rsidP="00F23EC2">
            <w:pPr>
              <w:pStyle w:val="TableEntry"/>
            </w:pPr>
          </w:p>
        </w:tc>
        <w:tc>
          <w:tcPr>
            <w:tcW w:w="1440" w:type="dxa"/>
            <w:shd w:val="clear" w:color="auto" w:fill="auto"/>
          </w:tcPr>
          <w:p w14:paraId="5E8D12FD" w14:textId="77777777" w:rsidR="00595A8E" w:rsidRPr="006615BF" w:rsidRDefault="00595A8E" w:rsidP="00F23EC2">
            <w:pPr>
              <w:pStyle w:val="TableEntry"/>
            </w:pPr>
          </w:p>
        </w:tc>
        <w:tc>
          <w:tcPr>
            <w:tcW w:w="7056" w:type="dxa"/>
            <w:shd w:val="clear" w:color="auto" w:fill="auto"/>
          </w:tcPr>
          <w:p w14:paraId="651E6B32" w14:textId="77777777" w:rsidR="00595A8E" w:rsidRPr="006615BF" w:rsidRDefault="00595A8E" w:rsidP="00F23EC2">
            <w:pPr>
              <w:pStyle w:val="TableEntry"/>
            </w:pPr>
          </w:p>
        </w:tc>
      </w:tr>
    </w:tbl>
    <w:p w14:paraId="265EE7A8" w14:textId="77777777" w:rsidR="00595A8E" w:rsidRPr="006615BF" w:rsidRDefault="00595A8E" w:rsidP="00595A8E">
      <w:pPr>
        <w:pStyle w:val="BodyText"/>
      </w:pPr>
    </w:p>
    <w:p w14:paraId="21E9E00A" w14:textId="77777777" w:rsidR="00595A8E" w:rsidRPr="006615BF" w:rsidRDefault="00595A8E" w:rsidP="00A56B61">
      <w:pPr>
        <w:pStyle w:val="BodyText"/>
      </w:pPr>
    </w:p>
    <w:p w14:paraId="2444A877" w14:textId="77777777" w:rsidR="00483152" w:rsidRPr="006615BF" w:rsidRDefault="00483152">
      <w:pPr>
        <w:pStyle w:val="Heading1"/>
        <w:rPr>
          <w:noProof w:val="0"/>
        </w:rPr>
      </w:pPr>
      <w:bookmarkStart w:id="69" w:name="_Toc473170362"/>
      <w:bookmarkStart w:id="70" w:name="_Toc504625760"/>
      <w:bookmarkStart w:id="71" w:name="_Toc530192912"/>
      <w:bookmarkStart w:id="72" w:name="_Toc1391414"/>
      <w:bookmarkStart w:id="73" w:name="_Toc1455613"/>
      <w:bookmarkStart w:id="74" w:name="_Toc1455668"/>
      <w:bookmarkStart w:id="75" w:name="_Toc301797281"/>
      <w:bookmarkStart w:id="76" w:name="_Toc22914901"/>
      <w:r w:rsidRPr="006615BF">
        <w:rPr>
          <w:noProof w:val="0"/>
        </w:rPr>
        <w:lastRenderedPageBreak/>
        <w:t>Conventions</w:t>
      </w:r>
      <w:bookmarkEnd w:id="69"/>
      <w:bookmarkEnd w:id="70"/>
      <w:bookmarkEnd w:id="71"/>
      <w:bookmarkEnd w:id="72"/>
      <w:bookmarkEnd w:id="73"/>
      <w:bookmarkEnd w:id="74"/>
      <w:bookmarkEnd w:id="75"/>
      <w:bookmarkEnd w:id="76"/>
    </w:p>
    <w:p w14:paraId="78FFA5FC" w14:textId="77777777" w:rsidR="00483152" w:rsidRPr="006615BF" w:rsidRDefault="00483152">
      <w:pPr>
        <w:pStyle w:val="BodyText"/>
      </w:pPr>
      <w:r w:rsidRPr="006615BF">
        <w:t>This document has adopted the following conventions for representing the framework concepts and specifying how the standards upon which the IHE Technical Framework is based shall be applied.</w:t>
      </w:r>
    </w:p>
    <w:p w14:paraId="028F9CB4" w14:textId="77777777" w:rsidR="00483152" w:rsidRPr="006615BF" w:rsidRDefault="00683262">
      <w:pPr>
        <w:pStyle w:val="Heading2"/>
        <w:rPr>
          <w:noProof w:val="0"/>
        </w:rPr>
      </w:pPr>
      <w:bookmarkStart w:id="77" w:name="_Toc473170364"/>
      <w:bookmarkStart w:id="78" w:name="_Toc504625762"/>
      <w:bookmarkStart w:id="79" w:name="_Toc530192914"/>
      <w:bookmarkStart w:id="80" w:name="_Toc1391416"/>
      <w:bookmarkStart w:id="81" w:name="_Toc1455615"/>
      <w:bookmarkStart w:id="82" w:name="_Toc1455670"/>
      <w:bookmarkStart w:id="83" w:name="_Toc301797283"/>
      <w:bookmarkStart w:id="84" w:name="_Toc22914902"/>
      <w:r w:rsidRPr="006615BF">
        <w:rPr>
          <w:noProof w:val="0"/>
        </w:rPr>
        <w:t xml:space="preserve">Transaction Modeling and </w:t>
      </w:r>
      <w:r w:rsidR="000B572C" w:rsidRPr="006615BF">
        <w:rPr>
          <w:noProof w:val="0"/>
        </w:rPr>
        <w:t xml:space="preserve">Profiling </w:t>
      </w:r>
      <w:r w:rsidR="00483152" w:rsidRPr="006615BF">
        <w:rPr>
          <w:noProof w:val="0"/>
        </w:rPr>
        <w:t>Conventions</w:t>
      </w:r>
      <w:bookmarkEnd w:id="77"/>
      <w:bookmarkEnd w:id="78"/>
      <w:bookmarkEnd w:id="79"/>
      <w:bookmarkEnd w:id="80"/>
      <w:bookmarkEnd w:id="81"/>
      <w:bookmarkEnd w:id="82"/>
      <w:bookmarkEnd w:id="83"/>
      <w:bookmarkEnd w:id="84"/>
    </w:p>
    <w:p w14:paraId="5A7B4516" w14:textId="7B51C1BF" w:rsidR="000B572C" w:rsidRPr="006615BF" w:rsidRDefault="000B20F3" w:rsidP="000B572C">
      <w:pPr>
        <w:pStyle w:val="BodyText"/>
      </w:pPr>
      <w:r w:rsidRPr="006615BF">
        <w:t>In order to maintain co</w:t>
      </w:r>
      <w:r w:rsidR="00683262" w:rsidRPr="006615BF">
        <w:t>nsistent documentation methods, modeling methods for IHE transactions and profiling c</w:t>
      </w:r>
      <w:r w:rsidRPr="006615BF">
        <w:t xml:space="preserve">onventions for frequently used standards </w:t>
      </w:r>
      <w:r w:rsidR="006867AE" w:rsidRPr="006615BF">
        <w:t xml:space="preserve">are maintained as </w:t>
      </w:r>
      <w:bookmarkStart w:id="85" w:name="OLE_LINK25"/>
      <w:bookmarkStart w:id="86" w:name="OLE_LINK26"/>
      <w:r w:rsidR="006867AE" w:rsidRPr="006615BF">
        <w:fldChar w:fldCharType="begin"/>
      </w:r>
      <w:r w:rsidR="00D26BF4">
        <w:instrText>HYPERLINK "http://ihe.net/Technical_Frameworks/" \l "GenIntro"</w:instrText>
      </w:r>
      <w:r w:rsidR="006867AE" w:rsidRPr="006615BF">
        <w:fldChar w:fldCharType="separate"/>
      </w:r>
      <w:r w:rsidR="006867AE" w:rsidRPr="006615BF">
        <w:rPr>
          <w:rStyle w:val="Hyperlink"/>
        </w:rPr>
        <w:t>Appendix E</w:t>
      </w:r>
      <w:r w:rsidR="006867AE" w:rsidRPr="006615BF">
        <w:fldChar w:fldCharType="end"/>
      </w:r>
      <w:bookmarkEnd w:id="85"/>
      <w:bookmarkEnd w:id="86"/>
      <w:r w:rsidR="006867AE" w:rsidRPr="006615BF">
        <w:t xml:space="preserve"> to the </w:t>
      </w:r>
      <w:r w:rsidR="006867AE" w:rsidRPr="006615BF">
        <w:rPr>
          <w:i/>
        </w:rPr>
        <w:t>IHE Technical Frameworks General Introduction</w:t>
      </w:r>
      <w:r w:rsidR="006867AE" w:rsidRPr="006615BF">
        <w:t>.</w:t>
      </w:r>
      <w:r w:rsidR="00D73EDA" w:rsidRPr="006615BF">
        <w:t xml:space="preserve"> </w:t>
      </w:r>
      <w:r w:rsidR="00683262" w:rsidRPr="006615BF">
        <w:t xml:space="preserve">Methods described include the Unified Modeling Language (UML) and </w:t>
      </w:r>
      <w:r w:rsidRPr="006615BF">
        <w:t xml:space="preserve">standards </w:t>
      </w:r>
      <w:r w:rsidR="00683262" w:rsidRPr="006615BF">
        <w:t>conventions include</w:t>
      </w:r>
      <w:r w:rsidRPr="006615BF">
        <w:t xml:space="preserve"> DICOM, HL7 v2.</w:t>
      </w:r>
      <w:r w:rsidR="000F45D5" w:rsidRPr="006615BF">
        <w:t>x</w:t>
      </w:r>
      <w:r w:rsidRPr="006615BF">
        <w:t>,</w:t>
      </w:r>
      <w:r w:rsidR="000F45D5" w:rsidRPr="006615BF">
        <w:t xml:space="preserve"> </w:t>
      </w:r>
      <w:r w:rsidRPr="006615BF">
        <w:t>HL7 Clinical Document Architecture (CDA) Documents, etc</w:t>
      </w:r>
      <w:r w:rsidR="00D73EDA" w:rsidRPr="006615BF">
        <w:t xml:space="preserve">. </w:t>
      </w:r>
      <w:r w:rsidRPr="006615BF">
        <w:t xml:space="preserve">These conventions are critical to understanding this volume and should be reviewed prior to reading this text. </w:t>
      </w:r>
    </w:p>
    <w:p w14:paraId="46163077" w14:textId="77777777" w:rsidR="00966EE9" w:rsidRPr="006615BF" w:rsidRDefault="005B052F" w:rsidP="00966EE9">
      <w:pPr>
        <w:pStyle w:val="Heading2"/>
        <w:rPr>
          <w:noProof w:val="0"/>
        </w:rPr>
      </w:pPr>
      <w:bookmarkStart w:id="87" w:name="_Toc301797284"/>
      <w:bookmarkStart w:id="88" w:name="_Toc22914903"/>
      <w:r w:rsidRPr="006615BF">
        <w:rPr>
          <w:noProof w:val="0"/>
        </w:rPr>
        <w:t>Additional Standards</w:t>
      </w:r>
      <w:r w:rsidR="00966EE9" w:rsidRPr="006615BF">
        <w:rPr>
          <w:noProof w:val="0"/>
        </w:rPr>
        <w:t xml:space="preserve"> Profiling Conventions</w:t>
      </w:r>
      <w:bookmarkEnd w:id="87"/>
      <w:bookmarkEnd w:id="88"/>
    </w:p>
    <w:p w14:paraId="5C4E1D0C" w14:textId="77777777" w:rsidR="005B052F" w:rsidRPr="006615BF" w:rsidRDefault="005B052F" w:rsidP="000B572C">
      <w:pPr>
        <w:pStyle w:val="BodyText"/>
      </w:pPr>
      <w:r w:rsidRPr="006615BF">
        <w:t xml:space="preserve">This section defines profiling conventions for standards which are not described in the </w:t>
      </w:r>
      <w:r w:rsidR="00451848" w:rsidRPr="006615BF">
        <w:rPr>
          <w:i/>
        </w:rPr>
        <w:t>IHE Technical Framework</w:t>
      </w:r>
      <w:r w:rsidR="00BC00AB" w:rsidRPr="006615BF">
        <w:rPr>
          <w:i/>
        </w:rPr>
        <w:t>s</w:t>
      </w:r>
      <w:r w:rsidR="00451848" w:rsidRPr="006615BF">
        <w:rPr>
          <w:i/>
        </w:rPr>
        <w:t xml:space="preserve"> </w:t>
      </w:r>
      <w:r w:rsidRPr="006615BF">
        <w:rPr>
          <w:i/>
        </w:rPr>
        <w:t>General Introduction</w:t>
      </w:r>
      <w:r w:rsidRPr="006615BF">
        <w:t>.</w:t>
      </w:r>
    </w:p>
    <w:p w14:paraId="3BBD2AB4" w14:textId="77777777" w:rsidR="00BC00AB" w:rsidRPr="006615BF" w:rsidRDefault="00BC00AB" w:rsidP="00BC00AB">
      <w:pPr>
        <w:pStyle w:val="BodyText"/>
        <w:rPr>
          <w:i/>
        </w:rPr>
      </w:pPr>
      <w:r w:rsidRPr="006615BF">
        <w:rPr>
          <w:i/>
        </w:rPr>
        <w:t xml:space="preserve">&lt;Add any profiling conventions for standards which are used in this domain’s </w:t>
      </w:r>
      <w:r w:rsidR="00596A60" w:rsidRPr="006615BF">
        <w:rPr>
          <w:i/>
        </w:rPr>
        <w:t>V</w:t>
      </w:r>
      <w:r w:rsidRPr="006615BF">
        <w:rPr>
          <w:i/>
        </w:rPr>
        <w:t>olume 2, but not documented in the IHE Technical Framework General Introduction Appendix on Profiling Conventions</w:t>
      </w:r>
      <w:r w:rsidR="00D73EDA" w:rsidRPr="006615BF">
        <w:rPr>
          <w:i/>
        </w:rPr>
        <w:t xml:space="preserve">. </w:t>
      </w:r>
      <w:r w:rsidRPr="006615BF">
        <w:rPr>
          <w:i/>
        </w:rPr>
        <w:t>If unneeded, state “Not Applicable”.&gt;</w:t>
      </w:r>
    </w:p>
    <w:p w14:paraId="631C10F5" w14:textId="77777777" w:rsidR="00483152" w:rsidRPr="006615BF" w:rsidRDefault="00483152">
      <w:pPr>
        <w:pStyle w:val="Heading2"/>
        <w:rPr>
          <w:noProof w:val="0"/>
        </w:rPr>
      </w:pPr>
      <w:bookmarkStart w:id="89" w:name="_Toc504625766"/>
      <w:bookmarkStart w:id="90" w:name="_Toc530192918"/>
      <w:bookmarkStart w:id="91" w:name="_Toc1391420"/>
      <w:bookmarkStart w:id="92" w:name="_Toc1455619"/>
      <w:bookmarkStart w:id="93" w:name="_Toc1455674"/>
      <w:bookmarkStart w:id="94" w:name="_Toc301797285"/>
      <w:bookmarkStart w:id="95" w:name="_Toc22914904"/>
      <w:r w:rsidRPr="006615BF">
        <w:rPr>
          <w:noProof w:val="0"/>
        </w:rPr>
        <w:t>Use of Coded Entities and Coding Schemes</w:t>
      </w:r>
      <w:bookmarkEnd w:id="89"/>
      <w:bookmarkEnd w:id="90"/>
      <w:bookmarkEnd w:id="91"/>
      <w:bookmarkEnd w:id="92"/>
      <w:bookmarkEnd w:id="93"/>
      <w:bookmarkEnd w:id="94"/>
      <w:bookmarkEnd w:id="95"/>
    </w:p>
    <w:p w14:paraId="46C3717A" w14:textId="2CB236BC" w:rsidR="00F12A69" w:rsidRPr="006615BF" w:rsidRDefault="007156CC">
      <w:pPr>
        <w:pStyle w:val="BodyText"/>
      </w:pPr>
      <w:r w:rsidRPr="006615BF">
        <w:t xml:space="preserve">Where applicable, coding schemes required by the </w:t>
      </w:r>
      <w:r w:rsidR="00F12A69" w:rsidRPr="006615BF">
        <w:t xml:space="preserve">DICOM, HL7, LOINC, and </w:t>
      </w:r>
      <w:proofErr w:type="spellStart"/>
      <w:r w:rsidR="00F12A69" w:rsidRPr="006615BF">
        <w:t>SNOMED</w:t>
      </w:r>
      <w:proofErr w:type="spellEnd"/>
      <w:r w:rsidRPr="006615BF">
        <w:t xml:space="preserve"> standards </w:t>
      </w:r>
      <w:r w:rsidR="00F12A69" w:rsidRPr="006615BF">
        <w:t xml:space="preserve">are used in IHE Profiles. </w:t>
      </w:r>
      <w:r w:rsidRPr="006615BF">
        <w:t>In the cases where such resources are not explicitly identified by standards, implementations may utilize any resource (including proprietary or local</w:t>
      </w:r>
      <w:r w:rsidR="00365B70" w:rsidRPr="006615BF">
        <w:t>) provided</w:t>
      </w:r>
      <w:r w:rsidRPr="006615BF">
        <w:t xml:space="preserve"> any licensing/copyright requirements are satisfied.</w:t>
      </w:r>
    </w:p>
    <w:p w14:paraId="52E5336E" w14:textId="77777777" w:rsidR="00483152" w:rsidRPr="006615BF" w:rsidRDefault="00F12A69">
      <w:pPr>
        <w:pStyle w:val="BodyText"/>
      </w:pPr>
      <w:r w:rsidRPr="006615BF">
        <w:t xml:space="preserve">IHE does produce and maintain certain terminology. </w:t>
      </w:r>
      <w:proofErr w:type="spellStart"/>
      <w:r w:rsidRPr="006615BF">
        <w:t>OIDs</w:t>
      </w:r>
      <w:proofErr w:type="spellEnd"/>
      <w:r w:rsidRPr="006615BF">
        <w:t xml:space="preserve"> and </w:t>
      </w:r>
      <w:proofErr w:type="spellStart"/>
      <w:r w:rsidRPr="006615BF">
        <w:t>URNs</w:t>
      </w:r>
      <w:proofErr w:type="spellEnd"/>
      <w:r w:rsidRPr="006615BF">
        <w:t xml:space="preserve"> have been assigned for specific uses. The IHE process for managing </w:t>
      </w:r>
      <w:proofErr w:type="spellStart"/>
      <w:r w:rsidRPr="006615BF">
        <w:t>OIDs</w:t>
      </w:r>
      <w:proofErr w:type="spellEnd"/>
      <w:r w:rsidRPr="006615BF">
        <w:t xml:space="preserve"> and </w:t>
      </w:r>
      <w:proofErr w:type="spellStart"/>
      <w:r w:rsidRPr="006615BF">
        <w:t>URNs</w:t>
      </w:r>
      <w:proofErr w:type="spellEnd"/>
      <w:r w:rsidRPr="006615BF">
        <w:t xml:space="preserve"> is described at </w:t>
      </w:r>
      <w:hyperlink r:id="rId21" w:history="1">
        <w:r w:rsidRPr="006615BF">
          <w:rPr>
            <w:rStyle w:val="Hyperlink"/>
          </w:rPr>
          <w:t>http://wiki.ihe.net/index.php/OID_Registration</w:t>
        </w:r>
      </w:hyperlink>
      <w:r w:rsidRPr="006615BF">
        <w:t>.</w:t>
      </w:r>
    </w:p>
    <w:p w14:paraId="3DF2E232" w14:textId="77777777" w:rsidR="00483152" w:rsidRPr="006615BF" w:rsidRDefault="00483152">
      <w:pPr>
        <w:pStyle w:val="Heading1"/>
        <w:rPr>
          <w:noProof w:val="0"/>
        </w:rPr>
      </w:pPr>
      <w:bookmarkStart w:id="96" w:name="_Toc529084314"/>
      <w:bookmarkStart w:id="97" w:name="_Toc530192922"/>
      <w:bookmarkStart w:id="98" w:name="_Toc1391424"/>
      <w:bookmarkStart w:id="99" w:name="_Toc1455623"/>
      <w:bookmarkStart w:id="100" w:name="_Toc1455678"/>
      <w:bookmarkStart w:id="101" w:name="_Toc301797286"/>
      <w:bookmarkStart w:id="102" w:name="_Toc22914905"/>
      <w:bookmarkStart w:id="103" w:name="_Toc473170372"/>
      <w:r w:rsidRPr="006615BF">
        <w:rPr>
          <w:noProof w:val="0"/>
        </w:rPr>
        <w:lastRenderedPageBreak/>
        <w:t>IHE Transactions</w:t>
      </w:r>
      <w:bookmarkEnd w:id="96"/>
      <w:bookmarkEnd w:id="97"/>
      <w:bookmarkEnd w:id="98"/>
      <w:bookmarkEnd w:id="99"/>
      <w:bookmarkEnd w:id="100"/>
      <w:bookmarkEnd w:id="101"/>
      <w:bookmarkEnd w:id="102"/>
    </w:p>
    <w:p w14:paraId="29DC6CD6" w14:textId="77777777" w:rsidR="00483152" w:rsidRPr="006615BF" w:rsidRDefault="00483152">
      <w:pPr>
        <w:pStyle w:val="BodyText"/>
      </w:pPr>
      <w:r w:rsidRPr="006615BF">
        <w:t xml:space="preserve">This section defines each IHE </w:t>
      </w:r>
      <w:r w:rsidR="00BC00AB" w:rsidRPr="006615BF">
        <w:t xml:space="preserve">&lt;Domain Name&gt; </w:t>
      </w:r>
      <w:r w:rsidRPr="006615BF">
        <w:t>transaction in detail, specifying the standards used</w:t>
      </w:r>
      <w:r w:rsidR="00C012EC" w:rsidRPr="006615BF">
        <w:t xml:space="preserve"> and</w:t>
      </w:r>
      <w:r w:rsidRPr="006615BF">
        <w:t xml:space="preserve"> the information transferred.</w:t>
      </w:r>
    </w:p>
    <w:p w14:paraId="08480AF6" w14:textId="77777777" w:rsidR="00483152" w:rsidRPr="006615BF" w:rsidRDefault="0096399B">
      <w:pPr>
        <w:pStyle w:val="Heading2"/>
        <w:rPr>
          <w:noProof w:val="0"/>
        </w:rPr>
      </w:pPr>
      <w:bookmarkStart w:id="104" w:name="_Hlt504302671"/>
      <w:bookmarkStart w:id="105" w:name="_Toc301797287"/>
      <w:bookmarkStart w:id="106" w:name="_Toc22914906"/>
      <w:bookmarkEnd w:id="104"/>
      <w:r w:rsidRPr="006615BF">
        <w:rPr>
          <w:noProof w:val="0"/>
        </w:rPr>
        <w:t>&lt;</w:t>
      </w:r>
      <w:r w:rsidR="000C176A" w:rsidRPr="006615BF">
        <w:rPr>
          <w:noProof w:val="0"/>
        </w:rPr>
        <w:t>Transaction Name</w:t>
      </w:r>
      <w:r w:rsidRPr="006615BF">
        <w:rPr>
          <w:noProof w:val="0"/>
        </w:rPr>
        <w:t>&gt;</w:t>
      </w:r>
      <w:r w:rsidR="00B22C01" w:rsidRPr="006615BF">
        <w:rPr>
          <w:noProof w:val="0"/>
        </w:rPr>
        <w:t xml:space="preserve"> [</w:t>
      </w:r>
      <w:r w:rsidR="000C176A" w:rsidRPr="006615BF">
        <w:rPr>
          <w:noProof w:val="0"/>
        </w:rPr>
        <w:t>&lt;Domain Acronym&gt;</w:t>
      </w:r>
      <w:r w:rsidR="00613150" w:rsidRPr="006615BF">
        <w:rPr>
          <w:noProof w:val="0"/>
        </w:rPr>
        <w:t>-</w:t>
      </w:r>
      <w:r w:rsidR="00B22C01" w:rsidRPr="006615BF">
        <w:rPr>
          <w:noProof w:val="0"/>
        </w:rPr>
        <w:t>1]</w:t>
      </w:r>
      <w:bookmarkEnd w:id="105"/>
      <w:bookmarkEnd w:id="106"/>
    </w:p>
    <w:p w14:paraId="4ED94234" w14:textId="77777777" w:rsidR="002107B1" w:rsidRPr="006615BF" w:rsidRDefault="002107B1" w:rsidP="00966EE9">
      <w:pPr>
        <w:pStyle w:val="BodyText"/>
        <w:rPr>
          <w:i/>
          <w:iCs/>
        </w:rPr>
      </w:pPr>
      <w:r w:rsidRPr="006615BF">
        <w:rPr>
          <w:i/>
          <w:iCs/>
        </w:rPr>
        <w:t xml:space="preserve">&lt;The content of </w:t>
      </w:r>
      <w:r w:rsidR="00596A60" w:rsidRPr="006615BF">
        <w:rPr>
          <w:i/>
          <w:iCs/>
        </w:rPr>
        <w:t>S</w:t>
      </w:r>
      <w:r w:rsidRPr="006615BF">
        <w:rPr>
          <w:i/>
          <w:iCs/>
        </w:rPr>
        <w:t xml:space="preserve">ection 3 comes directly from the text of the </w:t>
      </w:r>
      <w:hyperlink r:id="rId22" w:history="1">
        <w:r w:rsidRPr="006615BF">
          <w:rPr>
            <w:rStyle w:val="Hyperlink"/>
            <w:i/>
            <w:iCs/>
          </w:rPr>
          <w:t>Technical Framework S</w:t>
        </w:r>
        <w:r w:rsidR="00646B11" w:rsidRPr="006615BF">
          <w:rPr>
            <w:rStyle w:val="Hyperlink"/>
            <w:i/>
            <w:iCs/>
          </w:rPr>
          <w:t xml:space="preserve">upplement </w:t>
        </w:r>
        <w:r w:rsidRPr="006615BF">
          <w:rPr>
            <w:rStyle w:val="Hyperlink"/>
            <w:i/>
            <w:iCs/>
          </w:rPr>
          <w:t>template</w:t>
        </w:r>
      </w:hyperlink>
      <w:r w:rsidRPr="006615BF">
        <w:rPr>
          <w:i/>
          <w:iCs/>
        </w:rPr>
        <w:t>.&gt;</w:t>
      </w:r>
    </w:p>
    <w:p w14:paraId="7FCD9FA0" w14:textId="77777777" w:rsidR="00C012EC" w:rsidRPr="006615BF" w:rsidRDefault="002107B1" w:rsidP="00966EE9">
      <w:pPr>
        <w:pStyle w:val="BodyText"/>
        <w:rPr>
          <w:i/>
          <w:iCs/>
        </w:rPr>
      </w:pPr>
      <w:r w:rsidRPr="006615BF">
        <w:rPr>
          <w:i/>
          <w:iCs/>
        </w:rPr>
        <w:t>&lt;</w:t>
      </w:r>
      <w:r w:rsidR="00C012EC" w:rsidRPr="006615BF">
        <w:rPr>
          <w:i/>
          <w:iCs/>
        </w:rPr>
        <w:t xml:space="preserve">When a </w:t>
      </w:r>
      <w:r w:rsidR="00646B11" w:rsidRPr="006615BF">
        <w:rPr>
          <w:i/>
          <w:iCs/>
        </w:rPr>
        <w:t>s</w:t>
      </w:r>
      <w:r w:rsidR="00C012EC" w:rsidRPr="006615BF">
        <w:rPr>
          <w:i/>
          <w:iCs/>
        </w:rPr>
        <w:t xml:space="preserve">upplement reaches Final Text status, insert </w:t>
      </w:r>
      <w:r w:rsidR="00646B11" w:rsidRPr="006615BF">
        <w:rPr>
          <w:i/>
          <w:iCs/>
        </w:rPr>
        <w:t>its</w:t>
      </w:r>
      <w:r w:rsidR="00C012EC" w:rsidRPr="006615BF">
        <w:rPr>
          <w:i/>
          <w:iCs/>
        </w:rPr>
        <w:t xml:space="preserve"> transactions here. Each transaction gets a sub-section in Section 3</w:t>
      </w:r>
      <w:r w:rsidR="00646B11" w:rsidRPr="006615BF">
        <w:rPr>
          <w:i/>
          <w:iCs/>
        </w:rPr>
        <w:t xml:space="preserve"> (i.e.,</w:t>
      </w:r>
      <w:r w:rsidR="00C012EC" w:rsidRPr="006615BF">
        <w:rPr>
          <w:i/>
          <w:iCs/>
        </w:rPr>
        <w:t xml:space="preserve"> &lt;Domain</w:t>
      </w:r>
      <w:r w:rsidR="0096399B" w:rsidRPr="006615BF">
        <w:rPr>
          <w:i/>
          <w:iCs/>
        </w:rPr>
        <w:t xml:space="preserve"> </w:t>
      </w:r>
      <w:r w:rsidR="00C012EC" w:rsidRPr="006615BF">
        <w:rPr>
          <w:i/>
          <w:iCs/>
        </w:rPr>
        <w:t>Acronym&gt;-1 is in 3.1, &lt;Domain</w:t>
      </w:r>
      <w:r w:rsidR="0096399B" w:rsidRPr="006615BF">
        <w:rPr>
          <w:i/>
          <w:iCs/>
        </w:rPr>
        <w:t xml:space="preserve"> </w:t>
      </w:r>
      <w:r w:rsidR="00C012EC" w:rsidRPr="006615BF">
        <w:rPr>
          <w:i/>
          <w:iCs/>
        </w:rPr>
        <w:t>Acronym-2&gt; is in 3.2</w:t>
      </w:r>
      <w:r w:rsidR="00646B11" w:rsidRPr="006615BF">
        <w:rPr>
          <w:i/>
          <w:iCs/>
        </w:rPr>
        <w:t>)</w:t>
      </w:r>
      <w:r w:rsidR="00D73EDA" w:rsidRPr="006615BF">
        <w:rPr>
          <w:i/>
          <w:iCs/>
        </w:rPr>
        <w:t xml:space="preserve">. </w:t>
      </w:r>
      <w:r w:rsidR="00C012EC" w:rsidRPr="006615BF">
        <w:rPr>
          <w:i/>
          <w:iCs/>
        </w:rPr>
        <w:t>When a transaction is retired, the section should remain and only contain a statement that the transaction has been retired</w:t>
      </w:r>
      <w:r w:rsidR="00D73EDA" w:rsidRPr="006615BF">
        <w:rPr>
          <w:i/>
          <w:iCs/>
        </w:rPr>
        <w:t xml:space="preserve">. </w:t>
      </w:r>
      <w:r w:rsidR="00C012EC" w:rsidRPr="006615BF">
        <w:rPr>
          <w:i/>
          <w:iCs/>
        </w:rPr>
        <w:t>Some domains reserve section/transaction numbers (but do not include the transaction text here yet) when a supplement is released for Trial Implementation for editorial convenience and to provide continuity for implementers.&gt;</w:t>
      </w:r>
    </w:p>
    <w:p w14:paraId="0E71BC0F" w14:textId="77777777" w:rsidR="00E338F9" w:rsidRPr="006615BF" w:rsidRDefault="00E338F9" w:rsidP="00183CE5">
      <w:pPr>
        <w:pStyle w:val="BodyText"/>
      </w:pPr>
    </w:p>
    <w:p w14:paraId="3C483389" w14:textId="77777777" w:rsidR="002107B1" w:rsidRPr="006615BF" w:rsidRDefault="002107B1" w:rsidP="00B127E5">
      <w:pPr>
        <w:pStyle w:val="PartTitle"/>
      </w:pPr>
      <w:bookmarkStart w:id="107" w:name="_Toc22914907"/>
      <w:r w:rsidRPr="006615BF">
        <w:lastRenderedPageBreak/>
        <w:t>Appendices</w:t>
      </w:r>
      <w:bookmarkEnd w:id="107"/>
    </w:p>
    <w:p w14:paraId="38EDEF6E" w14:textId="77777777" w:rsidR="006867AE" w:rsidRPr="006615BF" w:rsidRDefault="006867AE" w:rsidP="006867AE">
      <w:pPr>
        <w:rPr>
          <w:i/>
        </w:rPr>
      </w:pPr>
      <w:r w:rsidRPr="006615BF">
        <w:rPr>
          <w:i/>
        </w:rPr>
        <w:t>&lt;This appendices section is used for appendices specific to Volume 2&gt;</w:t>
      </w:r>
    </w:p>
    <w:p w14:paraId="1B070E94" w14:textId="77777777" w:rsidR="006867AE" w:rsidRPr="006615BF" w:rsidRDefault="006867AE" w:rsidP="006867AE">
      <w:pPr>
        <w:rPr>
          <w:i/>
        </w:rPr>
      </w:pPr>
      <w:r w:rsidRPr="006615BF">
        <w:rPr>
          <w:i/>
        </w:rPr>
        <w:t>&lt;Use appendices to include large amounts of material which would disrupt the flow or readability of the general text.&gt;</w:t>
      </w:r>
    </w:p>
    <w:p w14:paraId="78C6FF68" w14:textId="77777777" w:rsidR="006867AE" w:rsidRPr="006615BF" w:rsidRDefault="006867AE" w:rsidP="006867AE">
      <w:pPr>
        <w:rPr>
          <w:i/>
        </w:rPr>
      </w:pPr>
      <w:r w:rsidRPr="006615BF">
        <w:rPr>
          <w:i/>
        </w:rPr>
        <w:t>&lt;Each appendix should very explicitly state at the beginning whether the appendix is normative or informative.&gt;</w:t>
      </w:r>
    </w:p>
    <w:p w14:paraId="0541291A" w14:textId="77777777" w:rsidR="006867AE" w:rsidRPr="006615BF" w:rsidRDefault="006867AE" w:rsidP="006867AE">
      <w:pPr>
        <w:rPr>
          <w:i/>
        </w:rPr>
      </w:pPr>
      <w:r w:rsidRPr="006615BF">
        <w:rPr>
          <w:i/>
        </w:rPr>
        <w:t xml:space="preserve">&lt;Important Note: Snippets of code samples can be located in an appendix. However, complete code samples or messages should be submitted as separate files and stored on the IHE ftp server at: </w:t>
      </w:r>
      <w:hyperlink r:id="rId23" w:history="1">
        <w:r w:rsidRPr="006615BF">
          <w:rPr>
            <w:rStyle w:val="Hyperlink"/>
            <w:i/>
          </w:rPr>
          <w:t>ftp://ftp.ihe.net/TF_Implementation_Material/&lt;Domain</w:t>
        </w:r>
      </w:hyperlink>
      <w:r w:rsidRPr="006615BF">
        <w:rPr>
          <w:rStyle w:val="Hyperlink"/>
          <w:i/>
        </w:rPr>
        <w:t xml:space="preserve"> Acronym</w:t>
      </w:r>
      <w:r w:rsidRPr="006615BF">
        <w:rPr>
          <w:i/>
        </w:rPr>
        <w:t>.&gt;</w:t>
      </w:r>
    </w:p>
    <w:p w14:paraId="2FD288B6" w14:textId="77777777" w:rsidR="006867AE" w:rsidRPr="006615BF" w:rsidRDefault="006867AE" w:rsidP="006867AE">
      <w:pPr>
        <w:rPr>
          <w:i/>
        </w:rPr>
      </w:pPr>
      <w:r w:rsidRPr="006615BF">
        <w:rPr>
          <w:i/>
        </w:rPr>
        <w:t xml:space="preserve">&lt;Also note that if appendices become too large, they can be migrated to a Volume 2x for that domain. If Volume 2 is split into a Volume 2a, 2b, etc., then appendices </w:t>
      </w:r>
      <w:r w:rsidRPr="00442DC1">
        <w:rPr>
          <w:b/>
          <w:i/>
        </w:rPr>
        <w:t>must</w:t>
      </w:r>
      <w:r w:rsidRPr="006615BF">
        <w:rPr>
          <w:i/>
        </w:rPr>
        <w:t xml:space="preserve"> be migrated to a Volume 2x for consistency. If there is only a single Volume 2 for a domain, it is up to the domain’s discretion to begin a Volume 2x immediately or wait until necessary.&gt;</w:t>
      </w:r>
    </w:p>
    <w:p w14:paraId="3AD385C9" w14:textId="77777777" w:rsidR="006867AE" w:rsidRPr="006615BF" w:rsidRDefault="006867AE" w:rsidP="00442DC1">
      <w:pPr>
        <w:pStyle w:val="BodyText"/>
      </w:pPr>
    </w:p>
    <w:p w14:paraId="5FC0376D" w14:textId="77777777" w:rsidR="00596A60" w:rsidRPr="006615BF" w:rsidRDefault="00596A60" w:rsidP="00596A60">
      <w:pPr>
        <w:pStyle w:val="Heading1"/>
        <w:numPr>
          <w:ilvl w:val="0"/>
          <w:numId w:val="0"/>
        </w:numPr>
        <w:rPr>
          <w:noProof w:val="0"/>
        </w:rPr>
      </w:pPr>
      <w:bookmarkStart w:id="108" w:name="_Toc472940235"/>
      <w:bookmarkStart w:id="109" w:name="_Toc485054829"/>
      <w:bookmarkStart w:id="110" w:name="_Toc22914908"/>
      <w:r w:rsidRPr="006615BF">
        <w:rPr>
          <w:noProof w:val="0"/>
        </w:rPr>
        <w:lastRenderedPageBreak/>
        <w:t>Appendix A – &lt;Appendix Title&gt;</w:t>
      </w:r>
      <w:bookmarkEnd w:id="108"/>
      <w:bookmarkEnd w:id="109"/>
      <w:bookmarkEnd w:id="110"/>
      <w:r w:rsidRPr="006615BF">
        <w:rPr>
          <w:noProof w:val="0"/>
        </w:rPr>
        <w:t xml:space="preserve"> </w:t>
      </w:r>
    </w:p>
    <w:p w14:paraId="6C1B2E68" w14:textId="77777777" w:rsidR="00596A60" w:rsidRPr="006615BF" w:rsidRDefault="00596A60" w:rsidP="00596A60">
      <w:pPr>
        <w:pStyle w:val="BodyText"/>
      </w:pPr>
      <w:r w:rsidRPr="006615BF">
        <w:t>Appendix A text.</w:t>
      </w:r>
    </w:p>
    <w:p w14:paraId="69D03581" w14:textId="77777777" w:rsidR="00596A60" w:rsidRPr="006615BF" w:rsidRDefault="00596A60" w:rsidP="00596A60">
      <w:pPr>
        <w:pStyle w:val="Heading2"/>
        <w:numPr>
          <w:ilvl w:val="0"/>
          <w:numId w:val="0"/>
        </w:numPr>
        <w:rPr>
          <w:noProof w:val="0"/>
        </w:rPr>
      </w:pPr>
      <w:bookmarkStart w:id="111" w:name="_Toc472940236"/>
      <w:bookmarkStart w:id="112" w:name="_Toc485054830"/>
      <w:bookmarkStart w:id="113" w:name="_Toc22914909"/>
      <w:r w:rsidRPr="006615BF">
        <w:rPr>
          <w:noProof w:val="0"/>
        </w:rPr>
        <w:t>A.1 &lt;Title&gt;</w:t>
      </w:r>
      <w:bookmarkEnd w:id="111"/>
      <w:bookmarkEnd w:id="112"/>
      <w:bookmarkEnd w:id="113"/>
    </w:p>
    <w:p w14:paraId="73A17B17" w14:textId="77777777" w:rsidR="00596A60" w:rsidRPr="006615BF" w:rsidRDefault="00596A60" w:rsidP="00596A60">
      <w:pPr>
        <w:pStyle w:val="BodyText"/>
      </w:pPr>
      <w:r w:rsidRPr="006615BF">
        <w:t>Appendix A.1 text.</w:t>
      </w:r>
    </w:p>
    <w:p w14:paraId="14FC0A68" w14:textId="77777777" w:rsidR="00596A60" w:rsidRPr="006615BF" w:rsidRDefault="00596A60" w:rsidP="00596A60">
      <w:pPr>
        <w:pStyle w:val="Heading3"/>
        <w:numPr>
          <w:ilvl w:val="0"/>
          <w:numId w:val="0"/>
        </w:numPr>
        <w:rPr>
          <w:noProof w:val="0"/>
        </w:rPr>
      </w:pPr>
      <w:bookmarkStart w:id="114" w:name="_Toc472940237"/>
      <w:bookmarkStart w:id="115" w:name="_Toc485054831"/>
      <w:bookmarkStart w:id="116" w:name="_Toc22914910"/>
      <w:r w:rsidRPr="006615BF">
        <w:rPr>
          <w:noProof w:val="0"/>
        </w:rPr>
        <w:t>A.1.1 &lt;Title&gt;</w:t>
      </w:r>
      <w:bookmarkEnd w:id="114"/>
      <w:bookmarkEnd w:id="115"/>
      <w:bookmarkEnd w:id="116"/>
    </w:p>
    <w:p w14:paraId="242804BC" w14:textId="77777777" w:rsidR="00596A60" w:rsidRPr="006615BF" w:rsidRDefault="00596A60" w:rsidP="00596A60">
      <w:pPr>
        <w:pStyle w:val="BodyText"/>
      </w:pPr>
      <w:r w:rsidRPr="006615BF">
        <w:t>Appendix A.1.1 text.</w:t>
      </w:r>
    </w:p>
    <w:p w14:paraId="2E4A68AE" w14:textId="77777777" w:rsidR="006867AE" w:rsidRPr="006615BF" w:rsidRDefault="006867AE" w:rsidP="006867AE">
      <w:pPr>
        <w:pStyle w:val="BodyText"/>
      </w:pPr>
    </w:p>
    <w:p w14:paraId="779EA084" w14:textId="77777777" w:rsidR="00596A60" w:rsidRPr="006615BF" w:rsidRDefault="00596A60" w:rsidP="00596A60">
      <w:pPr>
        <w:pStyle w:val="Heading1"/>
        <w:numPr>
          <w:ilvl w:val="0"/>
          <w:numId w:val="0"/>
        </w:numPr>
        <w:rPr>
          <w:noProof w:val="0"/>
        </w:rPr>
      </w:pPr>
      <w:bookmarkStart w:id="117" w:name="_Toc387830291"/>
      <w:bookmarkStart w:id="118" w:name="_Toc472940238"/>
      <w:bookmarkStart w:id="119" w:name="_Toc485054832"/>
      <w:bookmarkStart w:id="120" w:name="_Toc22914911"/>
      <w:r w:rsidRPr="006615BF">
        <w:rPr>
          <w:noProof w:val="0"/>
        </w:rPr>
        <w:lastRenderedPageBreak/>
        <w:t>Appendix B – &lt;Appendix Title&gt;</w:t>
      </w:r>
      <w:bookmarkEnd w:id="117"/>
      <w:bookmarkEnd w:id="118"/>
      <w:bookmarkEnd w:id="119"/>
      <w:bookmarkEnd w:id="120"/>
    </w:p>
    <w:p w14:paraId="1B80E8D5" w14:textId="77777777" w:rsidR="00596A60" w:rsidRPr="006615BF" w:rsidRDefault="00596A60" w:rsidP="00596A60">
      <w:pPr>
        <w:pStyle w:val="BodyText"/>
      </w:pPr>
      <w:bookmarkStart w:id="121" w:name="OLE_LINK9"/>
      <w:bookmarkStart w:id="122" w:name="OLE_LINK10"/>
      <w:r w:rsidRPr="006615BF">
        <w:t>Appendix B text.</w:t>
      </w:r>
    </w:p>
    <w:p w14:paraId="3B70F70A" w14:textId="77777777" w:rsidR="00596A60" w:rsidRPr="006615BF" w:rsidRDefault="00596A60" w:rsidP="00596A60">
      <w:pPr>
        <w:pStyle w:val="Heading2"/>
        <w:numPr>
          <w:ilvl w:val="0"/>
          <w:numId w:val="0"/>
        </w:numPr>
        <w:rPr>
          <w:noProof w:val="0"/>
        </w:rPr>
      </w:pPr>
      <w:bookmarkStart w:id="123" w:name="_Toc472940239"/>
      <w:bookmarkStart w:id="124" w:name="_Toc485054833"/>
      <w:bookmarkStart w:id="125" w:name="_Toc22914912"/>
      <w:bookmarkEnd w:id="121"/>
      <w:bookmarkEnd w:id="122"/>
      <w:r w:rsidRPr="006615BF">
        <w:rPr>
          <w:noProof w:val="0"/>
        </w:rPr>
        <w:t>B.1 &lt;Title&gt;</w:t>
      </w:r>
      <w:bookmarkEnd w:id="123"/>
      <w:bookmarkEnd w:id="124"/>
      <w:bookmarkEnd w:id="125"/>
    </w:p>
    <w:p w14:paraId="77C2154B" w14:textId="77777777" w:rsidR="00596A60" w:rsidRPr="006615BF" w:rsidRDefault="00596A60" w:rsidP="00596A60">
      <w:pPr>
        <w:pStyle w:val="BodyText"/>
      </w:pPr>
      <w:r w:rsidRPr="006615BF">
        <w:t>Appendix B.1 text.</w:t>
      </w:r>
    </w:p>
    <w:p w14:paraId="6BB7D634" w14:textId="77777777" w:rsidR="00596A60" w:rsidRPr="006615BF" w:rsidRDefault="00596A60" w:rsidP="00596A60">
      <w:pPr>
        <w:pStyle w:val="Heading3"/>
        <w:numPr>
          <w:ilvl w:val="0"/>
          <w:numId w:val="0"/>
        </w:numPr>
        <w:rPr>
          <w:noProof w:val="0"/>
        </w:rPr>
      </w:pPr>
      <w:bookmarkStart w:id="126" w:name="_Toc472940240"/>
      <w:bookmarkStart w:id="127" w:name="_Toc485054834"/>
      <w:bookmarkStart w:id="128" w:name="_Toc22914913"/>
      <w:r w:rsidRPr="006615BF">
        <w:rPr>
          <w:noProof w:val="0"/>
        </w:rPr>
        <w:t>B.1.1 &lt;Title&gt;</w:t>
      </w:r>
      <w:bookmarkEnd w:id="126"/>
      <w:bookmarkEnd w:id="127"/>
      <w:bookmarkEnd w:id="128"/>
    </w:p>
    <w:p w14:paraId="06A181C1" w14:textId="77777777" w:rsidR="006867AE" w:rsidRPr="006615BF" w:rsidRDefault="00596A60" w:rsidP="00596A60">
      <w:pPr>
        <w:pStyle w:val="BodyText"/>
      </w:pPr>
      <w:r w:rsidRPr="006615BF">
        <w:t>Appendix B.1.1 text.</w:t>
      </w:r>
    </w:p>
    <w:p w14:paraId="7CFB7C23" w14:textId="77777777" w:rsidR="00ED54F4" w:rsidRPr="006615BF" w:rsidRDefault="00ED54F4" w:rsidP="00414234">
      <w:pPr>
        <w:pStyle w:val="BodyText"/>
      </w:pPr>
    </w:p>
    <w:p w14:paraId="56D63F4D" w14:textId="4BB5C814" w:rsidR="00BC00AB" w:rsidRPr="006615BF" w:rsidRDefault="00BC00AB" w:rsidP="009D3EAF">
      <w:pPr>
        <w:pStyle w:val="Heading1"/>
        <w:numPr>
          <w:ilvl w:val="0"/>
          <w:numId w:val="0"/>
        </w:numPr>
      </w:pPr>
      <w:bookmarkStart w:id="129" w:name="_Toc316476945"/>
      <w:bookmarkStart w:id="130" w:name="_Toc22914914"/>
      <w:bookmarkEnd w:id="103"/>
      <w:r w:rsidRPr="006615BF">
        <w:lastRenderedPageBreak/>
        <w:t>G</w:t>
      </w:r>
      <w:bookmarkEnd w:id="129"/>
      <w:r w:rsidR="000B7E9B" w:rsidRPr="006615BF">
        <w:t>lossary</w:t>
      </w:r>
      <w:bookmarkEnd w:id="130"/>
    </w:p>
    <w:p w14:paraId="2D538F3A" w14:textId="77777777" w:rsidR="00673FDE" w:rsidRDefault="00673FDE" w:rsidP="00673FDE">
      <w:pPr>
        <w:pStyle w:val="BodyText"/>
      </w:pPr>
      <w:r>
        <w:t xml:space="preserve">IHE Glossary terms are maintained via the </w:t>
      </w:r>
      <w:hyperlink r:id="rId24" w:history="1">
        <w:r w:rsidRPr="00620139">
          <w:rPr>
            <w:rStyle w:val="Hyperlink"/>
            <w:i/>
            <w:iCs/>
          </w:rPr>
          <w:t>Standards Knowledge Management Tool</w:t>
        </w:r>
      </w:hyperlink>
      <w:r>
        <w:t xml:space="preserve"> (</w:t>
      </w:r>
      <w:proofErr w:type="spellStart"/>
      <w:r>
        <w:t>SKMT</w:t>
      </w:r>
      <w:proofErr w:type="spellEnd"/>
      <w:r>
        <w:t>).</w:t>
      </w:r>
    </w:p>
    <w:p w14:paraId="79AA724B" w14:textId="77777777" w:rsidR="00673FDE" w:rsidRDefault="00673FDE" w:rsidP="00673FDE">
      <w:pPr>
        <w:pStyle w:val="BodyText"/>
      </w:pPr>
      <w:proofErr w:type="spellStart"/>
      <w:r>
        <w:t>SKMT</w:t>
      </w:r>
      <w:proofErr w:type="spellEnd"/>
      <w:r>
        <w:t xml:space="preserve"> contains IHE Glossary Terms from Final Text and Trial Implementation IHE profiles. Terms from Public Comment profiles are added once the profile is published for Trial Implementation.</w:t>
      </w:r>
    </w:p>
    <w:p w14:paraId="1AEF995D" w14:textId="77777777" w:rsidR="00673FDE" w:rsidRDefault="00673FDE" w:rsidP="00673FDE">
      <w:pPr>
        <w:pStyle w:val="BodyText"/>
      </w:pPr>
      <w:r w:rsidRPr="00620139">
        <w:t xml:space="preserve">The current published version of </w:t>
      </w:r>
      <w:r>
        <w:t>the IHE Glossary (</w:t>
      </w:r>
      <w:hyperlink r:id="rId25" w:anchor="GenIntro" w:history="1">
        <w:r w:rsidRPr="00620139">
          <w:rPr>
            <w:rStyle w:val="Hyperlink"/>
          </w:rPr>
          <w:t>Appendix D</w:t>
        </w:r>
      </w:hyperlink>
      <w:r w:rsidRPr="00620139">
        <w:t xml:space="preserve"> </w:t>
      </w:r>
      <w:r>
        <w:t xml:space="preserve">to the </w:t>
      </w:r>
      <w:r w:rsidRPr="00620139">
        <w:rPr>
          <w:i/>
          <w:iCs/>
        </w:rPr>
        <w:t>IHE Technical Frameworks General Introduction</w:t>
      </w:r>
      <w:r>
        <w:t>) c</w:t>
      </w:r>
      <w:r w:rsidRPr="00620139">
        <w:t>ontains IHE Glossary terms as of the publication date of the document. Always</w:t>
      </w:r>
      <w:r>
        <w:t xml:space="preserve"> refer to the </w:t>
      </w:r>
      <w:hyperlink r:id="rId26" w:history="1">
        <w:proofErr w:type="spellStart"/>
        <w:r w:rsidRPr="00F309CA">
          <w:rPr>
            <w:rStyle w:val="Hyperlink"/>
          </w:rPr>
          <w:t>SKMT</w:t>
        </w:r>
        <w:proofErr w:type="spellEnd"/>
      </w:hyperlink>
      <w:r>
        <w:t xml:space="preserve"> for the most up-to-date list of IHE Glossary terms.</w:t>
      </w:r>
    </w:p>
    <w:p w14:paraId="66BB3AC0" w14:textId="3B0A6DCE" w:rsidR="001D209C" w:rsidRPr="00723827" w:rsidRDefault="00673FDE" w:rsidP="00673FDE">
      <w:pPr>
        <w:pStyle w:val="BodyText"/>
      </w:pPr>
      <w:r>
        <w:t xml:space="preserve">Further information about </w:t>
      </w:r>
      <w:proofErr w:type="spellStart"/>
      <w:r>
        <w:t>SKMT</w:t>
      </w:r>
      <w:proofErr w:type="spellEnd"/>
      <w:r>
        <w:t xml:space="preserve"> can be found on </w:t>
      </w:r>
      <w:r w:rsidR="00E76311">
        <w:t xml:space="preserve">the </w:t>
      </w:r>
      <w:r>
        <w:t xml:space="preserve">IHE Wiki </w:t>
      </w:r>
      <w:hyperlink r:id="rId27" w:history="1">
        <w:r w:rsidRPr="00EA7D48">
          <w:rPr>
            <w:rStyle w:val="Hyperlink"/>
          </w:rPr>
          <w:t>here</w:t>
        </w:r>
      </w:hyperlink>
      <w:r>
        <w:t>.</w:t>
      </w:r>
    </w:p>
    <w:p w14:paraId="74475F16" w14:textId="5D13CF67" w:rsidR="00550C0B" w:rsidRPr="006615BF" w:rsidRDefault="00550C0B" w:rsidP="001D209C">
      <w:pPr>
        <w:pStyle w:val="BodyText"/>
        <w:rPr>
          <w:highlight w:val="white"/>
        </w:rPr>
      </w:pPr>
    </w:p>
    <w:sectPr w:rsidR="00550C0B" w:rsidRPr="006615BF" w:rsidSect="00183CE5">
      <w:headerReference w:type="default" r:id="rId28"/>
      <w:footerReference w:type="even" r:id="rId29"/>
      <w:footerReference w:type="default" r:id="rId30"/>
      <w:footerReference w:type="first" r:id="rId31"/>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ED2DD" w14:textId="77777777" w:rsidR="000577A9" w:rsidRDefault="000577A9">
      <w:r>
        <w:separator/>
      </w:r>
    </w:p>
  </w:endnote>
  <w:endnote w:type="continuationSeparator" w:id="0">
    <w:p w14:paraId="68FBD78E" w14:textId="77777777" w:rsidR="000577A9" w:rsidRDefault="00057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3A026" w14:textId="77777777" w:rsidR="0075004F" w:rsidRDefault="007500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13C0FF" w14:textId="77777777" w:rsidR="0075004F" w:rsidRDefault="007500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E0556" w14:textId="77777777" w:rsidR="00B4082A" w:rsidRDefault="00B4082A" w:rsidP="00B4082A">
    <w:pPr>
      <w:pStyle w:val="Header"/>
    </w:pPr>
    <w:r>
      <w:t>______________________________________________________________________________</w:t>
    </w:r>
  </w:p>
  <w:p w14:paraId="459FA77B" w14:textId="77777777" w:rsidR="00180E73" w:rsidRDefault="00B4082A">
    <w:pPr>
      <w:pStyle w:val="Footer"/>
      <w:rPr>
        <w:sz w:val="20"/>
      </w:rPr>
    </w:pPr>
    <w:r>
      <w:rPr>
        <w:sz w:val="20"/>
      </w:rPr>
      <w:t xml:space="preserve">Rev. </w:t>
    </w:r>
    <w:proofErr w:type="spellStart"/>
    <w:r w:rsidR="007E7F84">
      <w:rPr>
        <w:sz w:val="20"/>
      </w:rPr>
      <w:t>x</w:t>
    </w:r>
    <w:r>
      <w:rPr>
        <w:sz w:val="20"/>
      </w:rPr>
      <w:t>.</w:t>
    </w:r>
    <w:r w:rsidR="007E7F84">
      <w:rPr>
        <w:sz w:val="20"/>
      </w:rPr>
      <w:t>x</w:t>
    </w:r>
    <w:proofErr w:type="spellEnd"/>
    <w:r>
      <w:rPr>
        <w:sz w:val="20"/>
      </w:rPr>
      <w:t xml:space="preserve"> </w:t>
    </w:r>
    <w:r w:rsidR="00F23EC2">
      <w:rPr>
        <w:sz w:val="20"/>
      </w:rPr>
      <w:t xml:space="preserve">– </w:t>
    </w:r>
    <w:r>
      <w:rPr>
        <w:sz w:val="20"/>
      </w:rPr>
      <w:t>Final Text 20</w:t>
    </w:r>
    <w:r w:rsidR="00F23EC2">
      <w:rPr>
        <w:sz w:val="20"/>
      </w:rPr>
      <w:t>xx</w:t>
    </w:r>
    <w:r>
      <w:rPr>
        <w:sz w:val="20"/>
      </w:rPr>
      <w:t>-</w:t>
    </w:r>
    <w:r w:rsidR="00F23EC2">
      <w:rPr>
        <w:sz w:val="20"/>
      </w:rPr>
      <w:t>xx-xx</w:t>
    </w:r>
    <w:r>
      <w:rPr>
        <w:sz w:val="20"/>
      </w:rPr>
      <w:t xml:space="preserve">                            </w:t>
    </w:r>
    <w:r w:rsidR="00F23EC2" w:rsidRPr="00F23EC2">
      <w:rPr>
        <w:rStyle w:val="PageNumber"/>
        <w:sz w:val="20"/>
      </w:rPr>
      <w:fldChar w:fldCharType="begin"/>
    </w:r>
    <w:r w:rsidR="00F23EC2" w:rsidRPr="00F23EC2">
      <w:rPr>
        <w:rStyle w:val="PageNumber"/>
        <w:sz w:val="20"/>
      </w:rPr>
      <w:instrText xml:space="preserve"> PAGE </w:instrText>
    </w:r>
    <w:r w:rsidR="00F23EC2" w:rsidRPr="00F23EC2">
      <w:rPr>
        <w:rStyle w:val="PageNumber"/>
        <w:sz w:val="20"/>
      </w:rPr>
      <w:fldChar w:fldCharType="separate"/>
    </w:r>
    <w:r w:rsidR="00442DC1">
      <w:rPr>
        <w:rStyle w:val="PageNumber"/>
        <w:noProof/>
        <w:sz w:val="20"/>
      </w:rPr>
      <w:t>13</w:t>
    </w:r>
    <w:r w:rsidR="00F23EC2" w:rsidRPr="00F23EC2">
      <w:rPr>
        <w:rStyle w:val="PageNumber"/>
        <w:sz w:val="20"/>
      </w:rPr>
      <w:fldChar w:fldCharType="end"/>
    </w:r>
    <w:r>
      <w:rPr>
        <w:sz w:val="20"/>
      </w:rPr>
      <w:t xml:space="preserve">                            Copyright © 20</w:t>
    </w:r>
    <w:r w:rsidR="008E6A27">
      <w:rPr>
        <w:sz w:val="20"/>
      </w:rPr>
      <w:t>xx</w:t>
    </w:r>
    <w:r>
      <w:rPr>
        <w:sz w:val="20"/>
      </w:rPr>
      <w:t>: IHE International, Inc.</w:t>
    </w:r>
  </w:p>
  <w:p w14:paraId="18E90176" w14:textId="680CCABB" w:rsidR="004F182C" w:rsidRDefault="004F182C">
    <w:pPr>
      <w:pStyle w:val="Footer"/>
    </w:pPr>
    <w:r>
      <w:rPr>
        <w:sz w:val="20"/>
      </w:rPr>
      <w:t xml:space="preserve">Template </w:t>
    </w:r>
    <w:r w:rsidR="00F23EC2">
      <w:rPr>
        <w:sz w:val="20"/>
      </w:rPr>
      <w:t xml:space="preserve">Rev. </w:t>
    </w:r>
    <w:r w:rsidR="002A1129">
      <w:rPr>
        <w:sz w:val="20"/>
      </w:rPr>
      <w:t>1.</w:t>
    </w:r>
    <w:r w:rsidR="004F26C5">
      <w:rPr>
        <w:sz w:val="20"/>
      </w:rPr>
      <w:t>2</w:t>
    </w:r>
    <w:r w:rsidR="007B7FF1">
      <w:rPr>
        <w:sz w:val="20"/>
      </w:rPr>
      <w:t xml:space="preserve"> – 20</w:t>
    </w:r>
    <w:r w:rsidR="00717796">
      <w:rPr>
        <w:sz w:val="20"/>
      </w:rPr>
      <w:t>20-01-31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89EBF" w14:textId="77777777" w:rsidR="00180E73" w:rsidRPr="00C30B37" w:rsidRDefault="00180E73" w:rsidP="00183CE5">
    <w:pPr>
      <w:pStyle w:val="Footer"/>
      <w:jc w:val="center"/>
      <w:rPr>
        <w:szCs w:val="24"/>
      </w:rPr>
    </w:pPr>
    <w:r w:rsidRPr="00C30B37">
      <w:rPr>
        <w:szCs w:val="24"/>
      </w:rPr>
      <w:t>Copyright © 20</w:t>
    </w:r>
    <w:r w:rsidR="00E332CF">
      <w:rPr>
        <w:szCs w:val="24"/>
      </w:rPr>
      <w:t>xx</w:t>
    </w:r>
    <w:r w:rsidRPr="00C30B37">
      <w:rPr>
        <w:szCs w:val="24"/>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1C729" w14:textId="77777777" w:rsidR="000577A9" w:rsidRDefault="000577A9">
      <w:r>
        <w:separator/>
      </w:r>
    </w:p>
  </w:footnote>
  <w:footnote w:type="continuationSeparator" w:id="0">
    <w:p w14:paraId="5D01DC3F" w14:textId="77777777" w:rsidR="000577A9" w:rsidRDefault="00057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CE8F5" w14:textId="77777777" w:rsidR="0075004F" w:rsidRDefault="0075004F">
    <w:pPr>
      <w:pStyle w:val="Header"/>
    </w:pPr>
    <w:r>
      <w:t xml:space="preserve">IHE </w:t>
    </w:r>
    <w:r w:rsidR="00E338F9">
      <w:t>&lt;Domain</w:t>
    </w:r>
    <w:r w:rsidR="00622D96">
      <w:t xml:space="preserve"> Name</w:t>
    </w:r>
    <w:r w:rsidR="00E338F9">
      <w:t>&gt;</w:t>
    </w:r>
    <w:r>
      <w:t xml:space="preserve"> Technical Framework, </w:t>
    </w:r>
    <w:r w:rsidR="00E338F9">
      <w:t>Vol. 2</w:t>
    </w:r>
    <w:r w:rsidR="00C006BB">
      <w:t xml:space="preserve"> (&lt;Domain Acronym&gt; TF-2)</w:t>
    </w:r>
    <w:r>
      <w:t>: Transactions</w:t>
    </w:r>
    <w:r>
      <w:br/>
      <w:t>______________________________________________________________________________</w:t>
    </w:r>
  </w:p>
  <w:p w14:paraId="7241D65E" w14:textId="77777777" w:rsidR="0075004F" w:rsidRDefault="007500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1" w15:restartNumberingAfterBreak="0">
    <w:nsid w:val="141B14C4"/>
    <w:multiLevelType w:val="hybridMultilevel"/>
    <w:tmpl w:val="9EE8B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828744E"/>
    <w:multiLevelType w:val="multilevel"/>
    <w:tmpl w:val="69B0109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FA45B7"/>
    <w:multiLevelType w:val="hybridMultilevel"/>
    <w:tmpl w:val="800A6EDA"/>
    <w:lvl w:ilvl="0" w:tplc="43DA6F2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5828D3"/>
    <w:multiLevelType w:val="multilevel"/>
    <w:tmpl w:val="A74C82B4"/>
    <w:lvl w:ilvl="0">
      <w:start w:val="1"/>
      <w:numFmt w:val="upperLetter"/>
      <w:pStyle w:val="AppendixHeading1"/>
      <w:lvlText w:val="%1:"/>
      <w:lvlJc w:val="left"/>
      <w:pPr>
        <w:tabs>
          <w:tab w:val="num" w:pos="2070"/>
        </w:tabs>
        <w:ind w:left="2070" w:hanging="1980"/>
      </w:pPr>
    </w:lvl>
    <w:lvl w:ilvl="1">
      <w:start w:val="1"/>
      <w:numFmt w:val="decimal"/>
      <w:pStyle w:val="AppendixHeading2"/>
      <w:lvlText w:val="%1.%2:"/>
      <w:lvlJc w:val="left"/>
      <w:pPr>
        <w:tabs>
          <w:tab w:val="num" w:pos="990"/>
        </w:tabs>
        <w:ind w:left="990" w:hanging="900"/>
      </w:pPr>
    </w:lvl>
    <w:lvl w:ilvl="2">
      <w:start w:val="1"/>
      <w:numFmt w:val="decimal"/>
      <w:pStyle w:val="AppendixHeading3"/>
      <w:lvlText w:val="%1.%2.%3:  "/>
      <w:lvlJc w:val="left"/>
      <w:pPr>
        <w:tabs>
          <w:tab w:val="num" w:pos="1170"/>
        </w:tabs>
        <w:ind w:left="1170" w:hanging="1080"/>
      </w:pPr>
    </w:lvl>
    <w:lvl w:ilvl="3">
      <w:start w:val="1"/>
      <w:numFmt w:val="decimal"/>
      <w:lvlText w:val="%1.%2.%3.%4"/>
      <w:lvlJc w:val="left"/>
      <w:pPr>
        <w:tabs>
          <w:tab w:val="num" w:pos="954"/>
        </w:tabs>
        <w:ind w:left="954" w:hanging="864"/>
      </w:pPr>
    </w:lvl>
    <w:lvl w:ilvl="4">
      <w:start w:val="1"/>
      <w:numFmt w:val="decimal"/>
      <w:lvlText w:val="%1.%2.%3.%4.%5"/>
      <w:lvlJc w:val="left"/>
      <w:pPr>
        <w:tabs>
          <w:tab w:val="num" w:pos="1098"/>
        </w:tabs>
        <w:ind w:left="1098" w:hanging="1008"/>
      </w:pPr>
    </w:lvl>
    <w:lvl w:ilvl="5">
      <w:start w:val="1"/>
      <w:numFmt w:val="decimal"/>
      <w:lvlText w:val="%1.%2.%3.%4.%5.%6"/>
      <w:lvlJc w:val="left"/>
      <w:pPr>
        <w:tabs>
          <w:tab w:val="num" w:pos="1242"/>
        </w:tabs>
        <w:ind w:left="1242" w:hanging="1152"/>
      </w:pPr>
    </w:lvl>
    <w:lvl w:ilvl="6">
      <w:start w:val="1"/>
      <w:numFmt w:val="decimal"/>
      <w:lvlText w:val="%1.%2.%3.%4.%5.%6.%7"/>
      <w:lvlJc w:val="left"/>
      <w:pPr>
        <w:tabs>
          <w:tab w:val="num" w:pos="1386"/>
        </w:tabs>
        <w:ind w:left="1386" w:hanging="1296"/>
      </w:pPr>
    </w:lvl>
    <w:lvl w:ilvl="7">
      <w:start w:val="1"/>
      <w:numFmt w:val="decimal"/>
      <w:lvlText w:val="%1.%2.%3.%4.%5.%6.%7.%8"/>
      <w:lvlJc w:val="left"/>
      <w:pPr>
        <w:tabs>
          <w:tab w:val="num" w:pos="1530"/>
        </w:tabs>
        <w:ind w:left="1530" w:hanging="1440"/>
      </w:pPr>
    </w:lvl>
    <w:lvl w:ilvl="8">
      <w:start w:val="1"/>
      <w:numFmt w:val="decimal"/>
      <w:lvlText w:val="%1.%2.%3.%4.%5.%6.%7.%8.%9"/>
      <w:lvlJc w:val="left"/>
      <w:pPr>
        <w:tabs>
          <w:tab w:val="num" w:pos="1674"/>
        </w:tabs>
        <w:ind w:left="1674" w:hanging="1584"/>
      </w:pPr>
    </w:lvl>
  </w:abstractNum>
  <w:abstractNum w:abstractNumId="15" w15:restartNumberingAfterBreak="0">
    <w:nsid w:val="57BA4D16"/>
    <w:multiLevelType w:val="multilevel"/>
    <w:tmpl w:val="C9D0A530"/>
    <w:lvl w:ilvl="0">
      <w:start w:val="1"/>
      <w:numFmt w:val="upperLetter"/>
      <w:lvlText w:val="Appendix %1:"/>
      <w:lvlJc w:val="left"/>
      <w:pPr>
        <w:tabs>
          <w:tab w:val="num" w:pos="1800"/>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625118"/>
    <w:multiLevelType w:val="hybridMultilevel"/>
    <w:tmpl w:val="83E0D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B70986"/>
    <w:multiLevelType w:val="hybridMultilevel"/>
    <w:tmpl w:val="26B8BD02"/>
    <w:lvl w:ilvl="0" w:tplc="8B469DEC">
      <w:start w:val="1"/>
      <w:numFmt w:val="decimal"/>
      <w:lvlText w:val="%1."/>
      <w:lvlJc w:val="left"/>
      <w:pPr>
        <w:tabs>
          <w:tab w:val="num" w:pos="720"/>
        </w:tabs>
        <w:ind w:left="720" w:hanging="360"/>
      </w:pPr>
    </w:lvl>
    <w:lvl w:ilvl="1" w:tplc="DDCC9710" w:tentative="1">
      <w:start w:val="1"/>
      <w:numFmt w:val="lowerLetter"/>
      <w:lvlText w:val="%2."/>
      <w:lvlJc w:val="left"/>
      <w:pPr>
        <w:tabs>
          <w:tab w:val="num" w:pos="1440"/>
        </w:tabs>
        <w:ind w:left="1440" w:hanging="360"/>
      </w:pPr>
    </w:lvl>
    <w:lvl w:ilvl="2" w:tplc="D3060B3E" w:tentative="1">
      <w:start w:val="1"/>
      <w:numFmt w:val="lowerRoman"/>
      <w:lvlText w:val="%3."/>
      <w:lvlJc w:val="right"/>
      <w:pPr>
        <w:tabs>
          <w:tab w:val="num" w:pos="2160"/>
        </w:tabs>
        <w:ind w:left="2160" w:hanging="180"/>
      </w:pPr>
    </w:lvl>
    <w:lvl w:ilvl="3" w:tplc="A6B04158" w:tentative="1">
      <w:start w:val="1"/>
      <w:numFmt w:val="decimal"/>
      <w:lvlText w:val="%4."/>
      <w:lvlJc w:val="left"/>
      <w:pPr>
        <w:tabs>
          <w:tab w:val="num" w:pos="2880"/>
        </w:tabs>
        <w:ind w:left="2880" w:hanging="360"/>
      </w:pPr>
    </w:lvl>
    <w:lvl w:ilvl="4" w:tplc="191CC49C" w:tentative="1">
      <w:start w:val="1"/>
      <w:numFmt w:val="lowerLetter"/>
      <w:lvlText w:val="%5."/>
      <w:lvlJc w:val="left"/>
      <w:pPr>
        <w:tabs>
          <w:tab w:val="num" w:pos="3600"/>
        </w:tabs>
        <w:ind w:left="3600" w:hanging="360"/>
      </w:pPr>
    </w:lvl>
    <w:lvl w:ilvl="5" w:tplc="3BF23F9A" w:tentative="1">
      <w:start w:val="1"/>
      <w:numFmt w:val="lowerRoman"/>
      <w:lvlText w:val="%6."/>
      <w:lvlJc w:val="right"/>
      <w:pPr>
        <w:tabs>
          <w:tab w:val="num" w:pos="4320"/>
        </w:tabs>
        <w:ind w:left="4320" w:hanging="180"/>
      </w:pPr>
    </w:lvl>
    <w:lvl w:ilvl="6" w:tplc="8506D136" w:tentative="1">
      <w:start w:val="1"/>
      <w:numFmt w:val="decimal"/>
      <w:lvlText w:val="%7."/>
      <w:lvlJc w:val="left"/>
      <w:pPr>
        <w:tabs>
          <w:tab w:val="num" w:pos="5040"/>
        </w:tabs>
        <w:ind w:left="5040" w:hanging="360"/>
      </w:pPr>
    </w:lvl>
    <w:lvl w:ilvl="7" w:tplc="822EC210" w:tentative="1">
      <w:start w:val="1"/>
      <w:numFmt w:val="lowerLetter"/>
      <w:lvlText w:val="%8."/>
      <w:lvlJc w:val="left"/>
      <w:pPr>
        <w:tabs>
          <w:tab w:val="num" w:pos="5760"/>
        </w:tabs>
        <w:ind w:left="5760" w:hanging="360"/>
      </w:pPr>
    </w:lvl>
    <w:lvl w:ilvl="8" w:tplc="73F851A8" w:tentative="1">
      <w:start w:val="1"/>
      <w:numFmt w:val="lowerRoman"/>
      <w:lvlText w:val="%9."/>
      <w:lvlJc w:val="right"/>
      <w:pPr>
        <w:tabs>
          <w:tab w:val="num" w:pos="6480"/>
        </w:tabs>
        <w:ind w:left="6480" w:hanging="180"/>
      </w:pPr>
    </w:lvl>
  </w:abstractNum>
  <w:num w:numId="1">
    <w:abstractNumId w:val="18"/>
  </w:num>
  <w:num w:numId="2">
    <w:abstractNumId w:val="9"/>
  </w:num>
  <w:num w:numId="3">
    <w:abstractNumId w:val="7"/>
  </w:num>
  <w:num w:numId="4">
    <w:abstractNumId w:val="6"/>
  </w:num>
  <w:num w:numId="5">
    <w:abstractNumId w:val="8"/>
  </w:num>
  <w:num w:numId="6">
    <w:abstractNumId w:val="14"/>
  </w:num>
  <w:num w:numId="7">
    <w:abstractNumId w:val="12"/>
  </w:num>
  <w:num w:numId="8">
    <w:abstractNumId w:val="5"/>
  </w:num>
  <w:num w:numId="9">
    <w:abstractNumId w:val="4"/>
  </w:num>
  <w:num w:numId="10">
    <w:abstractNumId w:val="3"/>
  </w:num>
  <w:num w:numId="11">
    <w:abstractNumId w:val="2"/>
  </w:num>
  <w:num w:numId="12">
    <w:abstractNumId w:val="1"/>
  </w:num>
  <w:num w:numId="13">
    <w:abstractNumId w:val="0"/>
  </w:num>
  <w:num w:numId="14">
    <w:abstractNumId w:val="2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9"/>
  </w:num>
  <w:num w:numId="32">
    <w:abstractNumId w:val="10"/>
  </w:num>
  <w:num w:numId="33">
    <w:abstractNumId w:val="19"/>
  </w:num>
  <w:num w:numId="34">
    <w:abstractNumId w:val="11"/>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1DA"/>
    <w:rsid w:val="00001362"/>
    <w:rsid w:val="000418CE"/>
    <w:rsid w:val="000460CE"/>
    <w:rsid w:val="000577A9"/>
    <w:rsid w:val="000621B2"/>
    <w:rsid w:val="0006505C"/>
    <w:rsid w:val="00070261"/>
    <w:rsid w:val="00071D91"/>
    <w:rsid w:val="000740C2"/>
    <w:rsid w:val="00076239"/>
    <w:rsid w:val="00087133"/>
    <w:rsid w:val="0008799C"/>
    <w:rsid w:val="00087AF0"/>
    <w:rsid w:val="000953ED"/>
    <w:rsid w:val="000A24A0"/>
    <w:rsid w:val="000A3148"/>
    <w:rsid w:val="000A3FEB"/>
    <w:rsid w:val="000B20F3"/>
    <w:rsid w:val="000B572C"/>
    <w:rsid w:val="000B68E3"/>
    <w:rsid w:val="000B694A"/>
    <w:rsid w:val="000B7E9B"/>
    <w:rsid w:val="000C176A"/>
    <w:rsid w:val="000C3A75"/>
    <w:rsid w:val="000C3C26"/>
    <w:rsid w:val="000C464A"/>
    <w:rsid w:val="000D72D7"/>
    <w:rsid w:val="000E5887"/>
    <w:rsid w:val="000E69D8"/>
    <w:rsid w:val="000F1552"/>
    <w:rsid w:val="000F2EAF"/>
    <w:rsid w:val="000F45D5"/>
    <w:rsid w:val="001036B2"/>
    <w:rsid w:val="00106210"/>
    <w:rsid w:val="00110D05"/>
    <w:rsid w:val="00120782"/>
    <w:rsid w:val="00126FB3"/>
    <w:rsid w:val="00127BB1"/>
    <w:rsid w:val="0013210F"/>
    <w:rsid w:val="001321C3"/>
    <w:rsid w:val="00137735"/>
    <w:rsid w:val="00152DC5"/>
    <w:rsid w:val="00154133"/>
    <w:rsid w:val="0015788A"/>
    <w:rsid w:val="00161085"/>
    <w:rsid w:val="00162F34"/>
    <w:rsid w:val="00171D29"/>
    <w:rsid w:val="001737F8"/>
    <w:rsid w:val="001762C1"/>
    <w:rsid w:val="00180E73"/>
    <w:rsid w:val="00183CE5"/>
    <w:rsid w:val="00184A99"/>
    <w:rsid w:val="00187B78"/>
    <w:rsid w:val="00197603"/>
    <w:rsid w:val="001A2294"/>
    <w:rsid w:val="001A4107"/>
    <w:rsid w:val="001B239B"/>
    <w:rsid w:val="001B37D4"/>
    <w:rsid w:val="001B3CAC"/>
    <w:rsid w:val="001C0045"/>
    <w:rsid w:val="001D066F"/>
    <w:rsid w:val="001D209C"/>
    <w:rsid w:val="001D3B27"/>
    <w:rsid w:val="001D6246"/>
    <w:rsid w:val="001D7D6A"/>
    <w:rsid w:val="001E0670"/>
    <w:rsid w:val="001E1A3C"/>
    <w:rsid w:val="001E2542"/>
    <w:rsid w:val="001F0622"/>
    <w:rsid w:val="001F0FB4"/>
    <w:rsid w:val="001F1294"/>
    <w:rsid w:val="001F3C26"/>
    <w:rsid w:val="001F7906"/>
    <w:rsid w:val="00200CB4"/>
    <w:rsid w:val="00203599"/>
    <w:rsid w:val="002061C0"/>
    <w:rsid w:val="002107B1"/>
    <w:rsid w:val="002139A9"/>
    <w:rsid w:val="00213D71"/>
    <w:rsid w:val="00220A2F"/>
    <w:rsid w:val="00222BBC"/>
    <w:rsid w:val="002270E5"/>
    <w:rsid w:val="002274B8"/>
    <w:rsid w:val="00231C53"/>
    <w:rsid w:val="002327F1"/>
    <w:rsid w:val="00234E9A"/>
    <w:rsid w:val="00235D93"/>
    <w:rsid w:val="002367B3"/>
    <w:rsid w:val="0023687C"/>
    <w:rsid w:val="00240F92"/>
    <w:rsid w:val="0024702C"/>
    <w:rsid w:val="00254D76"/>
    <w:rsid w:val="00282B13"/>
    <w:rsid w:val="00282FF0"/>
    <w:rsid w:val="002871DA"/>
    <w:rsid w:val="0029554D"/>
    <w:rsid w:val="002962B9"/>
    <w:rsid w:val="002A0832"/>
    <w:rsid w:val="002A1129"/>
    <w:rsid w:val="002A6A4C"/>
    <w:rsid w:val="002C0807"/>
    <w:rsid w:val="002C4DD6"/>
    <w:rsid w:val="002C5BCF"/>
    <w:rsid w:val="002D00E2"/>
    <w:rsid w:val="002D1217"/>
    <w:rsid w:val="002D7807"/>
    <w:rsid w:val="002E3660"/>
    <w:rsid w:val="002E4173"/>
    <w:rsid w:val="002E4A9D"/>
    <w:rsid w:val="002E5DD7"/>
    <w:rsid w:val="002F2624"/>
    <w:rsid w:val="002F5B86"/>
    <w:rsid w:val="002F65DF"/>
    <w:rsid w:val="00302CE7"/>
    <w:rsid w:val="00303948"/>
    <w:rsid w:val="0030636F"/>
    <w:rsid w:val="003072A8"/>
    <w:rsid w:val="003076CE"/>
    <w:rsid w:val="003114A9"/>
    <w:rsid w:val="003153B0"/>
    <w:rsid w:val="0032595C"/>
    <w:rsid w:val="003334B6"/>
    <w:rsid w:val="00333812"/>
    <w:rsid w:val="003347DA"/>
    <w:rsid w:val="00336543"/>
    <w:rsid w:val="0034372E"/>
    <w:rsid w:val="00355D0B"/>
    <w:rsid w:val="003566D9"/>
    <w:rsid w:val="00362FE2"/>
    <w:rsid w:val="00365903"/>
    <w:rsid w:val="00365B70"/>
    <w:rsid w:val="00370C24"/>
    <w:rsid w:val="00390900"/>
    <w:rsid w:val="003931ED"/>
    <w:rsid w:val="00393AF1"/>
    <w:rsid w:val="00394999"/>
    <w:rsid w:val="00394DC4"/>
    <w:rsid w:val="003A0C3E"/>
    <w:rsid w:val="003B6609"/>
    <w:rsid w:val="003D5313"/>
    <w:rsid w:val="003E1F05"/>
    <w:rsid w:val="003E39D4"/>
    <w:rsid w:val="003E3B71"/>
    <w:rsid w:val="003F0796"/>
    <w:rsid w:val="003F5686"/>
    <w:rsid w:val="003F5994"/>
    <w:rsid w:val="003F79A7"/>
    <w:rsid w:val="00404DCE"/>
    <w:rsid w:val="00414234"/>
    <w:rsid w:val="00416497"/>
    <w:rsid w:val="00426530"/>
    <w:rsid w:val="00426587"/>
    <w:rsid w:val="00435642"/>
    <w:rsid w:val="00436950"/>
    <w:rsid w:val="004404D8"/>
    <w:rsid w:val="00440EAB"/>
    <w:rsid w:val="00442DC1"/>
    <w:rsid w:val="00451848"/>
    <w:rsid w:val="00460065"/>
    <w:rsid w:val="004700EB"/>
    <w:rsid w:val="004724C9"/>
    <w:rsid w:val="00483152"/>
    <w:rsid w:val="004949BC"/>
    <w:rsid w:val="004B4204"/>
    <w:rsid w:val="004C0BCB"/>
    <w:rsid w:val="004C3512"/>
    <w:rsid w:val="004C43E8"/>
    <w:rsid w:val="004D1AA0"/>
    <w:rsid w:val="004D4B04"/>
    <w:rsid w:val="004D4C9A"/>
    <w:rsid w:val="004D5390"/>
    <w:rsid w:val="004D7C84"/>
    <w:rsid w:val="004E2F03"/>
    <w:rsid w:val="004E6C85"/>
    <w:rsid w:val="004F182C"/>
    <w:rsid w:val="004F26C5"/>
    <w:rsid w:val="005044F2"/>
    <w:rsid w:val="005069CC"/>
    <w:rsid w:val="005235F8"/>
    <w:rsid w:val="0053194D"/>
    <w:rsid w:val="00532398"/>
    <w:rsid w:val="00543309"/>
    <w:rsid w:val="00550C0B"/>
    <w:rsid w:val="00563F23"/>
    <w:rsid w:val="0056466A"/>
    <w:rsid w:val="00564BB0"/>
    <w:rsid w:val="00565B01"/>
    <w:rsid w:val="00570FD6"/>
    <w:rsid w:val="0057246C"/>
    <w:rsid w:val="00573981"/>
    <w:rsid w:val="00580BC2"/>
    <w:rsid w:val="00582864"/>
    <w:rsid w:val="005829FB"/>
    <w:rsid w:val="0059124F"/>
    <w:rsid w:val="00592644"/>
    <w:rsid w:val="00595A8E"/>
    <w:rsid w:val="00595EA6"/>
    <w:rsid w:val="00596A60"/>
    <w:rsid w:val="00597C53"/>
    <w:rsid w:val="005A3928"/>
    <w:rsid w:val="005A6DA3"/>
    <w:rsid w:val="005B052F"/>
    <w:rsid w:val="005B4132"/>
    <w:rsid w:val="005C6864"/>
    <w:rsid w:val="005D1152"/>
    <w:rsid w:val="005D2626"/>
    <w:rsid w:val="005E1662"/>
    <w:rsid w:val="005E653E"/>
    <w:rsid w:val="005E6581"/>
    <w:rsid w:val="005F0671"/>
    <w:rsid w:val="005F1273"/>
    <w:rsid w:val="005F5D56"/>
    <w:rsid w:val="005F7608"/>
    <w:rsid w:val="00613150"/>
    <w:rsid w:val="00613C1A"/>
    <w:rsid w:val="00622D96"/>
    <w:rsid w:val="00623152"/>
    <w:rsid w:val="00635EF8"/>
    <w:rsid w:val="00646B11"/>
    <w:rsid w:val="00647E09"/>
    <w:rsid w:val="006526A4"/>
    <w:rsid w:val="00657503"/>
    <w:rsid w:val="006615BF"/>
    <w:rsid w:val="00661BF2"/>
    <w:rsid w:val="00664061"/>
    <w:rsid w:val="006656E1"/>
    <w:rsid w:val="0066764B"/>
    <w:rsid w:val="0067213D"/>
    <w:rsid w:val="00673FDE"/>
    <w:rsid w:val="00674CE4"/>
    <w:rsid w:val="00675FA4"/>
    <w:rsid w:val="00676289"/>
    <w:rsid w:val="00681CDB"/>
    <w:rsid w:val="00683262"/>
    <w:rsid w:val="006867AE"/>
    <w:rsid w:val="00687B1B"/>
    <w:rsid w:val="006A1A72"/>
    <w:rsid w:val="006A2121"/>
    <w:rsid w:val="006A52D0"/>
    <w:rsid w:val="006A614A"/>
    <w:rsid w:val="006A6F86"/>
    <w:rsid w:val="006A759B"/>
    <w:rsid w:val="006C2201"/>
    <w:rsid w:val="006C4098"/>
    <w:rsid w:val="006D5828"/>
    <w:rsid w:val="006F11B1"/>
    <w:rsid w:val="006F3C04"/>
    <w:rsid w:val="006F4720"/>
    <w:rsid w:val="00705D50"/>
    <w:rsid w:val="0071044C"/>
    <w:rsid w:val="00713622"/>
    <w:rsid w:val="007139AC"/>
    <w:rsid w:val="00714D7E"/>
    <w:rsid w:val="007156CC"/>
    <w:rsid w:val="00716932"/>
    <w:rsid w:val="00717796"/>
    <w:rsid w:val="00722C48"/>
    <w:rsid w:val="0073498D"/>
    <w:rsid w:val="007439A3"/>
    <w:rsid w:val="0075004F"/>
    <w:rsid w:val="00750E8B"/>
    <w:rsid w:val="00751573"/>
    <w:rsid w:val="007576CE"/>
    <w:rsid w:val="007628C3"/>
    <w:rsid w:val="00763DC9"/>
    <w:rsid w:val="007660A6"/>
    <w:rsid w:val="00774560"/>
    <w:rsid w:val="00774858"/>
    <w:rsid w:val="0077684E"/>
    <w:rsid w:val="0078450B"/>
    <w:rsid w:val="0079437C"/>
    <w:rsid w:val="00794CD3"/>
    <w:rsid w:val="007A5D0B"/>
    <w:rsid w:val="007A6A88"/>
    <w:rsid w:val="007B24C0"/>
    <w:rsid w:val="007B351E"/>
    <w:rsid w:val="007B7447"/>
    <w:rsid w:val="007B7FF1"/>
    <w:rsid w:val="007C6C7C"/>
    <w:rsid w:val="007D0E48"/>
    <w:rsid w:val="007E04D6"/>
    <w:rsid w:val="007E54D1"/>
    <w:rsid w:val="007E7F84"/>
    <w:rsid w:val="007F0181"/>
    <w:rsid w:val="007F313D"/>
    <w:rsid w:val="007F77BC"/>
    <w:rsid w:val="008004CE"/>
    <w:rsid w:val="008124F4"/>
    <w:rsid w:val="0081467B"/>
    <w:rsid w:val="00817FC8"/>
    <w:rsid w:val="008215A7"/>
    <w:rsid w:val="008220DA"/>
    <w:rsid w:val="00822521"/>
    <w:rsid w:val="0082358B"/>
    <w:rsid w:val="008260FD"/>
    <w:rsid w:val="00826703"/>
    <w:rsid w:val="00836130"/>
    <w:rsid w:val="0084199D"/>
    <w:rsid w:val="00842B40"/>
    <w:rsid w:val="00845747"/>
    <w:rsid w:val="008458A5"/>
    <w:rsid w:val="00846022"/>
    <w:rsid w:val="00846DCC"/>
    <w:rsid w:val="008569CC"/>
    <w:rsid w:val="008645C8"/>
    <w:rsid w:val="00875452"/>
    <w:rsid w:val="00877C33"/>
    <w:rsid w:val="00877F93"/>
    <w:rsid w:val="00887FD1"/>
    <w:rsid w:val="00892282"/>
    <w:rsid w:val="00897BA8"/>
    <w:rsid w:val="00897C9B"/>
    <w:rsid w:val="008A024D"/>
    <w:rsid w:val="008A3051"/>
    <w:rsid w:val="008B0578"/>
    <w:rsid w:val="008B4C02"/>
    <w:rsid w:val="008B57AA"/>
    <w:rsid w:val="008C26E4"/>
    <w:rsid w:val="008C584F"/>
    <w:rsid w:val="008C5AD0"/>
    <w:rsid w:val="008D071B"/>
    <w:rsid w:val="008E4EDC"/>
    <w:rsid w:val="008E6A27"/>
    <w:rsid w:val="008F0196"/>
    <w:rsid w:val="008F32CF"/>
    <w:rsid w:val="00904392"/>
    <w:rsid w:val="00905ABE"/>
    <w:rsid w:val="00906A1F"/>
    <w:rsid w:val="00912DD4"/>
    <w:rsid w:val="009356F5"/>
    <w:rsid w:val="009376C2"/>
    <w:rsid w:val="009377F4"/>
    <w:rsid w:val="00942BEF"/>
    <w:rsid w:val="00944861"/>
    <w:rsid w:val="0095361A"/>
    <w:rsid w:val="00961023"/>
    <w:rsid w:val="0096399B"/>
    <w:rsid w:val="009658CD"/>
    <w:rsid w:val="00966EE9"/>
    <w:rsid w:val="009766D8"/>
    <w:rsid w:val="009779D6"/>
    <w:rsid w:val="009810A0"/>
    <w:rsid w:val="009835D7"/>
    <w:rsid w:val="00986B84"/>
    <w:rsid w:val="0098717F"/>
    <w:rsid w:val="00990899"/>
    <w:rsid w:val="009A3F21"/>
    <w:rsid w:val="009B105C"/>
    <w:rsid w:val="009B4F51"/>
    <w:rsid w:val="009C641C"/>
    <w:rsid w:val="009D1906"/>
    <w:rsid w:val="009D1ECB"/>
    <w:rsid w:val="009D3EAF"/>
    <w:rsid w:val="009D7356"/>
    <w:rsid w:val="009E0C39"/>
    <w:rsid w:val="00A018F7"/>
    <w:rsid w:val="00A02FAD"/>
    <w:rsid w:val="00A0602D"/>
    <w:rsid w:val="00A12A8E"/>
    <w:rsid w:val="00A21F6A"/>
    <w:rsid w:val="00A221D2"/>
    <w:rsid w:val="00A23AC7"/>
    <w:rsid w:val="00A27CFF"/>
    <w:rsid w:val="00A40331"/>
    <w:rsid w:val="00A40BEC"/>
    <w:rsid w:val="00A41C16"/>
    <w:rsid w:val="00A462C3"/>
    <w:rsid w:val="00A50ECA"/>
    <w:rsid w:val="00A56B61"/>
    <w:rsid w:val="00A64409"/>
    <w:rsid w:val="00A650E8"/>
    <w:rsid w:val="00A651E8"/>
    <w:rsid w:val="00A67871"/>
    <w:rsid w:val="00A67877"/>
    <w:rsid w:val="00A74D77"/>
    <w:rsid w:val="00A77DC7"/>
    <w:rsid w:val="00A945DA"/>
    <w:rsid w:val="00A95DDE"/>
    <w:rsid w:val="00AA1E18"/>
    <w:rsid w:val="00AB1567"/>
    <w:rsid w:val="00AB6049"/>
    <w:rsid w:val="00AC0A2F"/>
    <w:rsid w:val="00AC7209"/>
    <w:rsid w:val="00AD05AF"/>
    <w:rsid w:val="00AD22B9"/>
    <w:rsid w:val="00AD29BB"/>
    <w:rsid w:val="00AE0A8D"/>
    <w:rsid w:val="00AE51D7"/>
    <w:rsid w:val="00AF1D61"/>
    <w:rsid w:val="00AF2EAD"/>
    <w:rsid w:val="00B01C42"/>
    <w:rsid w:val="00B109F4"/>
    <w:rsid w:val="00B127E5"/>
    <w:rsid w:val="00B139CC"/>
    <w:rsid w:val="00B20CA6"/>
    <w:rsid w:val="00B20CDC"/>
    <w:rsid w:val="00B21274"/>
    <w:rsid w:val="00B22C01"/>
    <w:rsid w:val="00B278D7"/>
    <w:rsid w:val="00B3196E"/>
    <w:rsid w:val="00B34304"/>
    <w:rsid w:val="00B3566C"/>
    <w:rsid w:val="00B35B7E"/>
    <w:rsid w:val="00B4082A"/>
    <w:rsid w:val="00B40E5D"/>
    <w:rsid w:val="00B40F83"/>
    <w:rsid w:val="00B52976"/>
    <w:rsid w:val="00B5539E"/>
    <w:rsid w:val="00B56D94"/>
    <w:rsid w:val="00B63A65"/>
    <w:rsid w:val="00B6498C"/>
    <w:rsid w:val="00B64F2E"/>
    <w:rsid w:val="00B65543"/>
    <w:rsid w:val="00B7196F"/>
    <w:rsid w:val="00B726B1"/>
    <w:rsid w:val="00B84E50"/>
    <w:rsid w:val="00B96846"/>
    <w:rsid w:val="00B97CB8"/>
    <w:rsid w:val="00BA00D1"/>
    <w:rsid w:val="00BA4E3D"/>
    <w:rsid w:val="00BA5BE5"/>
    <w:rsid w:val="00BA7300"/>
    <w:rsid w:val="00BB0278"/>
    <w:rsid w:val="00BB0728"/>
    <w:rsid w:val="00BC00AB"/>
    <w:rsid w:val="00BC456C"/>
    <w:rsid w:val="00BC515B"/>
    <w:rsid w:val="00BC6222"/>
    <w:rsid w:val="00BC6CFD"/>
    <w:rsid w:val="00BD38B4"/>
    <w:rsid w:val="00BD521F"/>
    <w:rsid w:val="00BD600F"/>
    <w:rsid w:val="00BD6CAF"/>
    <w:rsid w:val="00BE1A33"/>
    <w:rsid w:val="00BE2A59"/>
    <w:rsid w:val="00BF19EF"/>
    <w:rsid w:val="00BF3D5A"/>
    <w:rsid w:val="00BF57E7"/>
    <w:rsid w:val="00BF7F58"/>
    <w:rsid w:val="00C0032E"/>
    <w:rsid w:val="00C006BB"/>
    <w:rsid w:val="00C012EC"/>
    <w:rsid w:val="00C02115"/>
    <w:rsid w:val="00C03485"/>
    <w:rsid w:val="00C065DC"/>
    <w:rsid w:val="00C06DE0"/>
    <w:rsid w:val="00C2432B"/>
    <w:rsid w:val="00C3092A"/>
    <w:rsid w:val="00C30B37"/>
    <w:rsid w:val="00C30D8E"/>
    <w:rsid w:val="00C31F39"/>
    <w:rsid w:val="00C33348"/>
    <w:rsid w:val="00C33ADE"/>
    <w:rsid w:val="00C3452D"/>
    <w:rsid w:val="00C34C3D"/>
    <w:rsid w:val="00C36A3C"/>
    <w:rsid w:val="00C436BE"/>
    <w:rsid w:val="00C52D9C"/>
    <w:rsid w:val="00C54E15"/>
    <w:rsid w:val="00C61F2A"/>
    <w:rsid w:val="00C63BB5"/>
    <w:rsid w:val="00C67E6F"/>
    <w:rsid w:val="00C70EE0"/>
    <w:rsid w:val="00C7417B"/>
    <w:rsid w:val="00C77CED"/>
    <w:rsid w:val="00C86713"/>
    <w:rsid w:val="00C93191"/>
    <w:rsid w:val="00C9783D"/>
    <w:rsid w:val="00CA0871"/>
    <w:rsid w:val="00CA69B3"/>
    <w:rsid w:val="00CC4348"/>
    <w:rsid w:val="00CC6CA0"/>
    <w:rsid w:val="00CD1DDC"/>
    <w:rsid w:val="00CD2BE3"/>
    <w:rsid w:val="00CD4152"/>
    <w:rsid w:val="00CD4824"/>
    <w:rsid w:val="00CE3D50"/>
    <w:rsid w:val="00D019ED"/>
    <w:rsid w:val="00D0290D"/>
    <w:rsid w:val="00D05A62"/>
    <w:rsid w:val="00D1032C"/>
    <w:rsid w:val="00D10604"/>
    <w:rsid w:val="00D15870"/>
    <w:rsid w:val="00D220DE"/>
    <w:rsid w:val="00D255B9"/>
    <w:rsid w:val="00D26BF4"/>
    <w:rsid w:val="00D3184A"/>
    <w:rsid w:val="00D3366D"/>
    <w:rsid w:val="00D44040"/>
    <w:rsid w:val="00D45006"/>
    <w:rsid w:val="00D46FFF"/>
    <w:rsid w:val="00D55DF3"/>
    <w:rsid w:val="00D6435C"/>
    <w:rsid w:val="00D67A73"/>
    <w:rsid w:val="00D73EDA"/>
    <w:rsid w:val="00D82E5B"/>
    <w:rsid w:val="00D90A52"/>
    <w:rsid w:val="00D967D8"/>
    <w:rsid w:val="00DA40A2"/>
    <w:rsid w:val="00DB3BFA"/>
    <w:rsid w:val="00DB6FCA"/>
    <w:rsid w:val="00DB7C7E"/>
    <w:rsid w:val="00DB7D5F"/>
    <w:rsid w:val="00DD360F"/>
    <w:rsid w:val="00DD4140"/>
    <w:rsid w:val="00DD67D3"/>
    <w:rsid w:val="00DE0EBA"/>
    <w:rsid w:val="00DE718D"/>
    <w:rsid w:val="00E02628"/>
    <w:rsid w:val="00E052B7"/>
    <w:rsid w:val="00E30ED2"/>
    <w:rsid w:val="00E30EE5"/>
    <w:rsid w:val="00E332CF"/>
    <w:rsid w:val="00E338F9"/>
    <w:rsid w:val="00E340AF"/>
    <w:rsid w:val="00E35EAE"/>
    <w:rsid w:val="00E42482"/>
    <w:rsid w:val="00E45EDF"/>
    <w:rsid w:val="00E52063"/>
    <w:rsid w:val="00E56959"/>
    <w:rsid w:val="00E60E3C"/>
    <w:rsid w:val="00E63BF6"/>
    <w:rsid w:val="00E664E2"/>
    <w:rsid w:val="00E66F13"/>
    <w:rsid w:val="00E74B5F"/>
    <w:rsid w:val="00E76311"/>
    <w:rsid w:val="00E852A1"/>
    <w:rsid w:val="00E926BC"/>
    <w:rsid w:val="00E931C0"/>
    <w:rsid w:val="00EB4543"/>
    <w:rsid w:val="00EC331F"/>
    <w:rsid w:val="00ED54F4"/>
    <w:rsid w:val="00ED7782"/>
    <w:rsid w:val="00ED7D57"/>
    <w:rsid w:val="00EE2FD4"/>
    <w:rsid w:val="00EE46C9"/>
    <w:rsid w:val="00EF1178"/>
    <w:rsid w:val="00EF6FC6"/>
    <w:rsid w:val="00EF7805"/>
    <w:rsid w:val="00F048D4"/>
    <w:rsid w:val="00F11F64"/>
    <w:rsid w:val="00F12A69"/>
    <w:rsid w:val="00F151A4"/>
    <w:rsid w:val="00F151D3"/>
    <w:rsid w:val="00F23EC2"/>
    <w:rsid w:val="00F264F9"/>
    <w:rsid w:val="00F27EE5"/>
    <w:rsid w:val="00F35B9F"/>
    <w:rsid w:val="00F47A8A"/>
    <w:rsid w:val="00F5098D"/>
    <w:rsid w:val="00F55718"/>
    <w:rsid w:val="00F55CE6"/>
    <w:rsid w:val="00F6401E"/>
    <w:rsid w:val="00F64391"/>
    <w:rsid w:val="00F64EBD"/>
    <w:rsid w:val="00F6507C"/>
    <w:rsid w:val="00F65704"/>
    <w:rsid w:val="00F704BF"/>
    <w:rsid w:val="00F7569E"/>
    <w:rsid w:val="00F87C74"/>
    <w:rsid w:val="00F92A03"/>
    <w:rsid w:val="00F9358C"/>
    <w:rsid w:val="00F93CED"/>
    <w:rsid w:val="00F9642C"/>
    <w:rsid w:val="00F9786A"/>
    <w:rsid w:val="00FA11C1"/>
    <w:rsid w:val="00FA6F7E"/>
    <w:rsid w:val="00FB574F"/>
    <w:rsid w:val="00FC31C3"/>
    <w:rsid w:val="00FC5965"/>
    <w:rsid w:val="00FD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14D10"/>
  <w15:chartTrackingRefBased/>
  <w15:docId w15:val="{D2DDA65F-A66B-477E-9301-4AC237AD2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5D0B"/>
    <w:pPr>
      <w:spacing w:before="120"/>
    </w:pPr>
    <w:rPr>
      <w:sz w:val="24"/>
    </w:rPr>
  </w:style>
  <w:style w:type="paragraph" w:styleId="Heading1">
    <w:name w:val="heading 1"/>
    <w:next w:val="BodyText"/>
    <w:link w:val="Heading1Char"/>
    <w:qFormat/>
    <w:rsid w:val="002A1129"/>
    <w:pPr>
      <w:keepNext/>
      <w:pageBreakBefore/>
      <w:numPr>
        <w:numId w:val="3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2A1129"/>
    <w:pPr>
      <w:pageBreakBefore w:val="0"/>
      <w:numPr>
        <w:ilvl w:val="1"/>
      </w:numPr>
      <w:outlineLvl w:val="1"/>
    </w:pPr>
  </w:style>
  <w:style w:type="paragraph" w:styleId="Heading3">
    <w:name w:val="heading 3"/>
    <w:basedOn w:val="Heading2"/>
    <w:next w:val="BodyText"/>
    <w:link w:val="Heading3Char"/>
    <w:qFormat/>
    <w:rsid w:val="00ED54F4"/>
    <w:pPr>
      <w:numPr>
        <w:ilvl w:val="2"/>
      </w:numPr>
      <w:outlineLvl w:val="2"/>
    </w:pPr>
    <w:rPr>
      <w:sz w:val="24"/>
    </w:rPr>
  </w:style>
  <w:style w:type="paragraph" w:styleId="Heading4">
    <w:name w:val="heading 4"/>
    <w:basedOn w:val="Heading3"/>
    <w:next w:val="BodyText"/>
    <w:link w:val="Heading4Char"/>
    <w:qFormat/>
    <w:rsid w:val="002A1129"/>
    <w:pPr>
      <w:numPr>
        <w:ilvl w:val="3"/>
      </w:numPr>
      <w:outlineLvl w:val="3"/>
    </w:pPr>
  </w:style>
  <w:style w:type="paragraph" w:styleId="Heading5">
    <w:name w:val="heading 5"/>
    <w:basedOn w:val="Heading4"/>
    <w:next w:val="BodyText"/>
    <w:qFormat/>
    <w:rsid w:val="002A1129"/>
    <w:pPr>
      <w:numPr>
        <w:ilvl w:val="4"/>
      </w:numPr>
      <w:outlineLvl w:val="4"/>
    </w:pPr>
  </w:style>
  <w:style w:type="paragraph" w:styleId="Heading6">
    <w:name w:val="heading 6"/>
    <w:basedOn w:val="Heading5"/>
    <w:next w:val="BodyText"/>
    <w:qFormat/>
    <w:rsid w:val="002A1129"/>
    <w:pPr>
      <w:numPr>
        <w:ilvl w:val="5"/>
      </w:numPr>
      <w:outlineLvl w:val="5"/>
    </w:pPr>
  </w:style>
  <w:style w:type="paragraph" w:styleId="Heading7">
    <w:name w:val="heading 7"/>
    <w:basedOn w:val="Heading6"/>
    <w:next w:val="BodyText"/>
    <w:qFormat/>
    <w:rsid w:val="002A1129"/>
    <w:pPr>
      <w:numPr>
        <w:ilvl w:val="6"/>
      </w:numPr>
      <w:outlineLvl w:val="6"/>
    </w:pPr>
  </w:style>
  <w:style w:type="paragraph" w:styleId="Heading8">
    <w:name w:val="heading 8"/>
    <w:basedOn w:val="Heading7"/>
    <w:next w:val="BodyText"/>
    <w:qFormat/>
    <w:rsid w:val="002A1129"/>
    <w:pPr>
      <w:numPr>
        <w:ilvl w:val="7"/>
      </w:numPr>
      <w:outlineLvl w:val="7"/>
    </w:pPr>
  </w:style>
  <w:style w:type="paragraph" w:styleId="Heading9">
    <w:name w:val="heading 9"/>
    <w:basedOn w:val="Heading8"/>
    <w:next w:val="BodyText"/>
    <w:qFormat/>
    <w:rsid w:val="002A1129"/>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2A1129"/>
    <w:pPr>
      <w:spacing w:before="120"/>
    </w:pPr>
    <w:rPr>
      <w:sz w:val="24"/>
    </w:rPr>
  </w:style>
  <w:style w:type="paragraph" w:styleId="BodyTextIndent">
    <w:name w:val="Body Text Indent"/>
    <w:basedOn w:val="BodyText"/>
    <w:link w:val="BodyTextIndentChar"/>
    <w:rsid w:val="002A1129"/>
    <w:pPr>
      <w:ind w:left="360"/>
    </w:pPr>
  </w:style>
  <w:style w:type="paragraph" w:styleId="ListNumber">
    <w:name w:val="List Number"/>
    <w:basedOn w:val="Normal"/>
    <w:uiPriority w:val="99"/>
    <w:unhideWhenUsed/>
    <w:rsid w:val="002A1129"/>
    <w:pPr>
      <w:numPr>
        <w:numId w:val="5"/>
      </w:numPr>
      <w:contextualSpacing/>
    </w:pPr>
  </w:style>
  <w:style w:type="paragraph" w:styleId="List">
    <w:name w:val="List"/>
    <w:basedOn w:val="BodyText"/>
    <w:link w:val="ListChar"/>
    <w:rsid w:val="002A1129"/>
    <w:pPr>
      <w:ind w:left="1080" w:hanging="720"/>
    </w:pPr>
  </w:style>
  <w:style w:type="paragraph" w:styleId="ListBullet">
    <w:name w:val="List Bullet"/>
    <w:basedOn w:val="Normal"/>
    <w:unhideWhenUsed/>
    <w:rsid w:val="002A1129"/>
    <w:pPr>
      <w:numPr>
        <w:numId w:val="2"/>
      </w:numPr>
    </w:pPr>
  </w:style>
  <w:style w:type="paragraph" w:styleId="ListBullet2">
    <w:name w:val="List Bullet 2"/>
    <w:basedOn w:val="Normal"/>
    <w:link w:val="ListBullet2Char"/>
    <w:rsid w:val="002A1129"/>
    <w:pPr>
      <w:numPr>
        <w:numId w:val="3"/>
      </w:numPr>
    </w:pPr>
  </w:style>
  <w:style w:type="paragraph" w:styleId="ListBullet3">
    <w:name w:val="List Bullet 3"/>
    <w:basedOn w:val="Normal"/>
    <w:link w:val="ListBullet3Char"/>
    <w:rsid w:val="002A1129"/>
    <w:pPr>
      <w:numPr>
        <w:numId w:val="4"/>
      </w:numPr>
    </w:pPr>
  </w:style>
  <w:style w:type="paragraph" w:styleId="List2">
    <w:name w:val="List 2"/>
    <w:basedOn w:val="List"/>
    <w:link w:val="List2Char"/>
    <w:rsid w:val="002A1129"/>
    <w:pPr>
      <w:ind w:left="1440"/>
    </w:pPr>
  </w:style>
  <w:style w:type="paragraph" w:styleId="TOC1">
    <w:name w:val="toc 1"/>
    <w:next w:val="Normal"/>
    <w:uiPriority w:val="39"/>
    <w:rsid w:val="00C436BE"/>
    <w:pPr>
      <w:tabs>
        <w:tab w:val="right" w:leader="dot" w:pos="9346"/>
      </w:tabs>
      <w:ind w:left="288" w:hanging="288"/>
    </w:pPr>
    <w:rPr>
      <w:sz w:val="24"/>
      <w:szCs w:val="24"/>
    </w:rPr>
  </w:style>
  <w:style w:type="paragraph" w:styleId="TOC2">
    <w:name w:val="toc 2"/>
    <w:basedOn w:val="TOC1"/>
    <w:next w:val="Normal"/>
    <w:uiPriority w:val="39"/>
    <w:rsid w:val="00C436BE"/>
    <w:pPr>
      <w:tabs>
        <w:tab w:val="clear" w:pos="9346"/>
        <w:tab w:val="right" w:leader="dot" w:pos="9350"/>
      </w:tabs>
      <w:ind w:left="720" w:hanging="432"/>
    </w:pPr>
  </w:style>
  <w:style w:type="paragraph" w:styleId="TOC3">
    <w:name w:val="toc 3"/>
    <w:basedOn w:val="TOC2"/>
    <w:next w:val="Normal"/>
    <w:uiPriority w:val="39"/>
    <w:rsid w:val="00C436BE"/>
    <w:pPr>
      <w:ind w:left="1152" w:hanging="576"/>
    </w:pPr>
  </w:style>
  <w:style w:type="paragraph" w:styleId="TOC4">
    <w:name w:val="toc 4"/>
    <w:basedOn w:val="TOC3"/>
    <w:next w:val="Normal"/>
    <w:uiPriority w:val="39"/>
    <w:rsid w:val="00C436BE"/>
    <w:pPr>
      <w:ind w:left="1584" w:hanging="720"/>
    </w:pPr>
  </w:style>
  <w:style w:type="paragraph" w:styleId="TOC5">
    <w:name w:val="toc 5"/>
    <w:basedOn w:val="TOC4"/>
    <w:next w:val="Normal"/>
    <w:uiPriority w:val="39"/>
    <w:rsid w:val="00C436BE"/>
    <w:pPr>
      <w:ind w:left="2160" w:hanging="1008"/>
    </w:pPr>
  </w:style>
  <w:style w:type="paragraph" w:styleId="TOC6">
    <w:name w:val="toc 6"/>
    <w:basedOn w:val="TOC5"/>
    <w:next w:val="Normal"/>
    <w:uiPriority w:val="39"/>
    <w:rsid w:val="00C436BE"/>
    <w:pPr>
      <w:ind w:left="2592" w:hanging="1152"/>
    </w:pPr>
  </w:style>
  <w:style w:type="paragraph" w:styleId="TOC7">
    <w:name w:val="toc 7"/>
    <w:basedOn w:val="TOC6"/>
    <w:next w:val="Normal"/>
    <w:uiPriority w:val="39"/>
    <w:rsid w:val="00C436BE"/>
    <w:pPr>
      <w:ind w:left="3024" w:hanging="1296"/>
    </w:pPr>
  </w:style>
  <w:style w:type="paragraph" w:styleId="TOC8">
    <w:name w:val="toc 8"/>
    <w:basedOn w:val="TOC7"/>
    <w:next w:val="Normal"/>
    <w:uiPriority w:val="39"/>
    <w:rsid w:val="00C436BE"/>
    <w:pPr>
      <w:ind w:left="3456" w:hanging="1440"/>
    </w:pPr>
  </w:style>
  <w:style w:type="paragraph" w:styleId="TOC9">
    <w:name w:val="toc 9"/>
    <w:basedOn w:val="TOC8"/>
    <w:next w:val="Normal"/>
    <w:uiPriority w:val="39"/>
    <w:rsid w:val="00C436BE"/>
    <w:pPr>
      <w:ind w:left="4032" w:hanging="1728"/>
    </w:pPr>
  </w:style>
  <w:style w:type="paragraph" w:customStyle="1" w:styleId="TableEntry">
    <w:name w:val="Table Entry"/>
    <w:basedOn w:val="BodyText"/>
    <w:rsid w:val="002A1129"/>
    <w:pPr>
      <w:spacing w:before="40" w:after="40"/>
      <w:ind w:left="72" w:right="72"/>
    </w:pPr>
    <w:rPr>
      <w:sz w:val="18"/>
    </w:rPr>
  </w:style>
  <w:style w:type="paragraph" w:customStyle="1" w:styleId="TableEntryHeader">
    <w:name w:val="Table Entry Header"/>
    <w:basedOn w:val="TableEntry"/>
    <w:rsid w:val="002A1129"/>
    <w:pPr>
      <w:jc w:val="center"/>
    </w:pPr>
    <w:rPr>
      <w:rFonts w:ascii="Arial" w:hAnsi="Arial"/>
      <w:b/>
      <w:sz w:val="20"/>
    </w:rPr>
  </w:style>
  <w:style w:type="paragraph" w:customStyle="1" w:styleId="TableTitle">
    <w:name w:val="Table Title"/>
    <w:basedOn w:val="BodyText"/>
    <w:rsid w:val="002A1129"/>
    <w:pPr>
      <w:keepNext/>
      <w:spacing w:before="60" w:after="60"/>
      <w:jc w:val="center"/>
    </w:pPr>
    <w:rPr>
      <w:rFonts w:ascii="Arial" w:hAnsi="Arial"/>
      <w:b/>
      <w:sz w:val="22"/>
    </w:rPr>
  </w:style>
  <w:style w:type="paragraph" w:customStyle="1" w:styleId="FigureTitle">
    <w:name w:val="Figure Title"/>
    <w:basedOn w:val="TableTitle"/>
    <w:rsid w:val="002A1129"/>
    <w:pPr>
      <w:keepNext w:val="0"/>
      <w:keepLines/>
    </w:pPr>
  </w:style>
  <w:style w:type="paragraph" w:styleId="Caption">
    <w:name w:val="caption"/>
    <w:basedOn w:val="BodyText"/>
    <w:next w:val="BodyText"/>
    <w:qFormat/>
    <w:rsid w:val="002A1129"/>
    <w:rPr>
      <w:rFonts w:ascii="Arial" w:hAnsi="Arial"/>
      <w:b/>
    </w:rPr>
  </w:style>
  <w:style w:type="paragraph" w:styleId="List3">
    <w:name w:val="List 3"/>
    <w:basedOn w:val="Normal"/>
    <w:link w:val="List3Char"/>
    <w:rsid w:val="002A1129"/>
    <w:pPr>
      <w:ind w:left="1800" w:hanging="720"/>
    </w:pPr>
  </w:style>
  <w:style w:type="paragraph" w:styleId="ListContinue">
    <w:name w:val="List Continue"/>
    <w:basedOn w:val="Normal"/>
    <w:link w:val="ListContinueChar"/>
    <w:uiPriority w:val="99"/>
    <w:unhideWhenUsed/>
    <w:rsid w:val="002A1129"/>
    <w:pPr>
      <w:ind w:left="360"/>
      <w:contextualSpacing/>
    </w:pPr>
  </w:style>
  <w:style w:type="paragraph" w:styleId="ListContinue2">
    <w:name w:val="List Continue 2"/>
    <w:basedOn w:val="Normal"/>
    <w:uiPriority w:val="99"/>
    <w:unhideWhenUsed/>
    <w:rsid w:val="002A1129"/>
    <w:pPr>
      <w:ind w:left="720"/>
      <w:contextualSpacing/>
    </w:pPr>
  </w:style>
  <w:style w:type="paragraph" w:customStyle="1" w:styleId="ParagraphHeading">
    <w:name w:val="Paragraph Heading"/>
    <w:basedOn w:val="Caption"/>
    <w:next w:val="BodyText"/>
    <w:rsid w:val="002A1129"/>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rsid w:val="002A1129"/>
    <w:pPr>
      <w:numPr>
        <w:ilvl w:val="1"/>
        <w:numId w:val="15"/>
      </w:numPr>
      <w:spacing w:before="240" w:after="60"/>
    </w:pPr>
    <w:rPr>
      <w:rFonts w:ascii="Arial" w:hAnsi="Arial"/>
      <w:b/>
      <w:noProof/>
      <w:sz w:val="28"/>
    </w:rPr>
  </w:style>
  <w:style w:type="paragraph" w:customStyle="1" w:styleId="AppendixHeading1">
    <w:name w:val="Appendix Heading 1"/>
    <w:next w:val="BodyText"/>
    <w:rsid w:val="002A1129"/>
    <w:pPr>
      <w:numPr>
        <w:numId w:val="15"/>
      </w:num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ED54F4"/>
    <w:pPr>
      <w:numPr>
        <w:ilvl w:val="2"/>
      </w:numPr>
    </w:pPr>
    <w:rPr>
      <w:sz w:val="24"/>
    </w:rPr>
  </w:style>
  <w:style w:type="character" w:styleId="FootnoteReference">
    <w:name w:val="footnote reference"/>
    <w:semiHidden/>
    <w:rsid w:val="002A1129"/>
    <w:rPr>
      <w:vertAlign w:val="superscript"/>
    </w:rPr>
  </w:style>
  <w:style w:type="paragraph" w:styleId="Header">
    <w:name w:val="header"/>
    <w:basedOn w:val="Normal"/>
    <w:rsid w:val="002A1129"/>
    <w:pPr>
      <w:tabs>
        <w:tab w:val="center" w:pos="4320"/>
        <w:tab w:val="right" w:pos="8640"/>
      </w:tabs>
    </w:pPr>
  </w:style>
  <w:style w:type="paragraph" w:styleId="FootnoteText">
    <w:name w:val="footnote text"/>
    <w:basedOn w:val="Normal"/>
    <w:semiHidden/>
    <w:rsid w:val="002A1129"/>
    <w:rPr>
      <w:sz w:val="20"/>
    </w:rPr>
  </w:style>
  <w:style w:type="character" w:styleId="PageNumber">
    <w:name w:val="page number"/>
    <w:rsid w:val="002A1129"/>
  </w:style>
  <w:style w:type="paragraph" w:styleId="Footer">
    <w:name w:val="footer"/>
    <w:basedOn w:val="Normal"/>
    <w:rsid w:val="002A1129"/>
    <w:pPr>
      <w:tabs>
        <w:tab w:val="center" w:pos="4320"/>
        <w:tab w:val="right" w:pos="8640"/>
      </w:tabs>
    </w:pPr>
  </w:style>
  <w:style w:type="character" w:styleId="FollowedHyperlink">
    <w:name w:val="FollowedHyperlink"/>
    <w:rsid w:val="002A1129"/>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rsid w:val="002A1129"/>
    <w:pPr>
      <w:numPr>
        <w:numId w:val="0"/>
      </w:numPr>
    </w:pPr>
  </w:style>
  <w:style w:type="paragraph" w:styleId="BodyText2">
    <w:name w:val="Body Text 2"/>
    <w:basedOn w:val="Normal"/>
    <w:rsid w:val="002A1129"/>
    <w:pPr>
      <w:spacing w:before="0"/>
    </w:pPr>
    <w:rPr>
      <w:i/>
    </w:rPr>
  </w:style>
  <w:style w:type="character" w:styleId="Hyperlink">
    <w:name w:val="Hyperlink"/>
    <w:uiPriority w:val="99"/>
    <w:rsid w:val="002A1129"/>
    <w:rPr>
      <w:color w:val="0000FF"/>
      <w:u w:val="single"/>
    </w:rPr>
  </w:style>
  <w:style w:type="paragraph" w:styleId="DocumentMap">
    <w:name w:val="Document Map"/>
    <w:basedOn w:val="Normal"/>
    <w:semiHidden/>
    <w:rsid w:val="002A1129"/>
    <w:pPr>
      <w:shd w:val="clear" w:color="auto" w:fill="000080"/>
    </w:pPr>
    <w:rPr>
      <w:rFonts w:ascii="Tahoma" w:hAnsi="Tahoma" w:cs="Tahoma"/>
    </w:rPr>
  </w:style>
  <w:style w:type="paragraph" w:customStyle="1" w:styleId="Note">
    <w:name w:val="Note"/>
    <w:basedOn w:val="Normal"/>
    <w:rsid w:val="002A1129"/>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paragraph" w:styleId="CommentText">
    <w:name w:val="annotation text"/>
    <w:basedOn w:val="Normal"/>
    <w:link w:val="CommentTextChar"/>
    <w:semiHidden/>
    <w:rsid w:val="002A1129"/>
    <w:rPr>
      <w:sz w:val="20"/>
    </w:rPr>
  </w:style>
  <w:style w:type="character" w:styleId="CommentReference">
    <w:name w:val="annotation reference"/>
    <w:semiHidden/>
    <w:rsid w:val="002A1129"/>
    <w:rPr>
      <w:sz w:val="16"/>
      <w:szCs w:val="16"/>
    </w:r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style>
  <w:style w:type="paragraph" w:styleId="BodyTextFirstIndent2">
    <w:name w:val="Body Text First Indent 2"/>
    <w:basedOn w:val="BodyTextIndent"/>
    <w:pPr>
      <w:spacing w:after="120"/>
      <w:ind w:firstLine="210"/>
    </w:pPr>
  </w:style>
  <w:style w:type="paragraph" w:styleId="BodyTextIndent2">
    <w:name w:val="Body Text Indent 2"/>
    <w:basedOn w:val="Normal"/>
    <w:rsid w:val="002A1129"/>
    <w:pPr>
      <w:ind w:left="1620" w:hanging="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2A1129"/>
    <w:pPr>
      <w:ind w:left="1800" w:hanging="360"/>
    </w:pPr>
  </w:style>
  <w:style w:type="paragraph" w:styleId="List5">
    <w:name w:val="List 5"/>
    <w:basedOn w:val="Normal"/>
    <w:link w:val="List5Char"/>
    <w:rsid w:val="002A1129"/>
    <w:pPr>
      <w:ind w:left="1800" w:hanging="360"/>
    </w:pPr>
  </w:style>
  <w:style w:type="paragraph" w:styleId="ListBullet4">
    <w:name w:val="List Bullet 4"/>
    <w:basedOn w:val="Normal"/>
    <w:rsid w:val="002A1129"/>
    <w:pPr>
      <w:numPr>
        <w:numId w:val="8"/>
      </w:numPr>
    </w:pPr>
  </w:style>
  <w:style w:type="paragraph" w:styleId="ListBullet5">
    <w:name w:val="List Bullet 5"/>
    <w:basedOn w:val="Normal"/>
    <w:uiPriority w:val="99"/>
    <w:unhideWhenUsed/>
    <w:rsid w:val="002A1129"/>
    <w:pPr>
      <w:numPr>
        <w:numId w:val="9"/>
      </w:numPr>
    </w:pPr>
  </w:style>
  <w:style w:type="paragraph" w:styleId="ListContinue3">
    <w:name w:val="List Continue 3"/>
    <w:basedOn w:val="Normal"/>
    <w:uiPriority w:val="99"/>
    <w:unhideWhenUsed/>
    <w:rsid w:val="002A1129"/>
    <w:pPr>
      <w:ind w:left="1080"/>
      <w:contextualSpacing/>
    </w:pPr>
  </w:style>
  <w:style w:type="paragraph" w:styleId="ListContinue4">
    <w:name w:val="List Continue 4"/>
    <w:basedOn w:val="Normal"/>
    <w:uiPriority w:val="99"/>
    <w:unhideWhenUsed/>
    <w:rsid w:val="002A1129"/>
    <w:pPr>
      <w:ind w:left="1440"/>
      <w:contextualSpacing/>
    </w:pPr>
  </w:style>
  <w:style w:type="paragraph" w:styleId="ListContinue5">
    <w:name w:val="List Continue 5"/>
    <w:basedOn w:val="Normal"/>
    <w:uiPriority w:val="99"/>
    <w:unhideWhenUsed/>
    <w:rsid w:val="002A1129"/>
    <w:pPr>
      <w:ind w:left="1800"/>
      <w:contextualSpacing/>
    </w:pPr>
  </w:style>
  <w:style w:type="paragraph" w:styleId="ListNumber2">
    <w:name w:val="List Number 2"/>
    <w:basedOn w:val="Normal"/>
    <w:link w:val="ListNumber2Char"/>
    <w:rsid w:val="002A1129"/>
    <w:pPr>
      <w:numPr>
        <w:numId w:val="10"/>
      </w:numPr>
    </w:pPr>
  </w:style>
  <w:style w:type="paragraph" w:styleId="ListNumber3">
    <w:name w:val="List Number 3"/>
    <w:basedOn w:val="Normal"/>
    <w:rsid w:val="002A1129"/>
    <w:pPr>
      <w:numPr>
        <w:numId w:val="11"/>
      </w:numPr>
    </w:pPr>
  </w:style>
  <w:style w:type="paragraph" w:styleId="ListNumber4">
    <w:name w:val="List Number 4"/>
    <w:basedOn w:val="Normal"/>
    <w:rsid w:val="002A1129"/>
    <w:pPr>
      <w:numPr>
        <w:numId w:val="12"/>
      </w:numPr>
    </w:pPr>
  </w:style>
  <w:style w:type="paragraph" w:styleId="ListNumber5">
    <w:name w:val="List Number 5"/>
    <w:basedOn w:val="Normal"/>
    <w:uiPriority w:val="99"/>
    <w:unhideWhenUsed/>
    <w:rsid w:val="002A1129"/>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2A1129"/>
    <w:pPr>
      <w:pBdr>
        <w:bottom w:val="single" w:sz="8" w:space="4" w:color="4F81BD"/>
      </w:pBdr>
      <w:spacing w:before="0" w:after="300"/>
      <w:contextualSpacing/>
    </w:pPr>
    <w:rPr>
      <w:rFonts w:ascii="Cambria" w:hAnsi="Cambria"/>
      <w:color w:val="17365D"/>
      <w:spacing w:val="5"/>
      <w:kern w:val="28"/>
      <w:sz w:val="52"/>
      <w:szCs w:val="5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rsid w:val="00213D7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1129"/>
    <w:pPr>
      <w:spacing w:before="0"/>
    </w:pPr>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rPr>
  </w:style>
  <w:style w:type="paragraph" w:styleId="CommentSubject">
    <w:name w:val="annotation subject"/>
    <w:basedOn w:val="CommentText"/>
    <w:next w:val="CommentText"/>
    <w:semiHidden/>
    <w:rsid w:val="00A50ECA"/>
    <w:rPr>
      <w:b/>
      <w:bCs/>
    </w:rPr>
  </w:style>
  <w:style w:type="paragraph" w:customStyle="1" w:styleId="Style28ptBoldCentered">
    <w:name w:val="Style 28 pt Bold Centered"/>
    <w:basedOn w:val="Normal"/>
    <w:rsid w:val="004404D8"/>
    <w:pPr>
      <w:jc w:val="center"/>
    </w:pPr>
    <w:rPr>
      <w:b/>
      <w:bCs/>
      <w:sz w:val="56"/>
    </w:rPr>
  </w:style>
  <w:style w:type="paragraph" w:customStyle="1" w:styleId="Bullet0">
    <w:name w:val="Bullet0"/>
    <w:basedOn w:val="Normal"/>
    <w:rsid w:val="009D1ECB"/>
    <w:pPr>
      <w:tabs>
        <w:tab w:val="left" w:pos="360"/>
        <w:tab w:val="left" w:pos="540"/>
        <w:tab w:val="left" w:pos="720"/>
      </w:tabs>
      <w:spacing w:after="200"/>
      <w:ind w:left="540" w:hanging="540"/>
    </w:pPr>
    <w:rPr>
      <w:rFonts w:ascii="Helvetica" w:hAnsi="Helvetica"/>
      <w:sz w:val="20"/>
    </w:rPr>
  </w:style>
  <w:style w:type="paragraph" w:styleId="Revision">
    <w:name w:val="Revision"/>
    <w:hidden/>
    <w:uiPriority w:val="99"/>
    <w:semiHidden/>
    <w:rsid w:val="00AF1D61"/>
    <w:rPr>
      <w:sz w:val="24"/>
    </w:rPr>
  </w:style>
  <w:style w:type="character" w:customStyle="1" w:styleId="BodyTextChar1">
    <w:name w:val="Body Text Char1"/>
    <w:aliases w:val="Body Text Char Char Char Char1"/>
    <w:rsid w:val="00A56B61"/>
    <w:rPr>
      <w:noProof/>
      <w:sz w:val="24"/>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2A1129"/>
    <w:rPr>
      <w:sz w:val="24"/>
    </w:rPr>
  </w:style>
  <w:style w:type="character" w:styleId="LineNumber">
    <w:name w:val="line number"/>
    <w:rsid w:val="00C30B37"/>
  </w:style>
  <w:style w:type="paragraph" w:styleId="TOCHeading">
    <w:name w:val="TOC Heading"/>
    <w:basedOn w:val="Normal"/>
    <w:next w:val="Normal"/>
    <w:uiPriority w:val="39"/>
    <w:unhideWhenUsed/>
    <w:qFormat/>
    <w:rsid w:val="002A1129"/>
    <w:pPr>
      <w:spacing w:before="0"/>
    </w:pPr>
    <w:rPr>
      <w:b/>
    </w:rPr>
  </w:style>
  <w:style w:type="character" w:customStyle="1" w:styleId="BalloonTextChar">
    <w:name w:val="Balloon Text Char"/>
    <w:link w:val="BalloonText"/>
    <w:uiPriority w:val="99"/>
    <w:semiHidden/>
    <w:rsid w:val="002A1129"/>
    <w:rPr>
      <w:rFonts w:ascii="Tahoma" w:hAnsi="Tahoma" w:cs="Tahoma"/>
      <w:sz w:val="16"/>
      <w:szCs w:val="16"/>
    </w:rPr>
  </w:style>
  <w:style w:type="paragraph" w:customStyle="1" w:styleId="PartTitle">
    <w:name w:val="Part Title"/>
    <w:basedOn w:val="Title"/>
    <w:next w:val="BodyText"/>
    <w:rsid w:val="002A1129"/>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BodyTextIndentChar">
    <w:name w:val="Body Text Indent Char"/>
    <w:link w:val="BodyTextIndent"/>
    <w:rsid w:val="002A1129"/>
    <w:rPr>
      <w:sz w:val="24"/>
    </w:rPr>
  </w:style>
  <w:style w:type="character" w:customStyle="1" w:styleId="CommentTextChar">
    <w:name w:val="Comment Text Char"/>
    <w:link w:val="CommentText"/>
    <w:semiHidden/>
    <w:rsid w:val="002A1129"/>
  </w:style>
  <w:style w:type="character" w:customStyle="1" w:styleId="TitleChar">
    <w:name w:val="Title Char"/>
    <w:link w:val="Title"/>
    <w:uiPriority w:val="10"/>
    <w:rsid w:val="002A1129"/>
    <w:rPr>
      <w:rFonts w:ascii="Cambria" w:hAnsi="Cambria"/>
      <w:color w:val="17365D"/>
      <w:spacing w:val="5"/>
      <w:kern w:val="28"/>
      <w:sz w:val="52"/>
      <w:szCs w:val="52"/>
    </w:rPr>
  </w:style>
  <w:style w:type="character" w:customStyle="1" w:styleId="ListBullet3Char">
    <w:name w:val="List Bullet 3 Char"/>
    <w:link w:val="ListBullet3"/>
    <w:rsid w:val="002A1129"/>
    <w:rPr>
      <w:sz w:val="24"/>
    </w:rPr>
  </w:style>
  <w:style w:type="paragraph" w:customStyle="1" w:styleId="ListBullet1">
    <w:name w:val="List Bullet 1"/>
    <w:basedOn w:val="ListBullet"/>
    <w:link w:val="ListBullet1Char"/>
    <w:qFormat/>
    <w:rsid w:val="002A1129"/>
  </w:style>
  <w:style w:type="character" w:customStyle="1" w:styleId="ListBullet2Char">
    <w:name w:val="List Bullet 2 Char"/>
    <w:link w:val="ListBullet2"/>
    <w:rsid w:val="002A1129"/>
    <w:rPr>
      <w:sz w:val="24"/>
    </w:rPr>
  </w:style>
  <w:style w:type="character" w:customStyle="1" w:styleId="ListBullet1Char">
    <w:name w:val="List Bullet 1 Char"/>
    <w:link w:val="ListBullet1"/>
    <w:rsid w:val="002A1129"/>
    <w:rPr>
      <w:sz w:val="24"/>
    </w:rPr>
  </w:style>
  <w:style w:type="character" w:customStyle="1" w:styleId="ListChar">
    <w:name w:val="List Char"/>
    <w:link w:val="List"/>
    <w:rsid w:val="002A1129"/>
    <w:rPr>
      <w:sz w:val="24"/>
    </w:rPr>
  </w:style>
  <w:style w:type="paragraph" w:customStyle="1" w:styleId="List1">
    <w:name w:val="List 1"/>
    <w:basedOn w:val="List"/>
    <w:link w:val="List1Char"/>
    <w:qFormat/>
    <w:rsid w:val="002A1129"/>
  </w:style>
  <w:style w:type="character" w:customStyle="1" w:styleId="List1Char">
    <w:name w:val="List 1 Char"/>
    <w:link w:val="List1"/>
    <w:rsid w:val="002A1129"/>
    <w:rPr>
      <w:sz w:val="24"/>
    </w:rPr>
  </w:style>
  <w:style w:type="character" w:customStyle="1" w:styleId="List2Char">
    <w:name w:val="List 2 Char"/>
    <w:link w:val="List2"/>
    <w:rsid w:val="002A1129"/>
    <w:rPr>
      <w:sz w:val="24"/>
    </w:rPr>
  </w:style>
  <w:style w:type="character" w:customStyle="1" w:styleId="List3Char">
    <w:name w:val="List 3 Char"/>
    <w:link w:val="List3"/>
    <w:rsid w:val="002A1129"/>
    <w:rPr>
      <w:sz w:val="24"/>
    </w:rPr>
  </w:style>
  <w:style w:type="character" w:customStyle="1" w:styleId="List5Char">
    <w:name w:val="List 5 Char"/>
    <w:link w:val="List5"/>
    <w:rsid w:val="002A1129"/>
    <w:rPr>
      <w:sz w:val="24"/>
    </w:rPr>
  </w:style>
  <w:style w:type="character" w:customStyle="1" w:styleId="ListContinueChar">
    <w:name w:val="List Continue Char"/>
    <w:link w:val="ListContinue"/>
    <w:uiPriority w:val="99"/>
    <w:rsid w:val="002A1129"/>
    <w:rPr>
      <w:sz w:val="24"/>
    </w:rPr>
  </w:style>
  <w:style w:type="paragraph" w:customStyle="1" w:styleId="ListContinue1">
    <w:name w:val="List Continue 1"/>
    <w:basedOn w:val="ListContinue"/>
    <w:link w:val="ListContinue1Char"/>
    <w:qFormat/>
    <w:rsid w:val="002A1129"/>
  </w:style>
  <w:style w:type="character" w:customStyle="1" w:styleId="ListContinue1Char">
    <w:name w:val="List Continue 1 Char"/>
    <w:link w:val="ListContinue1"/>
    <w:rsid w:val="002A1129"/>
    <w:rPr>
      <w:sz w:val="24"/>
    </w:rPr>
  </w:style>
  <w:style w:type="character" w:customStyle="1" w:styleId="ListNumber2Char">
    <w:name w:val="List Number 2 Char"/>
    <w:link w:val="ListNumber2"/>
    <w:rsid w:val="002A1129"/>
    <w:rPr>
      <w:sz w:val="24"/>
    </w:rPr>
  </w:style>
  <w:style w:type="paragraph" w:customStyle="1" w:styleId="ListNumber1">
    <w:name w:val="List Number 1"/>
    <w:basedOn w:val="ListNumber"/>
    <w:link w:val="ListNumber1Char"/>
    <w:qFormat/>
    <w:rsid w:val="002A1129"/>
    <w:pPr>
      <w:contextualSpacing w:val="0"/>
    </w:pPr>
  </w:style>
  <w:style w:type="character" w:customStyle="1" w:styleId="ListNumber1Char">
    <w:name w:val="List Number 1 Char"/>
    <w:link w:val="ListNumber1"/>
    <w:rsid w:val="002A1129"/>
    <w:rPr>
      <w:sz w:val="24"/>
    </w:rPr>
  </w:style>
  <w:style w:type="paragraph" w:customStyle="1" w:styleId="AuthorInstructions">
    <w:name w:val="Author Instructions"/>
    <w:basedOn w:val="BodyText"/>
    <w:link w:val="AuthorInstructionsChar"/>
    <w:qFormat/>
    <w:rsid w:val="002A1129"/>
    <w:rPr>
      <w:i/>
    </w:rPr>
  </w:style>
  <w:style w:type="character" w:customStyle="1" w:styleId="AuthorInstructionsChar">
    <w:name w:val="Author Instructions Char"/>
    <w:link w:val="AuthorInstructions"/>
    <w:rsid w:val="002A1129"/>
    <w:rPr>
      <w:i/>
      <w:sz w:val="24"/>
    </w:rPr>
  </w:style>
  <w:style w:type="paragraph" w:customStyle="1" w:styleId="XMLText">
    <w:name w:val="XML Text"/>
    <w:basedOn w:val="Normal"/>
    <w:link w:val="XMLTextChar"/>
    <w:qFormat/>
    <w:rsid w:val="00ED54F4"/>
    <w:pPr>
      <w:autoSpaceDE w:val="0"/>
      <w:autoSpaceDN w:val="0"/>
      <w:adjustRightInd w:val="0"/>
      <w:spacing w:before="0"/>
    </w:pPr>
    <w:rPr>
      <w:rFonts w:ascii="Consolas" w:eastAsia="Calibri" w:hAnsi="Consolas"/>
      <w:color w:val="0000FF"/>
      <w:sz w:val="20"/>
    </w:rPr>
  </w:style>
  <w:style w:type="character" w:customStyle="1" w:styleId="XMLTextChar">
    <w:name w:val="XML Text Char"/>
    <w:link w:val="XMLText"/>
    <w:rsid w:val="00ED54F4"/>
    <w:rPr>
      <w:rFonts w:ascii="Consolas" w:eastAsia="Calibri" w:hAnsi="Consolas"/>
      <w:color w:val="0000FF"/>
    </w:rPr>
  </w:style>
  <w:style w:type="character" w:customStyle="1" w:styleId="Heading1Char">
    <w:name w:val="Heading 1 Char"/>
    <w:basedOn w:val="DefaultParagraphFont"/>
    <w:link w:val="Heading1"/>
    <w:rsid w:val="00596A60"/>
    <w:rPr>
      <w:rFonts w:ascii="Arial" w:hAnsi="Arial"/>
      <w:b/>
      <w:noProof/>
      <w:kern w:val="28"/>
      <w:sz w:val="28"/>
    </w:rPr>
  </w:style>
  <w:style w:type="character" w:customStyle="1" w:styleId="Heading2Char">
    <w:name w:val="Heading 2 Char"/>
    <w:basedOn w:val="DefaultParagraphFont"/>
    <w:link w:val="Heading2"/>
    <w:rsid w:val="00596A60"/>
    <w:rPr>
      <w:rFonts w:ascii="Arial" w:hAnsi="Arial"/>
      <w:b/>
      <w:noProof/>
      <w:kern w:val="28"/>
      <w:sz w:val="28"/>
    </w:rPr>
  </w:style>
  <w:style w:type="character" w:customStyle="1" w:styleId="Heading3Char">
    <w:name w:val="Heading 3 Char"/>
    <w:basedOn w:val="DefaultParagraphFont"/>
    <w:link w:val="Heading3"/>
    <w:rsid w:val="00596A60"/>
    <w:rPr>
      <w:rFonts w:ascii="Arial" w:hAnsi="Arial"/>
      <w:b/>
      <w:noProof/>
      <w:kern w:val="28"/>
      <w:sz w:val="24"/>
    </w:rPr>
  </w:style>
  <w:style w:type="character" w:styleId="UnresolvedMention">
    <w:name w:val="Unresolved Mention"/>
    <w:basedOn w:val="DefaultParagraphFont"/>
    <w:uiPriority w:val="99"/>
    <w:semiHidden/>
    <w:unhideWhenUsed/>
    <w:rsid w:val="009C641C"/>
    <w:rPr>
      <w:color w:val="605E5C"/>
      <w:shd w:val="clear" w:color="auto" w:fill="E1DFDD"/>
    </w:rPr>
  </w:style>
  <w:style w:type="character" w:customStyle="1" w:styleId="Heading4Char">
    <w:name w:val="Heading 4 Char"/>
    <w:basedOn w:val="DefaultParagraphFont"/>
    <w:link w:val="Heading4"/>
    <w:rsid w:val="009C641C"/>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712659707">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tp://ftp.ihe.net/TF_Implementation_Material/" TargetMode="External"/><Relationship Id="rId18" Type="http://schemas.openxmlformats.org/officeDocument/2006/relationships/hyperlink" Target="http://www.ihe.net/Patent_Disclosure_Process/" TargetMode="External"/><Relationship Id="rId26" Type="http://schemas.openxmlformats.org/officeDocument/2006/relationships/hyperlink" Target="http://www.skmtglossary.org/" TargetMode="External"/><Relationship Id="rId3" Type="http://schemas.openxmlformats.org/officeDocument/2006/relationships/settings" Target="settings.xml"/><Relationship Id="rId21" Type="http://schemas.openxmlformats.org/officeDocument/2006/relationships/hyperlink" Target="http://wiki.ihe.net/index.php/OID_Registration" TargetMode="External"/><Relationship Id="rId7" Type="http://schemas.openxmlformats.org/officeDocument/2006/relationships/image" Target="media/image1.jpeg"/><Relationship Id="rId12" Type="http://schemas.openxmlformats.org/officeDocument/2006/relationships/hyperlink" Target="http://ihe.net/Technical_Frameworks/" TargetMode="External"/><Relationship Id="rId17" Type="http://schemas.openxmlformats.org/officeDocument/2006/relationships/hyperlink" Target="mailto:secretary@ihe.net" TargetMode="External"/><Relationship Id="rId25" Type="http://schemas.openxmlformats.org/officeDocument/2006/relationships/hyperlink" Target="https://www.ihe.net/resources/technical_framework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he.net/Patent_Disclosure_Process/" TargetMode="External"/><Relationship Id="rId20" Type="http://schemas.openxmlformats.org/officeDocument/2006/relationships/hyperlink" Target="mailto:secretary@ihe.net"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he.net/Technical_Frameworks/" TargetMode="External"/><Relationship Id="rId24" Type="http://schemas.openxmlformats.org/officeDocument/2006/relationships/hyperlink" Target="http://www.skmtglossary.or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ihe.net/Patent_Disclosure_Process/" TargetMode="External"/><Relationship Id="rId23" Type="http://schemas.openxmlformats.org/officeDocument/2006/relationships/hyperlink" Target="ftp://ftp.ihe.net/TF_Implementation_Material/%3cDomain" TargetMode="External"/><Relationship Id="rId28" Type="http://schemas.openxmlformats.org/officeDocument/2006/relationships/header" Target="header1.xml"/><Relationship Id="rId10" Type="http://schemas.openxmlformats.org/officeDocument/2006/relationships/hyperlink" Target="http://www.ihe.net" TargetMode="External"/><Relationship Id="rId19" Type="http://schemas.openxmlformats.org/officeDocument/2006/relationships/hyperlink" Target="http://www.ihe.net/Patent_Disclosure_Process/"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ihe.net/Domain_acronym_Public_Comments" TargetMode="External"/><Relationship Id="rId22" Type="http://schemas.openxmlformats.org/officeDocument/2006/relationships/hyperlink" Target="ftp://ftp.ihe.net/DocumentPublication/DocumentTemplates/Technical_Framework_Supplement_Template/" TargetMode="External"/><Relationship Id="rId27" Type="http://schemas.openxmlformats.org/officeDocument/2006/relationships/hyperlink" Target="https://wiki.ihe.net/index.php/Standards_Knowledge_Management_Tool_(SKMT)" TargetMode="External"/><Relationship Id="rId30" Type="http://schemas.openxmlformats.org/officeDocument/2006/relationships/footer" Target="footer2.xml"/><Relationship Id="rId8" Type="http://schemas.openxmlformats.org/officeDocument/2006/relationships/hyperlink" Target="http://www.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IHE_Template_2012</Template>
  <TotalTime>44</TotalTime>
  <Pages>13</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IHE_TF_Template_Vol2_Rev1.1_2017-12-05</vt:lpstr>
    </vt:vector>
  </TitlesOfParts>
  <Company>IHE</Company>
  <LinksUpToDate>false</LinksUpToDate>
  <CharactersWithSpaces>19550</CharactersWithSpaces>
  <SharedDoc>false</SharedDoc>
  <HLinks>
    <vt:vector size="228" baseType="variant">
      <vt:variant>
        <vt:i4>2424895</vt:i4>
      </vt:variant>
      <vt:variant>
        <vt:i4>189</vt:i4>
      </vt:variant>
      <vt:variant>
        <vt:i4>0</vt:i4>
      </vt:variant>
      <vt:variant>
        <vt:i4>5</vt:i4>
      </vt:variant>
      <vt:variant>
        <vt:lpwstr>http://ihe.net/TF_Intro_Appendices.aspx</vt:lpwstr>
      </vt:variant>
      <vt:variant>
        <vt:lpwstr/>
      </vt:variant>
      <vt:variant>
        <vt:i4>2424883</vt:i4>
      </vt:variant>
      <vt:variant>
        <vt:i4>183</vt:i4>
      </vt:variant>
      <vt:variant>
        <vt:i4>0</vt:i4>
      </vt:variant>
      <vt:variant>
        <vt:i4>5</vt:i4>
      </vt:variant>
      <vt:variant>
        <vt:lpwstr>ftp://ftp.ihe.net/TF_Implementation_Material/&lt;Domain</vt:lpwstr>
      </vt:variant>
      <vt:variant>
        <vt:lpwstr/>
      </vt:variant>
      <vt:variant>
        <vt:i4>458852</vt:i4>
      </vt:variant>
      <vt:variant>
        <vt:i4>180</vt:i4>
      </vt:variant>
      <vt:variant>
        <vt:i4>0</vt:i4>
      </vt:variant>
      <vt:variant>
        <vt:i4>5</vt:i4>
      </vt:variant>
      <vt:variant>
        <vt:lpwstr>ftp://ftp.ihe.net/DocumentPublication/DocumentTemplates/Technical_Framework_Supplement_Template/</vt:lpwstr>
      </vt:variant>
      <vt:variant>
        <vt:lpwstr/>
      </vt:variant>
      <vt:variant>
        <vt:i4>2424895</vt:i4>
      </vt:variant>
      <vt:variant>
        <vt:i4>177</vt:i4>
      </vt:variant>
      <vt:variant>
        <vt:i4>0</vt:i4>
      </vt:variant>
      <vt:variant>
        <vt:i4>5</vt:i4>
      </vt:variant>
      <vt:variant>
        <vt:lpwstr>http://ihe.net/TF_Intro_Appendices.aspx</vt:lpwstr>
      </vt:variant>
      <vt:variant>
        <vt:lpwstr/>
      </vt:variant>
      <vt:variant>
        <vt:i4>1638456</vt:i4>
      </vt:variant>
      <vt:variant>
        <vt:i4>174</vt:i4>
      </vt:variant>
      <vt:variant>
        <vt:i4>0</vt:i4>
      </vt:variant>
      <vt:variant>
        <vt:i4>5</vt:i4>
      </vt:variant>
      <vt:variant>
        <vt:lpwstr>mailto:secretary@ihe.net</vt:lpwstr>
      </vt:variant>
      <vt:variant>
        <vt:lpwstr/>
      </vt:variant>
      <vt:variant>
        <vt:i4>7602283</vt:i4>
      </vt:variant>
      <vt:variant>
        <vt:i4>171</vt:i4>
      </vt:variant>
      <vt:variant>
        <vt:i4>0</vt:i4>
      </vt:variant>
      <vt:variant>
        <vt:i4>5</vt:i4>
      </vt:variant>
      <vt:variant>
        <vt:lpwstr>http://www.ihe.net/Patent_Disclosure_Process/</vt:lpwstr>
      </vt:variant>
      <vt:variant>
        <vt:lpwstr/>
      </vt:variant>
      <vt:variant>
        <vt:i4>7602283</vt:i4>
      </vt:variant>
      <vt:variant>
        <vt:i4>168</vt:i4>
      </vt:variant>
      <vt:variant>
        <vt:i4>0</vt:i4>
      </vt:variant>
      <vt:variant>
        <vt:i4>5</vt:i4>
      </vt:variant>
      <vt:variant>
        <vt:lpwstr>http://www.ihe.net/Patent_Disclosure_Process/</vt:lpwstr>
      </vt:variant>
      <vt:variant>
        <vt:lpwstr/>
      </vt:variant>
      <vt:variant>
        <vt:i4>1638456</vt:i4>
      </vt:variant>
      <vt:variant>
        <vt:i4>165</vt:i4>
      </vt:variant>
      <vt:variant>
        <vt:i4>0</vt:i4>
      </vt:variant>
      <vt:variant>
        <vt:i4>5</vt:i4>
      </vt:variant>
      <vt:variant>
        <vt:lpwstr>mailto:secretary@ihe.net</vt:lpwstr>
      </vt:variant>
      <vt:variant>
        <vt:lpwstr/>
      </vt:variant>
      <vt:variant>
        <vt:i4>7602283</vt:i4>
      </vt:variant>
      <vt:variant>
        <vt:i4>162</vt:i4>
      </vt:variant>
      <vt:variant>
        <vt:i4>0</vt:i4>
      </vt:variant>
      <vt:variant>
        <vt:i4>5</vt:i4>
      </vt:variant>
      <vt:variant>
        <vt:lpwstr>http://www.ihe.net/Patent_Disclosure_Process/</vt:lpwstr>
      </vt:variant>
      <vt:variant>
        <vt:lpwstr/>
      </vt:variant>
      <vt:variant>
        <vt:i4>7602283</vt:i4>
      </vt:variant>
      <vt:variant>
        <vt:i4>159</vt:i4>
      </vt:variant>
      <vt:variant>
        <vt:i4>0</vt:i4>
      </vt:variant>
      <vt:variant>
        <vt:i4>5</vt:i4>
      </vt:variant>
      <vt:variant>
        <vt:lpwstr>http://www.ihe.net/Patent_Disclosure_Process/</vt:lpwstr>
      </vt:variant>
      <vt:variant>
        <vt:lpwstr/>
      </vt:variant>
      <vt:variant>
        <vt:i4>2424895</vt:i4>
      </vt:variant>
      <vt:variant>
        <vt:i4>156</vt:i4>
      </vt:variant>
      <vt:variant>
        <vt:i4>0</vt:i4>
      </vt:variant>
      <vt:variant>
        <vt:i4>5</vt:i4>
      </vt:variant>
      <vt:variant>
        <vt:lpwstr>http://ihe.net/TF_Intro_Appendices.aspx</vt:lpwstr>
      </vt:variant>
      <vt:variant>
        <vt:lpwstr/>
      </vt:variant>
      <vt:variant>
        <vt:i4>2424895</vt:i4>
      </vt:variant>
      <vt:variant>
        <vt:i4>153</vt:i4>
      </vt:variant>
      <vt:variant>
        <vt:i4>0</vt:i4>
      </vt:variant>
      <vt:variant>
        <vt:i4>5</vt:i4>
      </vt:variant>
      <vt:variant>
        <vt:lpwstr>http://ihe.net/TF_Intro_Appendices.aspx</vt:lpwstr>
      </vt:variant>
      <vt:variant>
        <vt:lpwstr/>
      </vt:variant>
      <vt:variant>
        <vt:i4>3997811</vt:i4>
      </vt:variant>
      <vt:variant>
        <vt:i4>150</vt:i4>
      </vt:variant>
      <vt:variant>
        <vt:i4>0</vt:i4>
      </vt:variant>
      <vt:variant>
        <vt:i4>5</vt:i4>
      </vt:variant>
      <vt:variant>
        <vt:lpwstr>http://www.ihe.net/</vt:lpwstr>
      </vt:variant>
      <vt:variant>
        <vt:lpwstr/>
      </vt:variant>
      <vt:variant>
        <vt:i4>1638458</vt:i4>
      </vt:variant>
      <vt:variant>
        <vt:i4>143</vt:i4>
      </vt:variant>
      <vt:variant>
        <vt:i4>0</vt:i4>
      </vt:variant>
      <vt:variant>
        <vt:i4>5</vt:i4>
      </vt:variant>
      <vt:variant>
        <vt:lpwstr/>
      </vt:variant>
      <vt:variant>
        <vt:lpwstr>_Toc473190484</vt:lpwstr>
      </vt:variant>
      <vt:variant>
        <vt:i4>1638458</vt:i4>
      </vt:variant>
      <vt:variant>
        <vt:i4>137</vt:i4>
      </vt:variant>
      <vt:variant>
        <vt:i4>0</vt:i4>
      </vt:variant>
      <vt:variant>
        <vt:i4>5</vt:i4>
      </vt:variant>
      <vt:variant>
        <vt:lpwstr/>
      </vt:variant>
      <vt:variant>
        <vt:lpwstr>_Toc473190483</vt:lpwstr>
      </vt:variant>
      <vt:variant>
        <vt:i4>1638458</vt:i4>
      </vt:variant>
      <vt:variant>
        <vt:i4>131</vt:i4>
      </vt:variant>
      <vt:variant>
        <vt:i4>0</vt:i4>
      </vt:variant>
      <vt:variant>
        <vt:i4>5</vt:i4>
      </vt:variant>
      <vt:variant>
        <vt:lpwstr/>
      </vt:variant>
      <vt:variant>
        <vt:lpwstr>_Toc473190482</vt:lpwstr>
      </vt:variant>
      <vt:variant>
        <vt:i4>1638458</vt:i4>
      </vt:variant>
      <vt:variant>
        <vt:i4>125</vt:i4>
      </vt:variant>
      <vt:variant>
        <vt:i4>0</vt:i4>
      </vt:variant>
      <vt:variant>
        <vt:i4>5</vt:i4>
      </vt:variant>
      <vt:variant>
        <vt:lpwstr/>
      </vt:variant>
      <vt:variant>
        <vt:lpwstr>_Toc473190481</vt:lpwstr>
      </vt:variant>
      <vt:variant>
        <vt:i4>1638458</vt:i4>
      </vt:variant>
      <vt:variant>
        <vt:i4>119</vt:i4>
      </vt:variant>
      <vt:variant>
        <vt:i4>0</vt:i4>
      </vt:variant>
      <vt:variant>
        <vt:i4>5</vt:i4>
      </vt:variant>
      <vt:variant>
        <vt:lpwstr/>
      </vt:variant>
      <vt:variant>
        <vt:lpwstr>_Toc473190480</vt:lpwstr>
      </vt:variant>
      <vt:variant>
        <vt:i4>1441850</vt:i4>
      </vt:variant>
      <vt:variant>
        <vt:i4>113</vt:i4>
      </vt:variant>
      <vt:variant>
        <vt:i4>0</vt:i4>
      </vt:variant>
      <vt:variant>
        <vt:i4>5</vt:i4>
      </vt:variant>
      <vt:variant>
        <vt:lpwstr/>
      </vt:variant>
      <vt:variant>
        <vt:lpwstr>_Toc473190479</vt:lpwstr>
      </vt:variant>
      <vt:variant>
        <vt:i4>1441850</vt:i4>
      </vt:variant>
      <vt:variant>
        <vt:i4>107</vt:i4>
      </vt:variant>
      <vt:variant>
        <vt:i4>0</vt:i4>
      </vt:variant>
      <vt:variant>
        <vt:i4>5</vt:i4>
      </vt:variant>
      <vt:variant>
        <vt:lpwstr/>
      </vt:variant>
      <vt:variant>
        <vt:lpwstr>_Toc473190478</vt:lpwstr>
      </vt:variant>
      <vt:variant>
        <vt:i4>1441850</vt:i4>
      </vt:variant>
      <vt:variant>
        <vt:i4>101</vt:i4>
      </vt:variant>
      <vt:variant>
        <vt:i4>0</vt:i4>
      </vt:variant>
      <vt:variant>
        <vt:i4>5</vt:i4>
      </vt:variant>
      <vt:variant>
        <vt:lpwstr/>
      </vt:variant>
      <vt:variant>
        <vt:lpwstr>_Toc473190477</vt:lpwstr>
      </vt:variant>
      <vt:variant>
        <vt:i4>1441850</vt:i4>
      </vt:variant>
      <vt:variant>
        <vt:i4>95</vt:i4>
      </vt:variant>
      <vt:variant>
        <vt:i4>0</vt:i4>
      </vt:variant>
      <vt:variant>
        <vt:i4>5</vt:i4>
      </vt:variant>
      <vt:variant>
        <vt:lpwstr/>
      </vt:variant>
      <vt:variant>
        <vt:lpwstr>_Toc473190476</vt:lpwstr>
      </vt:variant>
      <vt:variant>
        <vt:i4>1441850</vt:i4>
      </vt:variant>
      <vt:variant>
        <vt:i4>89</vt:i4>
      </vt:variant>
      <vt:variant>
        <vt:i4>0</vt:i4>
      </vt:variant>
      <vt:variant>
        <vt:i4>5</vt:i4>
      </vt:variant>
      <vt:variant>
        <vt:lpwstr/>
      </vt:variant>
      <vt:variant>
        <vt:lpwstr>_Toc473190475</vt:lpwstr>
      </vt:variant>
      <vt:variant>
        <vt:i4>1441850</vt:i4>
      </vt:variant>
      <vt:variant>
        <vt:i4>83</vt:i4>
      </vt:variant>
      <vt:variant>
        <vt:i4>0</vt:i4>
      </vt:variant>
      <vt:variant>
        <vt:i4>5</vt:i4>
      </vt:variant>
      <vt:variant>
        <vt:lpwstr/>
      </vt:variant>
      <vt:variant>
        <vt:lpwstr>_Toc473190474</vt:lpwstr>
      </vt:variant>
      <vt:variant>
        <vt:i4>1441850</vt:i4>
      </vt:variant>
      <vt:variant>
        <vt:i4>77</vt:i4>
      </vt:variant>
      <vt:variant>
        <vt:i4>0</vt:i4>
      </vt:variant>
      <vt:variant>
        <vt:i4>5</vt:i4>
      </vt:variant>
      <vt:variant>
        <vt:lpwstr/>
      </vt:variant>
      <vt:variant>
        <vt:lpwstr>_Toc473190473</vt:lpwstr>
      </vt:variant>
      <vt:variant>
        <vt:i4>1441850</vt:i4>
      </vt:variant>
      <vt:variant>
        <vt:i4>71</vt:i4>
      </vt:variant>
      <vt:variant>
        <vt:i4>0</vt:i4>
      </vt:variant>
      <vt:variant>
        <vt:i4>5</vt:i4>
      </vt:variant>
      <vt:variant>
        <vt:lpwstr/>
      </vt:variant>
      <vt:variant>
        <vt:lpwstr>_Toc473190472</vt:lpwstr>
      </vt:variant>
      <vt:variant>
        <vt:i4>1441850</vt:i4>
      </vt:variant>
      <vt:variant>
        <vt:i4>65</vt:i4>
      </vt:variant>
      <vt:variant>
        <vt:i4>0</vt:i4>
      </vt:variant>
      <vt:variant>
        <vt:i4>5</vt:i4>
      </vt:variant>
      <vt:variant>
        <vt:lpwstr/>
      </vt:variant>
      <vt:variant>
        <vt:lpwstr>_Toc473190471</vt:lpwstr>
      </vt:variant>
      <vt:variant>
        <vt:i4>1441850</vt:i4>
      </vt:variant>
      <vt:variant>
        <vt:i4>59</vt:i4>
      </vt:variant>
      <vt:variant>
        <vt:i4>0</vt:i4>
      </vt:variant>
      <vt:variant>
        <vt:i4>5</vt:i4>
      </vt:variant>
      <vt:variant>
        <vt:lpwstr/>
      </vt:variant>
      <vt:variant>
        <vt:lpwstr>_Toc473190470</vt:lpwstr>
      </vt:variant>
      <vt:variant>
        <vt:i4>1507386</vt:i4>
      </vt:variant>
      <vt:variant>
        <vt:i4>53</vt:i4>
      </vt:variant>
      <vt:variant>
        <vt:i4>0</vt:i4>
      </vt:variant>
      <vt:variant>
        <vt:i4>5</vt:i4>
      </vt:variant>
      <vt:variant>
        <vt:lpwstr/>
      </vt:variant>
      <vt:variant>
        <vt:lpwstr>_Toc473190469</vt:lpwstr>
      </vt:variant>
      <vt:variant>
        <vt:i4>1507386</vt:i4>
      </vt:variant>
      <vt:variant>
        <vt:i4>47</vt:i4>
      </vt:variant>
      <vt:variant>
        <vt:i4>0</vt:i4>
      </vt:variant>
      <vt:variant>
        <vt:i4>5</vt:i4>
      </vt:variant>
      <vt:variant>
        <vt:lpwstr/>
      </vt:variant>
      <vt:variant>
        <vt:lpwstr>_Toc473190468</vt:lpwstr>
      </vt:variant>
      <vt:variant>
        <vt:i4>1507386</vt:i4>
      </vt:variant>
      <vt:variant>
        <vt:i4>41</vt:i4>
      </vt:variant>
      <vt:variant>
        <vt:i4>0</vt:i4>
      </vt:variant>
      <vt:variant>
        <vt:i4>5</vt:i4>
      </vt:variant>
      <vt:variant>
        <vt:lpwstr/>
      </vt:variant>
      <vt:variant>
        <vt:lpwstr>_Toc473190467</vt:lpwstr>
      </vt:variant>
      <vt:variant>
        <vt:i4>1507386</vt:i4>
      </vt:variant>
      <vt:variant>
        <vt:i4>35</vt:i4>
      </vt:variant>
      <vt:variant>
        <vt:i4>0</vt:i4>
      </vt:variant>
      <vt:variant>
        <vt:i4>5</vt:i4>
      </vt:variant>
      <vt:variant>
        <vt:lpwstr/>
      </vt:variant>
      <vt:variant>
        <vt:lpwstr>_Toc473190466</vt:lpwstr>
      </vt:variant>
      <vt:variant>
        <vt:i4>1507386</vt:i4>
      </vt:variant>
      <vt:variant>
        <vt:i4>29</vt:i4>
      </vt:variant>
      <vt:variant>
        <vt:i4>0</vt:i4>
      </vt:variant>
      <vt:variant>
        <vt:i4>5</vt:i4>
      </vt:variant>
      <vt:variant>
        <vt:lpwstr/>
      </vt:variant>
      <vt:variant>
        <vt:lpwstr>_Toc473190465</vt:lpwstr>
      </vt:variant>
      <vt:variant>
        <vt:i4>1507386</vt:i4>
      </vt:variant>
      <vt:variant>
        <vt:i4>23</vt:i4>
      </vt:variant>
      <vt:variant>
        <vt:i4>0</vt:i4>
      </vt:variant>
      <vt:variant>
        <vt:i4>5</vt:i4>
      </vt:variant>
      <vt:variant>
        <vt:lpwstr/>
      </vt:variant>
      <vt:variant>
        <vt:lpwstr>_Toc473190464</vt:lpwstr>
      </vt:variant>
      <vt:variant>
        <vt:i4>1507386</vt:i4>
      </vt:variant>
      <vt:variant>
        <vt:i4>17</vt:i4>
      </vt:variant>
      <vt:variant>
        <vt:i4>0</vt:i4>
      </vt:variant>
      <vt:variant>
        <vt:i4>5</vt:i4>
      </vt:variant>
      <vt:variant>
        <vt:lpwstr/>
      </vt:variant>
      <vt:variant>
        <vt:lpwstr>_Toc473190463</vt:lpwstr>
      </vt:variant>
      <vt:variant>
        <vt:i4>1507386</vt:i4>
      </vt:variant>
      <vt:variant>
        <vt:i4>11</vt:i4>
      </vt:variant>
      <vt:variant>
        <vt:i4>0</vt:i4>
      </vt:variant>
      <vt:variant>
        <vt:i4>5</vt:i4>
      </vt:variant>
      <vt:variant>
        <vt:lpwstr/>
      </vt:variant>
      <vt:variant>
        <vt:lpwstr>_Toc473190462</vt:lpwstr>
      </vt:variant>
      <vt:variant>
        <vt:i4>1507386</vt:i4>
      </vt:variant>
      <vt:variant>
        <vt:i4>5</vt:i4>
      </vt:variant>
      <vt:variant>
        <vt:i4>0</vt:i4>
      </vt:variant>
      <vt:variant>
        <vt:i4>5</vt:i4>
      </vt:variant>
      <vt:variant>
        <vt:lpwstr/>
      </vt:variant>
      <vt:variant>
        <vt:lpwstr>_Toc473190461</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IHE_TF_Template_Vol2_Rev1-2_2020-01-31</dc:title>
  <dc:subject>IHE Technical Framework Template - Volume 2</dc:subject>
  <dc:creator>IHE Documentation Workgroup</dc:creator>
  <cp:keywords>IHE Technical Framework template</cp:keywords>
  <cp:lastModifiedBy>Mary Jungers</cp:lastModifiedBy>
  <cp:revision>16</cp:revision>
  <cp:lastPrinted>2010-10-15T19:20:00Z</cp:lastPrinted>
  <dcterms:created xsi:type="dcterms:W3CDTF">2019-10-09T19:47:00Z</dcterms:created>
  <dcterms:modified xsi:type="dcterms:W3CDTF">2020-02-01T00:33:00Z</dcterms:modified>
  <cp:category>IHE Technical Framework template</cp:category>
</cp:coreProperties>
</file>