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00000A"/>
        </w:rPr>
        <w:t>Chapter 18</w:t>
      </w:r>
    </w:p>
    <w:p>
      <w:pPr>
        <w:pStyle w:val="Normal"/>
        <w:rPr/>
      </w:pPr>
      <w:r>
        <w:rPr>
          <w:color w:val="00000A"/>
        </w:rPr>
        <w:t>In-Chapter Exercises</w:t>
      </w:r>
    </w:p>
    <w:p>
      <w:pPr>
        <w:pStyle w:val="Normal"/>
        <w:rPr/>
      </w:pPr>
      <w:r>
        <w:rPr>
          <w:color w:val="00000A"/>
        </w:rPr>
        <w:t>1. No answer required.</w:t>
      </w:r>
    </w:p>
    <w:p>
      <w:pPr>
        <w:pStyle w:val="Normal"/>
        <w:rPr/>
      </w:pPr>
      <w:r>
        <w:rPr>
          <w:color w:val="00000A"/>
        </w:rPr>
        <w:t>2. No answer required.</w:t>
      </w:r>
    </w:p>
    <w:p>
      <w:pPr>
        <w:pStyle w:val="Normal"/>
        <w:rPr/>
      </w:pPr>
      <w:r>
        <w:rPr>
          <w:color w:val="00000A"/>
        </w:rPr>
        <w:t xml:space="preserve">3. systemd, and we found this out using the </w:t>
      </w:r>
      <w:r>
        <w:rPr>
          <w:b/>
          <w:bCs/>
          <w:color w:val="00000A"/>
        </w:rPr>
        <w:t>top</w:t>
      </w:r>
      <w:r>
        <w:rPr>
          <w:color w:val="00000A"/>
        </w:rPr>
        <w:t xml:space="preserve"> or </w:t>
      </w:r>
      <w:r>
        <w:rPr>
          <w:b/>
          <w:bCs/>
          <w:color w:val="00000A"/>
        </w:rPr>
        <w:t>ps –ely</w:t>
      </w:r>
      <w:r>
        <w:rPr>
          <w:color w:val="00000A"/>
        </w:rPr>
        <w:t xml:space="preserve"> commands.</w:t>
      </w:r>
    </w:p>
    <w:p>
      <w:pPr>
        <w:pStyle w:val="Normal"/>
        <w:rPr/>
      </w:pPr>
      <w:r>
        <w:rPr>
          <w:color w:val="00000A"/>
        </w:rPr>
        <w:t>4. No answer required.</w:t>
      </w:r>
    </w:p>
    <w:p>
      <w:pPr>
        <w:pStyle w:val="Normal"/>
        <w:rPr/>
      </w:pPr>
      <w:r>
        <w:rPr>
          <w:color w:val="00000A"/>
        </w:rPr>
        <w:t>5. No answer required.</w:t>
      </w:r>
    </w:p>
    <w:p>
      <w:pPr>
        <w:pStyle w:val="Normal"/>
        <w:rPr/>
      </w:pPr>
      <w:r>
        <w:rPr>
          <w:color w:val="00000A"/>
        </w:rPr>
        <w:t xml:space="preserve">6. On our Linux Mint 18.2 system at the time of the writing of this book, 321 units were loaded. Of course, this number will vary, according to what system you are using. We used the </w:t>
      </w:r>
      <w:r>
        <w:rPr>
          <w:b/>
          <w:bCs/>
          <w:color w:val="00000A"/>
        </w:rPr>
        <w:t>systemctl –all</w:t>
      </w:r>
      <w:r>
        <w:rPr>
          <w:color w:val="00000A"/>
        </w:rPr>
        <w:t xml:space="preserve"> command to see all units loaded, and also show those not-found and inactive.</w:t>
      </w:r>
    </w:p>
    <w:p>
      <w:pPr>
        <w:pStyle w:val="Normal"/>
        <w:rPr/>
      </w:pPr>
      <w:r>
        <w:rPr>
          <w:color w:val="00000A"/>
        </w:rPr>
        <w:t>7. No answer required.</w:t>
      </w:r>
    </w:p>
    <w:p>
      <w:pPr>
        <w:pStyle w:val="Normal"/>
        <w:rPr/>
      </w:pPr>
      <w:r>
        <w:rPr>
          <w:color w:val="00000A"/>
        </w:rPr>
        <w:t>8. No answer required.</w:t>
      </w:r>
    </w:p>
    <w:p>
      <w:pPr>
        <w:pStyle w:val="Normal"/>
        <w:rPr/>
      </w:pPr>
      <w:r>
        <w:rPr>
          <w:color w:val="00000A"/>
        </w:rPr>
        <w:t>9. No answer required.</w:t>
      </w:r>
    </w:p>
    <w:p>
      <w:pPr>
        <w:pStyle w:val="Normal"/>
        <w:rPr/>
      </w:pPr>
      <w:r>
        <w:rPr>
          <w:color w:val="00000A"/>
        </w:rPr>
        <w:t xml:space="preserve">10. </w:t>
      </w:r>
      <w:r>
        <w:rPr>
          <w:b/>
          <w:bCs/>
          <w:color w:val="00000A"/>
        </w:rPr>
        <w:t>systemctl list-units –type=service</w:t>
      </w:r>
    </w:p>
    <w:p>
      <w:pPr>
        <w:pStyle w:val="Normal"/>
        <w:rPr/>
      </w:pPr>
      <w:r>
        <w:rPr>
          <w:b w:val="false"/>
          <w:bCs w:val="false"/>
          <w:color w:val="00000A"/>
        </w:rPr>
        <w:t>11. No answer required.</w:t>
      </w:r>
    </w:p>
    <w:p>
      <w:pPr>
        <w:pStyle w:val="Normal"/>
        <w:rPr/>
      </w:pPr>
      <w:r>
        <w:rPr>
          <w:b w:val="false"/>
          <w:bCs w:val="false"/>
          <w:color w:val="00000A"/>
        </w:rPr>
        <w:t>12. No answer required.</w:t>
      </w:r>
    </w:p>
    <w:p>
      <w:pPr>
        <w:pStyle w:val="Normal"/>
        <w:rPr/>
      </w:pPr>
      <w:r>
        <w:rPr>
          <w:b w:val="false"/>
          <w:bCs w:val="false"/>
          <w:color w:val="00000A"/>
        </w:rPr>
        <w:t>13. No answer required.</w:t>
      </w:r>
    </w:p>
    <w:p>
      <w:pPr>
        <w:pStyle w:val="Normal"/>
        <w:rPr/>
      </w:pPr>
      <w:r>
        <w:rPr>
          <w:b w:val="false"/>
          <w:bCs w:val="false"/>
          <w:color w:val="00000A"/>
        </w:rPr>
        <w:t>14. No answer required, but on our Linux Mint 18.2 system no output appeared in the journal.</w:t>
      </w:r>
    </w:p>
    <w:p>
      <w:pPr>
        <w:pStyle w:val="Normal"/>
        <w:rPr/>
      </w:pPr>
      <w:r>
        <w:rPr>
          <w:color w:val="00000A"/>
        </w:rPr>
        <w:t>15. Yes, this shell script under systemd control, now logs to the journal.</w:t>
      </w:r>
    </w:p>
    <w:p>
      <w:pPr>
        <w:pStyle w:val="Normal"/>
        <w:rPr/>
      </w:pPr>
      <w:r>
        <w:rPr>
          <w:color w:val="00000A"/>
        </w:rPr>
        <w:t>16. No answer required.</w:t>
      </w:r>
    </w:p>
    <w:p>
      <w:pPr>
        <w:pStyle w:val="Normal"/>
        <w:rPr/>
      </w:pPr>
      <w:r>
        <w:rPr>
          <w:color w:val="00000A"/>
        </w:rPr>
        <w:t>17. One of the major differences between our webserver2 code and the Figure W21.3 model is the maintenance of program robustness. That means error checking and handling, and system logging, at many of the 11. steps shown in that Figure.</w:t>
      </w:r>
    </w:p>
    <w:p>
      <w:pPr>
        <w:pStyle w:val="Normal"/>
        <w:rPr/>
      </w:pPr>
      <w:r>
        <w:rPr>
          <w:color w:val="00000A"/>
        </w:rPr>
        <w:t>As a particular difference, the umask is not set to 0 in webserver2. Why?</w:t>
      </w:r>
    </w:p>
    <w:p>
      <w:pPr>
        <w:pStyle w:val="Normal"/>
        <w:rPr/>
      </w:pPr>
      <w:r>
        <w:rPr>
          <w:color w:val="00000A"/>
        </w:rPr>
        <w:t>18. Yes to all. Name each a different service, with different paths to the web pages served, and listening at different ports.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223</Words>
  <Characters>1055</Characters>
  <CharactersWithSpaces>1257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2018-07-03T17:33:55Z</dcterms:created>
  <dc:creator/>
  <dc:description/>
  <dc:language>en-US</dc:language>
  <cp:lastModifiedBy/>
  <dcterms:modified xsi:type="dcterms:W3CDTF">2018-07-05T16:13:08Z</dcterms:modified>
  <cp:revision>2</cp:revision>
  <dc:subject/>
  <dc:title/>
</cp:coreProperties>
</file>