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36"/>
          <w:szCs w:val="36"/>
        </w:rPr>
      </w:pPr>
      <w:r>
        <w:rPr>
          <w:rFonts w:ascii="宋体" w:hAnsi="宋体" w:eastAsia="宋体" w:cs="宋体"/>
          <w:kern w:val="0"/>
          <w:sz w:val="36"/>
          <w:szCs w:val="36"/>
          <w:lang w:val="en-US" w:eastAsia="zh-CN" w:bidi="ar"/>
        </w:rPr>
        <w:t>本章提出软件工程中存在根本问题与次要问题之分，而只有解决根本问题才能极大提高生产率，而这种解决方法称之为“银弹”。由于软件的复杂性，一致性，变化性和不可见性，解决软件危机的银弹并不存在。接着介绍了二十世纪80年代前期为业界寄予厚望的一些新技术，讨论了它们在克服软件危机中所具备的优势和缺憾。给出了作者的结论：没有任何单独的软件工程进展可以使软件生产率有数量级的提高。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9D40A4"/>
    <w:rsid w:val="379D40A4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2018-09-23T03:35:00Z</dcterms:created>
  <dc:creator>User</dc:creator>
  <cp:lastModifiedBy>User</cp:lastModifiedBy>
  <dcterms:modified xsi:type="dcterms:W3CDTF">2018-09-23T03:35:36Z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