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0"/>
          <w:sz w:val="32"/>
          <w:szCs w:val="32"/>
        </w:rPr>
        <w:t>PMBOK阅读学习小组分工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陈子卿负责：项目人力资源管理、项目沟通管理、项目风险管理、阅读与学习，并执笔学习笔记。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蔡峰负责：项目质量管理、项目成本管理、项目采购管理、干系人管理阅读与学习，并执笔学习笔记。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  <w:t>黄为波负责：项目整合管理、项目范围管理、项目时间管理、阅读与学习，并执笔学习笔记。</w:t>
      </w:r>
      <w:bookmarkStart w:id="0" w:name="_GoBack"/>
      <w:bookmarkEnd w:id="0"/>
    </w:p>
    <w:p>
      <w:pPr>
        <w:rPr>
          <w:rFonts w:hint="eastAsia" w:ascii="新宋体" w:hAnsi="新宋体" w:eastAsia="新宋体" w:cs="新宋体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C176C"/>
    <w:rsid w:val="3EFE7CEF"/>
    <w:rsid w:val="74CC00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ajorEastAsia"/>
      <w:spacing w:val="-38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hasee</cp:lastModifiedBy>
  <dcterms:modified xsi:type="dcterms:W3CDTF">2018-03-23T04:45:42Z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