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F9B9FF0">
      <w:pPr>
        <w:pBdr/>
        <w:spacing w:after="0" w:afterAutospacing="0" w:before="0" w:beforeAutospacing="0"/>
        <w:ind/>
        <w:rPr>
          <w:sz w:val="32"/>
          <w:szCs w:val="32"/>
          <w:highlight w:val="none"/>
        </w:rPr>
      </w:pPr>
      <w:r>
        <w:rPr>
          <w:sz w:val="32"/>
          <w:szCs w:val="32"/>
        </w:rPr>
      </w:r>
      <w:r>
        <w:rPr>
          <w:sz w:val="36"/>
          <w:szCs w:val="36"/>
        </w:rPr>
        <w:t xml:space="preserve">Universiteti i Tiranës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79A6E6CE">
      <w:pPr>
        <w:pBdr/>
        <w:spacing w:after="0" w:afterAutospacing="0" w:before="0" w:beforeAutospacing="0"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6"/>
          <w:szCs w:val="36"/>
        </w:rPr>
        <w:t xml:space="preserve">Fakulteti i Shkencave t</w:t>
      </w:r>
      <w:r>
        <w:rPr>
          <w:sz w:val="36"/>
          <w:szCs w:val="36"/>
        </w:rPr>
        <w:t xml:space="preserve">ë</w:t>
      </w:r>
      <w:r>
        <w:rPr>
          <w:sz w:val="36"/>
          <w:szCs w:val="36"/>
        </w:rPr>
        <w:t xml:space="preserve"> Natyr</w:t>
      </w:r>
      <w:r>
        <w:rPr>
          <w:sz w:val="36"/>
          <w:szCs w:val="36"/>
        </w:rPr>
        <w:t xml:space="preserve">ë</w:t>
      </w:r>
      <w:r>
        <w:rPr>
          <w:sz w:val="36"/>
          <w:szCs w:val="36"/>
        </w:rPr>
        <w:t xml:space="preserve">s</w:t>
      </w:r>
      <w:r>
        <w:rPr>
          <w:sz w:val="32"/>
          <w:szCs w:val="32"/>
          <w:highlight w:val="none"/>
        </w:rPr>
      </w:r>
      <w:r>
        <w:rPr>
          <w:sz w:val="32"/>
          <w:szCs w:val="32"/>
        </w:rPr>
      </w:r>
    </w:p>
    <w:p w14:paraId="64E6BDEE">
      <w:pPr>
        <w:pBdr/>
        <w:spacing w:after="0" w:afterAutospacing="0" w:before="0" w:beforeAutospacing="0"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  <w:t xml:space="preserve">Detyre nr.2:</w:t>
      </w:r>
      <w:r>
        <w:rPr>
          <w:sz w:val="32"/>
          <w:szCs w:val="32"/>
          <w:highlight w:val="none"/>
        </w:rPr>
      </w:r>
    </w:p>
    <w:p w14:paraId="62E398A9">
      <w:pPr>
        <w:pBdr/>
        <w:spacing w:after="0" w:afterAutospacing="0" w:before="0" w:beforeAutospacing="0"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  <w:t xml:space="preserve">Socket programming </w:t>
      </w:r>
      <w:r>
        <w:rPr>
          <w:rFonts w:ascii="Liberation Sans" w:hAnsi="Liberation Sans" w:eastAsia="Liberation Sans" w:cs="Liberation Sans"/>
          <w:color w:val="3c4043"/>
          <w:spacing w:val="3"/>
          <w:sz w:val="32"/>
          <w:szCs w:val="36"/>
          <w:highlight w:val="none"/>
        </w:rPr>
        <w:t xml:space="preserve">ne k</w:t>
      </w:r>
      <w:r>
        <w:rPr>
          <w:rFonts w:ascii="Liberation Sans" w:hAnsi="Liberation Sans" w:eastAsia="Liberation Sans" w:cs="Liberation Sans"/>
          <w:color w:val="3c4043"/>
          <w:spacing w:val="3"/>
          <w:sz w:val="32"/>
          <w:szCs w:val="36"/>
          <w:highlight w:val="white"/>
        </w:rPr>
        <w:t xml:space="preserve">omunikimin midis njësive kompjuterike në arkitekturën 'Client - Server'.</w: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7DD97F01">
      <w:pPr>
        <w:pBdr/>
        <w:spacing w:after="0" w:afterAutospacing="0" w:before="0" w:beforeAutospacing="0"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365A49A8">
      <w:pPr>
        <w:pBdr/>
        <w:spacing w:after="0" w:afterAutospacing="0" w:before="0" w:beforeAutospacing="0"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183D15A7">
      <w:pPr>
        <w:pBdr/>
        <w:spacing w:after="0" w:afterAutospacing="0" w:before="0" w:beforeAutospacing="0"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68DFD28D">
      <w:pPr>
        <w:pBdr/>
        <w:spacing w:after="0" w:afterAutospacing="0" w:before="0" w:beforeAutospacing="0"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6EC3423C">
      <w:pPr>
        <w:pBdr/>
        <w:spacing w:after="0" w:afterAutospacing="0" w:before="0" w:beforeAutospacing="0"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0BB67E1B">
      <w:pPr>
        <w:pBdr/>
        <w:spacing w:after="0" w:afterAutospacing="0" w:before="0" w:beforeAutospacing="0"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41AC7649">
      <w:pPr>
        <w:pBdr/>
        <w:spacing w:after="0" w:afterAutospacing="0" w:before="0" w:beforeAutospacing="0"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4AA46D01">
      <w:pPr>
        <w:pBdr/>
        <w:spacing w:after="0" w:afterAutospacing="0" w:before="0" w:beforeAutospacing="0"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212F5C54">
      <w:pPr>
        <w:pBdr/>
        <w:spacing w:after="0" w:afterAutospacing="0" w:before="0" w:beforeAutospacing="0"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1BB383E0">
      <w:pPr>
        <w:pBdr/>
        <w:spacing w:after="0" w:afterAutospacing="0" w:before="0" w:beforeAutospacing="0"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01C60876">
      <w:pPr>
        <w:pBdr/>
        <w:spacing w:after="0" w:afterAutospacing="0" w:before="0" w:beforeAutospacing="0"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38B8E945">
      <w:pPr>
        <w:pBdr/>
        <w:spacing w:after="0" w:afterAutospacing="0" w:before="0" w:beforeAutospacing="0"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060B657E">
      <w:pPr>
        <w:pBdr/>
        <w:spacing w:after="0" w:afterAutospacing="0" w:before="0" w:beforeAutospacing="0"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252C9037">
      <w:pPr>
        <w:pBdr/>
        <w:spacing w:after="0" w:afterAutospacing="0" w:before="0" w:beforeAutospacing="0"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702559A6">
      <w:pPr>
        <w:pBdr/>
        <w:spacing w:after="0" w:afterAutospacing="0" w:before="0" w:beforeAutospacing="0"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77597C44">
      <w:pPr>
        <w:pBdr/>
        <w:spacing w:after="0" w:afterAutospacing="0" w:before="0" w:beforeAutospacing="0"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53A673A9">
      <w:pPr>
        <w:pBdr/>
        <w:spacing w:after="0" w:afterAutospacing="0" w:before="0" w:beforeAutospacing="0"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51DDB0EA">
      <w:pPr>
        <w:pBdr/>
        <w:spacing w:after="0" w:afterAutospacing="0" w:before="0" w:beforeAutospacing="0"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33781662">
      <w:pPr>
        <w:pBdr/>
        <w:spacing w:after="0" w:afterAutospacing="0" w:before="0" w:beforeAutospacing="0"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137411E3">
      <w:pPr>
        <w:pBdr/>
        <w:spacing w:after="0" w:afterAutospacing="0" w:before="0" w:beforeAutospacing="0"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1B192776">
      <w:pPr>
        <w:pBdr/>
        <w:spacing w:after="0" w:afterAutospacing="0" w:before="0" w:beforeAutospacing="0"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677C09DE">
      <w:pPr>
        <w:pBdr/>
        <w:spacing w:after="0" w:afterAutospacing="0" w:before="0" w:beforeAutospacing="0"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188672C9">
      <w:pPr>
        <w:pBdr/>
        <w:spacing w:after="0" w:afterAutospacing="0" w:before="0" w:beforeAutospacing="0"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214A20BD">
      <w:pPr>
        <w:pBdr/>
        <w:spacing w:after="0" w:afterAutospacing="0" w:before="0" w:beforeAutospacing="0"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2C95EA2A">
      <w:pPr>
        <w:pBdr/>
        <w:spacing w:after="0" w:afterAutospacing="0" w:before="0" w:beforeAutospacing="0"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0005251B">
      <w:pPr>
        <w:pBdr/>
        <w:spacing w:after="0" w:afterAutospacing="0" w:before="0" w:beforeAutospacing="0"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1FB3B4C7">
      <w:pPr>
        <w:pBdr/>
        <w:spacing w:after="0" w:afterAutospacing="0" w:before="0" w:beforeAutospacing="0"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28BD7AD9">
      <w:pPr>
        <w:pBdr/>
        <w:spacing w:after="0" w:afterAutospacing="0" w:before="0" w:beforeAutospacing="0"/>
        <w:ind/>
        <w:jc w:val="right"/>
        <w:rPr>
          <w:sz w:val="32"/>
          <w:szCs w:val="32"/>
        </w:rPr>
      </w:pPr>
      <w:r>
        <w:rPr>
          <w:sz w:val="32"/>
          <w:szCs w:val="32"/>
          <w:highlight w:val="none"/>
        </w:rPr>
        <w:t xml:space="preserve">Anxhela Bobo</w:t>
      </w:r>
      <w:r>
        <w:rPr>
          <w:sz w:val="32"/>
          <w:szCs w:val="32"/>
          <w:highlight w:val="none"/>
        </w:rPr>
        <w:t xml:space="preserve">ci</w:t>
      </w:r>
      <w:r>
        <w:rPr>
          <w:sz w:val="32"/>
          <w:szCs w:val="32"/>
          <w:highlight w:val="none"/>
        </w:rPr>
      </w:r>
    </w:p>
    <w:p w14:paraId="0120CCBE">
      <w:pPr>
        <w:pBdr/>
        <w:spacing w:after="0" w:afterAutospacing="0" w:before="0" w:beforeAutospacing="0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860992">
      <w:pPr>
        <w:pBdr/>
        <w:spacing w:after="0" w:afterAutospacing="0" w:before="0" w:beforeAutospacing="0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  <w:highlight w:val="none"/>
        </w:rPr>
        <w:t xml:space="preserve">Pseudo kod: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</w:rPr>
      </w:r>
    </w:p>
    <w:p w14:paraId="17EF3170">
      <w:pPr>
        <w:pBdr/>
        <w:spacing w:after="0" w:afterAutospacing="0" w:before="0" w:beforeAutospacing="0"/>
        <w:ind/>
        <w:rPr>
          <w:sz w:val="20"/>
          <w:szCs w:val="20"/>
          <w:highlight w:val="none"/>
        </w:rPr>
      </w:pPr>
      <w:r>
        <w:rPr>
          <w:sz w:val="20"/>
          <w:szCs w:val="20"/>
        </w:rPr>
        <w:t xml:space="preserve">START server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7F9236E0">
      <w:pPr>
        <w:pBdr/>
        <w:spacing w:after="0" w:afterAutospacing="0" w:before="0" w:beforeAutospacing="0"/>
        <w:ind/>
        <w:rPr>
          <w:sz w:val="20"/>
          <w:szCs w:val="20"/>
        </w:rPr>
      </w:pPr>
      <w:r>
        <w:rPr>
          <w:sz w:val="20"/>
          <w:szCs w:val="20"/>
        </w:rPr>
        <w:t xml:space="preserve">OPEN port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21DAD74">
      <w:pPr>
        <w:pBdr/>
        <w:spacing w:after="0" w:afterAutospacing="0" w:before="0" w:beforeAutospacing="0"/>
        <w:ind/>
        <w:rPr>
          <w:sz w:val="20"/>
          <w:szCs w:val="20"/>
        </w:rPr>
      </w:pPr>
      <w:r>
        <w:rPr>
          <w:sz w:val="20"/>
          <w:szCs w:val="20"/>
        </w:rPr>
        <w:t xml:space="preserve">WAIT for client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869B58">
      <w:pPr>
        <w:pBdr/>
        <w:spacing w:after="0" w:afterAutospacing="0" w:before="0" w:beforeAutospacing="0"/>
        <w:ind/>
        <w:rPr>
          <w:sz w:val="20"/>
          <w:szCs w:val="20"/>
        </w:rPr>
      </w:pPr>
      <w:r>
        <w:rPr>
          <w:sz w:val="20"/>
          <w:szCs w:val="20"/>
        </w:rPr>
        <w:t xml:space="preserve">WHILE connection active: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627C3F">
      <w:pPr>
        <w:pBdr/>
        <w:spacing w:after="0" w:afterAutospacing="0" w:before="0" w:beforeAutospacing="0"/>
        <w:ind/>
        <w:rPr>
          <w:sz w:val="20"/>
          <w:szCs w:val="20"/>
        </w:rPr>
      </w:pPr>
      <w:r>
        <w:rPr>
          <w:sz w:val="20"/>
          <w:szCs w:val="20"/>
        </w:rPr>
        <w:t xml:space="preserve">    RECEIVE messages in separate thread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EF39A66">
      <w:pPr>
        <w:pBdr/>
        <w:spacing w:after="0" w:afterAutospacing="0" w:before="0" w:beforeAutospacing="0"/>
        <w:ind/>
        <w:rPr>
          <w:sz w:val="20"/>
          <w:szCs w:val="20"/>
        </w:rPr>
      </w:pPr>
      <w:r>
        <w:rPr>
          <w:sz w:val="20"/>
          <w:szCs w:val="20"/>
        </w:rPr>
        <w:t xml:space="preserve">    SEND messages from terminal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F6237DB">
      <w:pPr>
        <w:pBdr/>
        <w:spacing w:after="0" w:afterAutospacing="0" w:before="0" w:beforeAutospacing="0"/>
        <w:ind/>
        <w:rPr>
          <w:sz w:val="20"/>
          <w:szCs w:val="20"/>
          <w:highlight w:val="none"/>
        </w:rPr>
      </w:pPr>
      <w:r>
        <w:rPr>
          <w:sz w:val="20"/>
          <w:szCs w:val="20"/>
        </w:rPr>
        <w:t xml:space="preserve">END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07F29460">
      <w:pPr>
        <w:pBdr/>
        <w:spacing/>
        <w:ind/>
        <w:rPr/>
        <w:sectPr>
          <w:footnotePr/>
          <w:endnotePr/>
          <w:type w:val="continuous"/>
          <w:pgSz w:h="15840" w:orient="portrait" w:w="12240"/>
          <w:pgMar w:top="720" w:right="720" w:bottom="720" w:left="720" w:header="709" w:footer="709" w:gutter="0"/>
          <w:cols w:num="1" w:sep="0" w:space="709" w:equalWidth="1">
            <w:col w:w="6964" w:space="709"/>
            <w:col w:w="3128" w:space="0"/>
          </w:cols>
        </w:sectPr>
      </w:pPr>
      <w:r/>
    </w:p>
    <w:p w14:paraId="3D14E648">
      <w:pPr>
        <w:pBdr/>
        <w:spacing w:after="0" w:afterAutospacing="0" w:before="0" w:beforeAutospacing="0"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033771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Programi i klientit në një arkitekturë Client–Server fillon duke u nisur në terminal si një proces i veçantë. Në momentin që ai fillon, krijohet një socket që lidhet me serverin duke përdorur adresën IP dhe portin ku serveri është duke pritur kërkesat. </w:t>
      </w:r>
      <w:r>
        <w:rPr>
          <w:rFonts w:ascii="Times New Roman" w:hAnsi="Times New Roman" w:eastAsia="Times New Roman" w:cs="Times New Roman"/>
          <w:sz w:val="24"/>
        </w:rPr>
      </w:r>
    </w:p>
    <w:p w14:paraId="64AD29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/>
      <w:r>
        <w:t xml:space="preserve">Pasi socket-i është krijuar me sukses dhe lidhja është e vendosur, klienti fillon të krijojë dy thread-e të veçantë. Kjo është një pjesë kyçe, sepse lejon që dërgimi dhe marrja e mesazheve të ndodhin njëkohësisht. Thread-i i parë është përgjegjës për dërgi</w:t>
      </w:r>
      <w:r>
        <w:t xml:space="preserve">min e mesazheve. Ai lexon inputin nga tastiera e përdoruesit dhe dërgon çdo mesazh te serveri përmes socket-it.</w:t>
      </w:r>
      <w:r/>
    </w:p>
    <w:p w14:paraId="6AED04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  <w:sectPr>
          <w:footnotePr/>
          <w:endnotePr/>
          <w:type w:val="continuous"/>
          <w:pgSz w:h="15840" w:orient="portrait" w:w="12240"/>
          <w:pgMar w:top="720" w:right="720" w:bottom="720" w:left="720" w:header="709" w:footer="709" w:gutter="0"/>
          <w:cols w:num="1" w:sep="0" w:space="709" w:equalWidth="1">
            <w:col w:w="6964" w:space="709"/>
            <w:col w:w="3128" w:space="0"/>
          </w:cols>
        </w:sectPr>
      </w:pPr>
      <w:r>
        <w:t xml:space="preserve">Thread-i i dytë, ndërkohë, merret me marrjen e mesazheve nga serveri. Ai lexon çdo mesazh që vjen dhe e shfaq atë direkt në terminal, duke i mundësuar përdoruesit të shohë në kohë reale përgjigjet ose mesazhet e tjera të serverit. </w:t>
      </w:r>
      <w:r/>
      <w:r/>
      <w:r/>
      <w:r/>
      <w:r>
        <w:rPr>
          <w:rFonts w:ascii="Times New Roman" w:hAnsi="Times New Roman" w:eastAsia="Times New Roman" w:cs="Times New Roman"/>
          <w:sz w:val="24"/>
        </w:rPr>
      </w:r>
    </w:p>
    <w:p w14:paraId="3A5E7837">
      <w:pPr>
        <w:pBdr/>
        <w:spacing w:after="0" w:afterAutospacing="0" w:before="0" w:beforeAutospacing="0"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428BCC5E">
      <w:pPr>
        <w:pBdr/>
        <w:spacing w:after="0" w:afterAutospacing="0" w:before="0" w:beforeAutospacing="0"/>
        <w:ind/>
        <w:jc w:val="center"/>
        <w:rPr>
          <w:sz w:val="20"/>
          <w:szCs w:val="20"/>
        </w:rPr>
        <w:sectPr>
          <w:footnotePr/>
          <w:endnotePr/>
          <w:type w:val="continuous"/>
          <w:pgSz w:h="15840" w:orient="portrait" w:w="12240"/>
          <w:pgMar w:top="720" w:right="720" w:bottom="720" w:left="720" w:header="709" w:footer="709" w:gutter="0"/>
          <w:cols w:num="1" w:sep="0" w:space="709" w:equalWidth="1">
            <w:col w:w="6964" w:space="709"/>
            <w:col w:w="3128" w:space="0"/>
          </w:cols>
        </w:sectPr>
      </w:pPr>
      <w:r>
        <w:rPr>
          <w:sz w:val="20"/>
          <w:szCs w:val="20"/>
          <w:highlight w:val="none"/>
        </w:rPr>
      </w:r>
      <w:r>
        <w:rPr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114550" cy="39433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09491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</pic:blipFill>
                      <pic:spPr bwMode="auto">
                        <a:xfrm>
                          <a:off x="0" y="0"/>
                          <a:ext cx="2114550" cy="3943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6.50pt;height:310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0"/>
          <w:szCs w:val="20"/>
          <w:highlight w:val="none"/>
        </w:rPr>
      </w:r>
      <w:r>
        <w:rPr>
          <w:sz w:val="20"/>
          <w:szCs w:val="20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774978C9">
      <w:pPr>
        <w:pBdr/>
        <w:spacing w:after="0" w:afterAutospacing="0" w:before="0" w:beforeAutospacing="0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F7268E3">
      <w:pPr>
        <w:pBdr/>
        <w:spacing w:after="0" w:afterAutospacing="0" w:before="0" w:beforeAutospacing="0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D79161">
      <w:pPr>
        <w:pBdr/>
        <w:spacing w:after="0" w:afterAutospacing="0" w:before="0" w:beforeAutospacing="0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E14274">
      <w:pPr>
        <w:pBdr/>
        <w:spacing w:after="0" w:afterAutospacing="0" w:before="0" w:beforeAutospacing="0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8D60ED">
      <w:pPr>
        <w:pBdr/>
        <w:spacing w:after="0" w:afterAutospacing="0" w:before="0" w:beforeAutospacing="0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B6A8D2A">
      <w:pPr>
        <w:pBdr/>
        <w:spacing w:after="0" w:afterAutospacing="0" w:before="0" w:beforeAutospacing="0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229AAA">
      <w:pPr>
        <w:pBdr/>
        <w:spacing w:after="0" w:afterAutospacing="0" w:before="0" w:beforeAutospacing="0"/>
        <w:ind/>
        <w:rPr>
          <w:sz w:val="20"/>
          <w:szCs w:val="20"/>
        </w:rPr>
        <w:sectPr>
          <w:footnotePr/>
          <w:endnotePr/>
          <w:type w:val="continuous"/>
          <w:pgSz w:h="15840" w:orient="portrait" w:w="12240"/>
          <w:pgMar w:top="720" w:right="720" w:bottom="720" w:left="720" w:header="709" w:footer="709" w:gutter="0"/>
          <w:cols w:num="1" w:sep="0" w:space="709" w:equalWidth="1"/>
        </w:sectPr>
      </w:pPr>
      <w:r>
        <w:rPr>
          <w:sz w:val="20"/>
          <w:szCs w:val="20"/>
        </w:rPr>
      </w:r>
    </w:p>
    <w:p w14:paraId="6D8C070C">
      <w:pPr>
        <w:pBdr/>
        <w:spacing w:after="0" w:afterAutospacing="0" w:before="0" w:beforeAutospacing="0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E8D6AEF">
      <w:pPr>
        <w:pBdr/>
        <w:spacing w:after="0" w:afterAutospacing="0" w:before="0" w:beforeAutospacing="0"/>
        <w:ind/>
        <w:rPr>
          <w:sz w:val="20"/>
          <w:szCs w:val="20"/>
        </w:rPr>
        <w:sectPr>
          <w:footnotePr/>
          <w:endnotePr/>
          <w:type w:val="continuous"/>
          <w:pgSz w:h="15840" w:orient="portrait" w:w="12240"/>
          <w:pgMar w:top="720" w:right="720" w:bottom="720" w:left="720" w:header="709" w:footer="709" w:gutter="0"/>
          <w:cols w:num="2" w:sep="0" w:space="709" w:equalWidth="1"/>
        </w:sect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443AACAB">
      <w:pPr>
        <w:pBdr/>
        <w:spacing w:after="0" w:afterAutospacing="0" w:before="0" w:beforeAutospacing="0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  <w:highlight w:val="none"/>
        </w:rPr>
      </w:r>
      <w:r>
        <w:t xml:space="preserve">Pseudo-kod: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14E7531">
      <w:pPr>
        <w:pBdr/>
        <w:spacing w:after="0" w:afterAutospacing="0" w:before="0" w:beforeAutospacing="0"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START client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405FFFEA">
      <w:pPr>
        <w:pBdr/>
        <w:spacing w:after="0" w:afterAutospacing="0" w:before="0" w:beforeAutospacing="0"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CONNECT to server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3D8A5319">
      <w:pPr>
        <w:pBdr/>
        <w:spacing w:after="0" w:afterAutospacing="0" w:before="0" w:beforeAutospacing="0"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WHILE connection active: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4C676863">
      <w:pPr>
        <w:pBdr/>
        <w:spacing w:after="0" w:afterAutospacing="0" w:before="0" w:beforeAutospacing="0"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    SEND messages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56FE7A4E">
      <w:pPr>
        <w:pBdr/>
        <w:spacing w:after="0" w:afterAutospacing="0" w:before="0" w:beforeAutospacing="0"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    RECEIVE messages in parallel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5C174E8D">
      <w:pPr>
        <w:pBdr/>
        <w:spacing w:after="0" w:afterAutospacing="0" w:before="0" w:beforeAutospacing="0"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END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36D2D078">
      <w:pPr>
        <w:pBdr/>
        <w:spacing w:after="0" w:afterAutospacing="0" w:before="0" w:beforeAutospacing="0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60F4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Programi i klientit në një sistem Client–Server fillon duke u nisur në terminal si një proces i pavarur. Pika e parë është krijimi i një socket-i dhe lidhja me serverin duke përdorur adresën IP dhe portin ku serveri dëgjon kërkesat. </w:t>
      </w:r>
      <w:r/>
    </w:p>
    <w:p w14:paraId="6EEA7C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Pasi socket-i krijohet me sukses dhe lidhja është vendosur, programi krijon një mekanizëm për komunikim paralel duke përdorur dy thread-e të veçantë. Ky hap është thelbësor për të mundësuar që klienti të dërgojë dhe të marrë mesazhe në të njëjtën kohë. Thr</w:t>
      </w:r>
      <w:r>
        <w:t xml:space="preserve">ead-i i parë është përgjegjës për dërgimin e mesazheve: ai lexon inputin nga tastiera e përdoruesit dhe dërgon çdo mesazh te serveri përmes socket-it. Në këtë proces kontrollohet gjithashtu nëse përdoruesi shkruan EXIT. Nëse kjo ndodh, thread-i ndalon dhe </w:t>
      </w:r>
      <w:r>
        <w:t xml:space="preserve">një flag boolean i quajtur running caktohet në false për të njoftuar thread-in e marrjes që duhet të ndalet gjithashtu. </w:t>
      </w:r>
      <w:r/>
    </w:p>
    <w:p w14:paraId="6A65CC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Thread-i i dytë është përgjegjës për marrjen e mesazheve nga serveri. Ai lexon çdo mesazh që vjen dhe e shfaq atë në terminal në kohë reale. </w:t>
      </w:r>
      <w:r/>
      <w:r/>
    </w:p>
    <w:p w14:paraId="547C57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Kur të dy thread-et përfundojnë, klienti vazhdon me mbylljen e socket-it.</w:t>
      </w:r>
      <w:r>
        <w:rPr>
          <w:rFonts w:ascii="Times New Roman" w:hAnsi="Times New Roman" w:eastAsia="Times New Roman" w:cs="Times New Roman"/>
          <w:sz w:val="24"/>
        </w:rPr>
      </w:r>
    </w:p>
    <w:p w14:paraId="3CBC87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1D4B921">
      <w:pPr>
        <w:pBdr/>
        <w:spacing w:after="0" w:afterAutospacing="0" w:before="0" w:beforeAutospacing="0"/>
        <w:ind/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82275" cy="351168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8847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2782274" cy="3511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19.08pt;height:276.5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  <w:br w:type="page" w:clear="all"/>
      </w: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  <w:r/>
    </w:p>
    <w:p w14:paraId="64C11F86">
      <w:pPr>
        <w:pBdr/>
        <w:spacing w:after="0" w:afterAutospacing="0" w:before="0" w:beforeAutospacing="0"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05BC44E9">
      <w:pPr>
        <w:pBdr/>
        <w:spacing w:after="0" w:afterAutospacing="0" w:before="0" w:beforeAutospacing="0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/>
    </w:p>
    <w:p w14:paraId="375674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sz w:val="22"/>
          <w:szCs w:val="20"/>
        </w:rPr>
      </w:pPr>
      <w:r>
        <w:rPr>
          <w:sz w:val="20"/>
          <w:szCs w:val="20"/>
        </w:rPr>
        <w:t xml:space="preserve">Socket programming është një teknikë programimi që mundëson komunikimin midis dy ose më shumë proceseve përmes rrjetit kompjuterik, duke përdorur sockets si pika fundore të komunikimit.</w:t>
      </w:r>
      <w:r>
        <w:rPr>
          <w:sz w:val="20"/>
          <w:szCs w:val="20"/>
        </w:rPr>
      </w:r>
    </w:p>
    <w:p w14:paraId="64C68C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sz w:val="22"/>
          <w:szCs w:val="20"/>
        </w:rPr>
      </w:pPr>
      <w:r>
        <w:rPr>
          <w:sz w:val="20"/>
          <w:szCs w:val="20"/>
        </w:rPr>
        <w:t xml:space="preserve">Një socket përfaqëson një kombinim të:</w:t>
      </w:r>
      <w:r>
        <w:rPr>
          <w:sz w:val="20"/>
          <w:szCs w:val="20"/>
        </w:rPr>
      </w:r>
    </w:p>
    <w:p w14:paraId="58DDE21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sz w:val="22"/>
          <w:szCs w:val="20"/>
        </w:rPr>
      </w:pPr>
      <w:r>
        <w:rPr>
          <w:sz w:val="20"/>
          <w:szCs w:val="20"/>
        </w:rPr>
        <w:t xml:space="preserve">adresës IP</w:t>
      </w:r>
      <w:r>
        <w:rPr>
          <w:sz w:val="20"/>
          <w:szCs w:val="20"/>
        </w:rPr>
      </w:r>
    </w:p>
    <w:p w14:paraId="2D41EF5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sz w:val="22"/>
          <w:szCs w:val="20"/>
        </w:rPr>
      </w:pPr>
      <w:r>
        <w:rPr>
          <w:sz w:val="20"/>
          <w:szCs w:val="20"/>
        </w:rPr>
        <w:t xml:space="preserve">portit</w:t>
      </w:r>
      <w:r>
        <w:rPr>
          <w:sz w:val="20"/>
          <w:szCs w:val="20"/>
        </w:rPr>
      </w:r>
    </w:p>
    <w:p w14:paraId="0E4E35F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sz w:val="22"/>
          <w:szCs w:val="20"/>
        </w:rPr>
      </w:pPr>
      <w:r>
        <w:rPr>
          <w:sz w:val="20"/>
          <w:szCs w:val="20"/>
        </w:rPr>
        <w:t xml:space="preserve">protokollit të komunikimit (zakonisht TCP ose UDP)</w:t>
      </w:r>
      <w:r>
        <w:rPr>
          <w:sz w:val="20"/>
          <w:szCs w:val="20"/>
        </w:rPr>
      </w:r>
    </w:p>
    <w:p w14:paraId="4C69E2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sz w:val="22"/>
          <w:szCs w:val="20"/>
        </w:rPr>
      </w:pPr>
      <w:r>
        <w:rPr>
          <w:sz w:val="20"/>
          <w:szCs w:val="20"/>
        </w:rPr>
        <w:t xml:space="preserve">Socket programming lejon shkëmbimin e të dhënave në kohë reale midis aplikacioneve që ekzekutohen në të njëjtin kompjuter ose në kompjuterë të ndryshëm të lidhur në rrjet.</w:t>
      </w:r>
      <w:r>
        <w:rPr>
          <w:sz w:val="20"/>
          <w:szCs w:val="20"/>
        </w:rPr>
      </w:r>
    </w:p>
    <w:p w14:paraId="650641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sz w:val="22"/>
          <w:szCs w:val="20"/>
        </w:rPr>
      </w:pPr>
      <w:r>
        <w:rPr>
          <w:sz w:val="20"/>
          <w:szCs w:val="20"/>
        </w:rPr>
        <w:t xml:space="preserve">Arkitektura Client–Server është një model komunikimi ku rolet janë të ndara:</w:t>
      </w:r>
      <w:r>
        <w:rPr>
          <w:sz w:val="20"/>
          <w:szCs w:val="20"/>
        </w:rPr>
      </w:r>
    </w:p>
    <w:p w14:paraId="3FA36E2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sz w:val="22"/>
          <w:szCs w:val="20"/>
        </w:rPr>
      </w:pPr>
      <w:r>
        <w:rPr>
          <w:sz w:val="20"/>
          <w:szCs w:val="20"/>
        </w:rPr>
        <w:t xml:space="preserve">Serveri është një proces aktiv që ofron shërbime dhe pret kërkesa nga klientët.</w:t>
      </w:r>
      <w:r>
        <w:rPr>
          <w:sz w:val="20"/>
          <w:szCs w:val="20"/>
        </w:rPr>
      </w:r>
    </w:p>
    <w:p w14:paraId="15013CC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sz w:val="22"/>
          <w:szCs w:val="20"/>
        </w:rPr>
      </w:pPr>
      <w:r>
        <w:rPr>
          <w:sz w:val="20"/>
          <w:szCs w:val="20"/>
        </w:rPr>
        <w:t xml:space="preserve">Klienti është një proces që nis komunikimin duke u lidhur me serverin për të kërkuar shërbim.</w:t>
      </w:r>
      <w:r>
        <w:rPr>
          <w:sz w:val="20"/>
          <w:szCs w:val="20"/>
        </w:rPr>
      </w:r>
    </w:p>
    <w:p w14:paraId="3D6710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sz w:val="22"/>
          <w:szCs w:val="20"/>
        </w:rPr>
      </w:pPr>
      <w:r>
        <w:rPr>
          <w:sz w:val="20"/>
          <w:szCs w:val="20"/>
        </w:rPr>
        <w:t xml:space="preserve">Komunikimi zhvillohet përmes rrjetit duke përdorur sockets, ku serveri dëgjon në një port të caktuar dhe klienti lidhet me këtë port për të shkëmbyer mesazhe.</w:t>
      </w:r>
      <w:r>
        <w:rPr>
          <w:sz w:val="20"/>
          <w:szCs w:val="20"/>
        </w:rPr>
      </w:r>
    </w:p>
    <w:p>
      <w:pPr>
        <w:pBdr/>
        <w:spacing w:after="0" w:afterAutospacing="0" w:before="0" w:beforeAutospacing="0"/>
        <w:ind/>
        <w:rPr>
          <w:sz w:val="20"/>
          <w:szCs w:val="20"/>
          <w:highlight w:val="none"/>
        </w:rPr>
      </w:pPr>
      <w:r>
        <w:rPr>
          <w:sz w:val="20"/>
          <w:szCs w:val="20"/>
        </w:rPr>
      </w:r>
      <w:r>
        <w:rPr>
          <w:sz w:val="20"/>
          <w:szCs w:val="20"/>
        </w:rPr>
        <w:t xml:space="preserve">Client  ⇄  Server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9701A7C">
      <w:pPr>
        <w:pBdr/>
        <w:spacing w:after="0" w:afterAutospacing="0" w:before="0" w:beforeAutospacing="0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A1AF9D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jc w:val="left"/>
        <w:rPr>
          <w:sz w:val="36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44"/>
          <w:szCs w:val="36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36"/>
          <w:szCs w:val="28"/>
        </w:rPr>
        <w:t xml:space="preserve">Si funksionon komunikimi Client–Server me Sockets</w:t>
      </w:r>
      <w:r>
        <w:rPr>
          <w:rFonts w:ascii="Times New Roman" w:hAnsi="Times New Roman" w:eastAsia="Times New Roman" w:cs="Times New Roman"/>
          <w:sz w:val="36"/>
          <w:szCs w:val="28"/>
        </w:rPr>
      </w:r>
    </w:p>
    <w:p w14:paraId="340FC2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Serveri:</w:t>
      </w:r>
      <w:r>
        <w:rPr>
          <w:sz w:val="20"/>
          <w:szCs w:val="20"/>
        </w:rPr>
      </w:r>
    </w:p>
    <w:p w14:paraId="20165F6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Krijon një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ServerSocket</w:t>
      </w: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dhe lidhet me një port specifik.</w:t>
      </w:r>
      <w:r>
        <w:rPr>
          <w:sz w:val="20"/>
          <w:szCs w:val="20"/>
        </w:rPr>
      </w:r>
    </w:p>
    <w:p w14:paraId="29D4F40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Vendoset në gjendje pritjeje (listening).</w:t>
      </w:r>
      <w:r>
        <w:rPr>
          <w:sz w:val="20"/>
          <w:szCs w:val="20"/>
        </w:rPr>
      </w:r>
    </w:p>
    <w:p w14:paraId="3D55FC3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Pranon lidhjen e klientit përmes metodës </w:t>
      </w:r>
      <w:r>
        <w:rPr>
          <w:rFonts w:ascii="Courier New" w:hAnsi="Courier New" w:eastAsia="Courier New" w:cs="Courier New"/>
          <w:color w:val="000000"/>
          <w:sz w:val="18"/>
          <w:szCs w:val="20"/>
        </w:rPr>
        <w:t xml:space="preserve">accept()</w:t>
      </w: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.</w:t>
      </w:r>
      <w:r>
        <w:rPr>
          <w:sz w:val="20"/>
          <w:szCs w:val="20"/>
        </w:rPr>
      </w:r>
    </w:p>
    <w:p w14:paraId="59050F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2"/>
          <w:szCs w:val="2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17209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70534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11720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92.2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2"/>
          <w:szCs w:val="20"/>
          <w:highlight w:val="none"/>
        </w:rPr>
      </w:r>
    </w:p>
    <w:p w14:paraId="1CC721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Metoda </w:t>
      </w:r>
      <w:r>
        <w:rPr>
          <w:rFonts w:ascii="Courier New" w:hAnsi="Courier New" w:eastAsia="Courier New" w:cs="Courier New"/>
          <w:color w:val="000000"/>
          <w:sz w:val="18"/>
          <w:szCs w:val="20"/>
        </w:rPr>
        <w:t xml:space="preserve">accept()</w:t>
      </w: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bllokon ekzekutimin derisa një klient të lidhet.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</w:r>
    </w:p>
    <w:p w14:paraId="5221D5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2"/>
          <w:szCs w:val="20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2"/>
          <w:szCs w:val="20"/>
          <w:highlight w:val="none"/>
        </w:rPr>
      </w:r>
    </w:p>
    <w:p w14:paraId="41CFB5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Klienti:</w:t>
      </w:r>
      <w:r>
        <w:rPr>
          <w:sz w:val="20"/>
          <w:szCs w:val="20"/>
        </w:rPr>
      </w:r>
    </w:p>
    <w:p w14:paraId="59CC2FF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Krijon një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Socket</w:t>
      </w: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duke specifikuar adresën IP dhe portin e serverit.</w:t>
      </w:r>
      <w:r>
        <w:rPr>
          <w:sz w:val="20"/>
          <w:szCs w:val="20"/>
        </w:rPr>
      </w:r>
    </w:p>
    <w:p w14:paraId="24B91FE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Vendos lidhjen TCP me serverin.</w:t>
      </w:r>
      <w:r>
        <w:rPr>
          <w:sz w:val="20"/>
          <w:szCs w:val="20"/>
        </w:rPr>
      </w:r>
    </w:p>
    <w:p w14:paraId="45CC8BA9">
      <w:pPr>
        <w:pBdr/>
        <w:spacing w:after="0" w:afterAutospacing="0" w:before="0" w:beforeAutospacing="0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rFonts w:ascii="Times New Roman" w:hAnsi="Times New Roman" w:eastAsia="Times New Roman" w:cs="Times New Roman"/>
          <w:color w:val="000000"/>
          <w:sz w:val="22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6071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99366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7607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59.9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062CA12">
      <w:pPr>
        <w:pBdr/>
        <w:spacing w:after="0" w:afterAutospacing="0" w:before="0" w:beforeAutospacing="0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C1A0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sz w:val="22"/>
          <w:szCs w:val="20"/>
        </w:rPr>
      </w:pPr>
      <w:r>
        <w:rPr>
          <w:sz w:val="20"/>
          <w:szCs w:val="20"/>
        </w:rPr>
        <w:t xml:space="preserve">Pas vendosjes së lidhjes </w:t>
      </w:r>
      <w:r>
        <w:rPr>
          <w:sz w:val="20"/>
          <w:szCs w:val="20"/>
        </w:rPr>
        <w:t xml:space="preserve">të dy palët hapin kanale hyrëse dhe dalëse (InputStream / OutputStream) dhe </w:t>
      </w:r>
      <w:r>
        <w:rPr>
          <w:sz w:val="20"/>
          <w:szCs w:val="20"/>
        </w:rPr>
        <w:t xml:space="preserve">mesazhet dërgohen dhe merren si rrjedhë bajtësh ose tekst</w:t>
      </w:r>
      <w:r>
        <w:rPr>
          <w:sz w:val="20"/>
          <w:szCs w:val="20"/>
        </w:rPr>
      </w:r>
      <w:r>
        <w:rPr>
          <w:rFonts w:ascii="Times New Roman" w:hAnsi="Times New Roman" w:eastAsia="Times New Roman" w:cs="Times New Roman"/>
          <w:sz w:val="22"/>
          <w:szCs w:val="20"/>
        </w:rPr>
      </w:r>
    </w:p>
    <w:p w14:paraId="790C16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sz w:val="22"/>
          <w:szCs w:val="20"/>
        </w:rPr>
      </w:pPr>
      <w:r>
        <w:rPr>
          <w:sz w:val="20"/>
          <w:szCs w:val="20"/>
        </w:rPr>
        <w:t xml:space="preserve">Komunikimi është full-duplex.</w:t>
      </w:r>
      <w:r>
        <w:rPr>
          <w:sz w:val="20"/>
          <w:szCs w:val="20"/>
        </w:rPr>
      </w:r>
    </w:p>
    <w:p w14:paraId="358F3D28">
      <w:pPr>
        <w:pBdr/>
        <w:spacing w:after="0" w:afterAutospacing="0" w:before="0" w:beforeAutospacing="0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9419E61">
      <w:pPr>
        <w:pBdr/>
        <w:spacing w:after="0" w:afterAutospacing="0" w:before="0" w:beforeAutospacing="0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AB4F06E">
      <w:pPr>
        <w:pBdr/>
        <w:spacing w:after="0" w:afterAutospacing="0" w:before="0" w:beforeAutospacing="0"/>
        <w:ind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*</w:t>
      </w:r>
      <w:r>
        <w:rPr>
          <w:sz w:val="20"/>
          <w:szCs w:val="20"/>
          <w:highlight w:val="none"/>
        </w:rPr>
        <w:t xml:space="preserve">Threads përdoren në Client–Server për të lejuar dërgimin dhe marrjen e mesazheve njëkohësisht.Pa threads, programi do të bllokohej duke pritur ose inputin nga tastiera, ose mesazhet nga rrjeti, duke pamundësuar komunikimin real-time. Threads krijojnë </w:t>
      </w:r>
      <w:r>
        <w:rPr>
          <w:sz w:val="20"/>
          <w:szCs w:val="20"/>
          <w:highlight w:val="none"/>
        </w:rPr>
        <w:t xml:space="preserve">rrjedha ekzekutimi të pavarura, që përmirësojnë performancën, stabilitetin dhe sigurojnë një komunikim paralel, full-duplex, duke mundësuar që programi të reagojë shpejt dhe të mbyllet në mënyrë të kontrolluar.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sectPr>
      <w:footnotePr/>
      <w:endnotePr/>
      <w:type w:val="continuous"/>
      <w:pgSz w:h="15840" w:orient="portrait" w:w="12240"/>
      <w:pgMar w:top="720" w:right="720" w:bottom="720" w:left="720" w:header="720" w:footer="720" w:gutter="0"/>
      <w:cols w:num="1" w:sep="0" w:space="709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7208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CCACE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F4CF13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0FB01E2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67C48D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2025-12-21T13:51:42Z</dcterms:modified>
</cp:coreProperties>
</file>