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dataset provides a monthly time series of consumer price indices (CPI) for various food items and other goods and services in Nigeria, spanning from January 2000 to December 2022, covering a total of 92 months.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average year-over-year (YoY) percentage change for each CPI series over the entire time period is as follows: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</w:t>
      </w:r>
      <w:r w:rsidDel="00000000" w:rsidR="00000000" w:rsidRPr="00000000">
        <w:rPr>
          <w:rtl w:val="0"/>
        </w:rPr>
        <w:t xml:space="preserve">: 15.47%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All_items</w:t>
      </w:r>
      <w:r w:rsidDel="00000000" w:rsidR="00000000" w:rsidRPr="00000000">
        <w:rPr>
          <w:rtl w:val="0"/>
        </w:rPr>
        <w:t xml:space="preserve">: 15.05%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Food_non_alcoholic_bev</w:t>
      </w:r>
      <w:r w:rsidDel="00000000" w:rsidR="00000000" w:rsidRPr="00000000">
        <w:rPr>
          <w:rtl w:val="0"/>
        </w:rPr>
        <w:t xml:space="preserve">: 15.56%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Alcohol_tobacco_kola</w:t>
      </w:r>
      <w:r w:rsidDel="00000000" w:rsidR="00000000" w:rsidRPr="00000000">
        <w:rPr>
          <w:rtl w:val="0"/>
        </w:rPr>
        <w:t xml:space="preserve">: 14.10%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maximum and minimum YoY percentage changes for each CPI series are as follows: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</w:t>
      </w:r>
      <w:r w:rsidDel="00000000" w:rsidR="00000000" w:rsidRPr="00000000">
        <w:rPr>
          <w:rtl w:val="0"/>
        </w:rPr>
        <w:t xml:space="preserve">: Maximum of 61.42% on 2014-01-09 and minimum of -3.69% on 2006-01-07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All_items</w:t>
      </w:r>
      <w:r w:rsidDel="00000000" w:rsidR="00000000" w:rsidRPr="00000000">
        <w:rPr>
          <w:rtl w:val="0"/>
        </w:rPr>
        <w:t xml:space="preserve">: Maximum of 55.38% on 2014-01-09 and minimum of 2.16% on 2000-01-05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Food_non_alcoholic_bev</w:t>
      </w:r>
      <w:r w:rsidDel="00000000" w:rsidR="00000000" w:rsidRPr="00000000">
        <w:rPr>
          <w:rtl w:val="0"/>
        </w:rPr>
        <w:t xml:space="preserve">: Maximum of 61.04% on 2014-01-09 and minimum of -3.58% on 2006-01-07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Alcohol_tobacco_kola</w:t>
      </w:r>
      <w:r w:rsidDel="00000000" w:rsidR="00000000" w:rsidRPr="00000000">
        <w:rPr>
          <w:rtl w:val="0"/>
        </w:rPr>
        <w:t xml:space="preserve">: Maximum of 41.52% on 2014-01-06 and minimum of -1.73% on 2003-01-02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We also analyzed the average YoY percentage change for each CPI series before and after 2016, revealing a notable increase in the average YoY percentage change for all series after 2016: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2016: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</w:t>
      </w:r>
      <w:r w:rsidDel="00000000" w:rsidR="00000000" w:rsidRPr="00000000">
        <w:rPr>
          <w:rtl w:val="0"/>
        </w:rPr>
        <w:t xml:space="preserve">: 13.67%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All_items</w:t>
      </w:r>
      <w:r w:rsidDel="00000000" w:rsidR="00000000" w:rsidRPr="00000000">
        <w:rPr>
          <w:rtl w:val="0"/>
        </w:rPr>
        <w:t xml:space="preserve">: 14.17%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Food_non_alcoholic_bev</w:t>
      </w:r>
      <w:r w:rsidDel="00000000" w:rsidR="00000000" w:rsidRPr="00000000">
        <w:rPr>
          <w:rtl w:val="0"/>
        </w:rPr>
        <w:t xml:space="preserve">: 13.82%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Alcohol_tobacco_kola</w:t>
      </w:r>
      <w:r w:rsidDel="00000000" w:rsidR="00000000" w:rsidRPr="00000000">
        <w:rPr>
          <w:rtl w:val="0"/>
        </w:rPr>
        <w:t xml:space="preserve">: 14.11%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2016: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</w:t>
      </w:r>
      <w:r w:rsidDel="00000000" w:rsidR="00000000" w:rsidRPr="00000000">
        <w:rPr>
          <w:rtl w:val="0"/>
        </w:rPr>
        <w:t xml:space="preserve">: 20.57%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All_items</w:t>
      </w:r>
      <w:r w:rsidDel="00000000" w:rsidR="00000000" w:rsidRPr="00000000">
        <w:rPr>
          <w:rtl w:val="0"/>
        </w:rPr>
        <w:t xml:space="preserve">: 17.56%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Food_non_alcoholic_bev</w:t>
      </w:r>
      <w:r w:rsidDel="00000000" w:rsidR="00000000" w:rsidRPr="00000000">
        <w:rPr>
          <w:rtl w:val="0"/>
        </w:rPr>
        <w:t xml:space="preserve">: 20.48%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Alcohol_tobacco_kola</w:t>
      </w:r>
      <w:r w:rsidDel="00000000" w:rsidR="00000000" w:rsidRPr="00000000">
        <w:rPr>
          <w:rtl w:val="0"/>
        </w:rPr>
        <w:t xml:space="preserve">: 14.09%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analysis indicates a general trend of increasing inflation in Nigeria, particularly in the food sector, with a significant rise observed after 2016.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Alcohol_tobacco_kola</w:t>
      </w:r>
      <w:r w:rsidDel="00000000" w:rsidR="00000000" w:rsidRPr="00000000">
        <w:rPr>
          <w:rtl w:val="0"/>
        </w:rPr>
        <w:t xml:space="preserve"> CPI series demonstrates relative stability compared to other categories, with the lowest average YoY percentage change both before and after 2016.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