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Crop Production: There is a noticeable upward trend in crop production, particularly from the mid-1990s onwards, indicating increased agricultural productivity or expanded agricultural activities.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Livestock: Livestock production shows a more gradual increase with some fluctuations.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Construction Sector: The value of the construction sector has shown substantial growth, particularly post-2000.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and Communication Sector: This sector has also grown significantly, especially from the early 2000s.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Estate: The real estate sector has shown a steady increase in value, mirroring trends in urbanisation and real estate development.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Manufacturing: The contribution of manufacturing to GDP has shown variability, with periods of increase and decrease.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Agriculture: The value added by agriculture has increased as a percentage of GDP.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Industry: The industry's contribution (including construction) had a dip in 2010, but it continues to increase as the years go by.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lending interest rate has exhibited considerable variation, with a marked increase in the late 1990s and early 2000s. This could reflect changes in monetary policy, inflation rates, and economic conditions.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Pratiksha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