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27AF32ED" w:rsidR="00931DA4" w:rsidRPr="00F8735D" w:rsidRDefault="00732FCE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Longest Increasing Subsequence</w:t>
      </w:r>
    </w:p>
    <w:p w14:paraId="256D0181" w14:textId="2850869E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DC7117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56B3010B" w:rsidR="00931DA4" w:rsidRPr="00DC7117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  <w:sz w:val="28"/>
        </w:rPr>
      </w:pPr>
      <w:r w:rsidRPr="00DC7117">
        <w:rPr>
          <w:rFonts w:ascii="Times New Roman" w:hAnsi="Times New Roman" w:hint="eastAsia"/>
          <w:color w:val="000000"/>
          <w:sz w:val="28"/>
        </w:rPr>
        <w:t xml:space="preserve">Given </w:t>
      </w:r>
      <w:r w:rsidR="00732FCE">
        <w:rPr>
          <w:rFonts w:ascii="Times New Roman" w:hAnsi="Times New Roman" w:hint="eastAsia"/>
          <w:color w:val="000000"/>
          <w:sz w:val="28"/>
        </w:rPr>
        <w:t xml:space="preserve">nonnegative </w:t>
      </w:r>
      <w:r w:rsidR="00635310" w:rsidRPr="00DC7117">
        <w:rPr>
          <w:rFonts w:ascii="Times New Roman" w:hAnsi="Times New Roman" w:hint="eastAsia"/>
          <w:color w:val="000000"/>
          <w:sz w:val="28"/>
        </w:rPr>
        <w:t>integer</w:t>
      </w:r>
      <w:r w:rsidR="00732FCE">
        <w:rPr>
          <w:rFonts w:ascii="Times New Roman" w:hAnsi="Times New Roman" w:hint="eastAsia"/>
          <w:color w:val="000000"/>
          <w:sz w:val="28"/>
        </w:rPr>
        <w:t xml:space="preserve"> sequence S. Find a longest increasing subsequence of S</w:t>
      </w:r>
      <w:r w:rsidRPr="00DC7117">
        <w:rPr>
          <w:rFonts w:ascii="Times New Roman" w:hAnsi="Times New Roman" w:hint="eastAsia"/>
          <w:color w:val="000000"/>
          <w:sz w:val="28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0699064B" w:rsidR="006315F2" w:rsidRDefault="00635310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</w:t>
      </w:r>
      <w:r w:rsidR="000D0334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length of S is at most 150000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</w:p>
    <w:p w14:paraId="1A8A1BF6" w14:textId="0FAA59D2" w:rsidR="00931DA4" w:rsidRPr="00AF6B37" w:rsidRDefault="00732FC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All integers are nonnegative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31-bit integer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50AB3806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0D0334">
        <w:rPr>
          <w:rFonts w:ascii="Times New Roman" w:hAnsi="Times New Roman" w:hint="eastAsia"/>
          <w:color w:val="000000"/>
        </w:rPr>
        <w:t xml:space="preserve">The first line is the number of test cases. For each test case, the first line is the length of S, and the second line contains the n integers </w:t>
      </w:r>
      <w:r w:rsidR="00635310">
        <w:rPr>
          <w:rFonts w:ascii="Times New Roman" w:hAnsi="Times New Roman" w:hint="eastAsia"/>
          <w:color w:val="000000"/>
        </w:rPr>
        <w:t>separated by a space</w:t>
      </w:r>
      <w:r w:rsidR="00DD0F4E">
        <w:rPr>
          <w:rFonts w:ascii="Times New Roman" w:hAnsi="Times New Roman" w:hint="eastAsia"/>
          <w:color w:val="000000"/>
        </w:rPr>
        <w:t xml:space="preserve">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9CF826B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0D0334">
        <w:rPr>
          <w:rFonts w:ascii="Times New Roman" w:hAnsi="Times New Roman" w:cs="Times New Roman" w:hint="eastAsia"/>
          <w:color w:val="000000"/>
          <w:kern w:val="2"/>
        </w:rPr>
        <w:t xml:space="preserve">maximum length of any increasing subsequence 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CB337D" w14:textId="16831C8D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14:paraId="5B7AA2AF" w14:textId="77777777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 xml:space="preserve">3 </w:t>
            </w:r>
          </w:p>
          <w:p w14:paraId="3EE0E6FE" w14:textId="2F08051D" w:rsidR="006A7472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1 1 1</w:t>
            </w:r>
          </w:p>
          <w:p w14:paraId="61B8EDDE" w14:textId="17E8BC08" w:rsidR="000D0334" w:rsidRDefault="000D0334" w:rsidP="006A7472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6</w:t>
            </w:r>
          </w:p>
          <w:p w14:paraId="6B455CA0" w14:textId="393DC49B" w:rsidR="000D0334" w:rsidRPr="006A7472" w:rsidRDefault="000D0334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3 2 5 1 6 7</w:t>
            </w:r>
          </w:p>
          <w:p w14:paraId="0607FC13" w14:textId="550A624F" w:rsidR="006A7472" w:rsidRPr="006A7472" w:rsidRDefault="006A7472" w:rsidP="000D033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3B893429" w:rsidR="00A80FF4" w:rsidRPr="00A80FF4" w:rsidRDefault="000D0334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1</w:t>
            </w:r>
          </w:p>
          <w:p w14:paraId="4C9A2A62" w14:textId="60123A63" w:rsidR="006A7472" w:rsidRDefault="000D0334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4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  <w:bookmarkStart w:id="0" w:name="_GoBack"/>
            <w:bookmarkEnd w:id="0"/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53BF0" w14:textId="77777777" w:rsidR="00AC71DC" w:rsidRDefault="00AC71DC" w:rsidP="005002B0">
      <w:r>
        <w:separator/>
      </w:r>
    </w:p>
  </w:endnote>
  <w:endnote w:type="continuationSeparator" w:id="0">
    <w:p w14:paraId="01AF7663" w14:textId="77777777" w:rsidR="00AC71DC" w:rsidRDefault="00AC71DC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E675A" w14:textId="77777777" w:rsidR="00AC71DC" w:rsidRDefault="00AC71DC" w:rsidP="005002B0">
      <w:r>
        <w:separator/>
      </w:r>
    </w:p>
  </w:footnote>
  <w:footnote w:type="continuationSeparator" w:id="0">
    <w:p w14:paraId="57D25767" w14:textId="77777777" w:rsidR="00AC71DC" w:rsidRDefault="00AC71DC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334"/>
    <w:rsid w:val="000D04DA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95E"/>
    <w:rsid w:val="00131AEA"/>
    <w:rsid w:val="001717A9"/>
    <w:rsid w:val="001811A5"/>
    <w:rsid w:val="00193F22"/>
    <w:rsid w:val="001B3FE9"/>
    <w:rsid w:val="001E56F1"/>
    <w:rsid w:val="001F4555"/>
    <w:rsid w:val="001F7173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34FF0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5310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32FC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13CE"/>
    <w:rsid w:val="00882952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C71DC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34A05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C7117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Office Word</Application>
  <DocSecurity>0</DocSecurity>
  <Lines>4</Lines>
  <Paragraphs>1</Paragraphs>
  <ScaleCrop>false</ScaleCrop>
  <Company>ALGO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bang1</cp:lastModifiedBy>
  <cp:revision>3</cp:revision>
  <dcterms:created xsi:type="dcterms:W3CDTF">2017-10-20T08:03:00Z</dcterms:created>
  <dcterms:modified xsi:type="dcterms:W3CDTF">2017-10-20T08:23:00Z</dcterms:modified>
</cp:coreProperties>
</file>