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IPD-</w:t>
      </w:r>
      <w:r>
        <w:rPr>
          <w:rFonts w:eastAsia="等线" w:ascii="Arial" w:cs="Arial" w:hAnsi="Arial"/>
          <w:b w:val="true"/>
          <w:sz w:val="52"/>
        </w:rPr>
        <w:t>1.20.</w:t>
      </w:r>
      <w:r>
        <w:rPr>
          <w:rFonts w:eastAsia="等线" w:ascii="Arial" w:cs="Arial" w:hAnsi="Arial"/>
          <w:b w:val="true"/>
          <w:sz w:val="52"/>
        </w:rPr>
        <w:t>8-</w:t>
      </w:r>
      <w:r>
        <w:rPr>
          <w:rFonts w:eastAsia="等线" w:ascii="Arial" w:cs="Arial" w:hAnsi="Arial"/>
          <w:b w:val="true"/>
          <w:sz w:val="52"/>
        </w:rPr>
        <w:t>人力资源管道管理流程</w:t>
      </w:r>
      <w:r>
        <w:rPr>
          <w:rFonts w:eastAsia="等线" w:ascii="Arial" w:cs="Arial" w:hAnsi="Arial"/>
          <w:b w:val="true"/>
          <w:sz w:val="52"/>
        </w:rPr>
        <w:t>（适用范围：EBG）-V0.9</w:t>
      </w:r>
    </w:p>
    <w:p>
      <w:pPr>
        <w:spacing w:before="120" w:after="120" w:line="288" w:lineRule="auto"/>
        <w:ind w:left="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IPD-1.20.8-</w:t>
      </w:r>
      <w:r>
        <w:rPr>
          <w:rFonts w:eastAsia="等线" w:ascii="Arial" w:cs="Arial" w:hAnsi="Arial"/>
          <w:b w:val="true"/>
          <w:sz w:val="36"/>
        </w:rPr>
        <w:t>人力资源管道管理</w:t>
      </w:r>
      <w:r>
        <w:rPr>
          <w:rFonts w:eastAsia="等线" w:ascii="Arial" w:cs="Arial" w:hAnsi="Arial"/>
          <w:b w:val="true"/>
          <w:sz w:val="36"/>
        </w:rPr>
        <w:t>流程</w:t>
      </w:r>
      <w:r>
        <w:rPr>
          <w:rFonts w:eastAsia="等线" w:ascii="Arial" w:cs="Arial" w:hAnsi="Arial"/>
          <w:b w:val="true"/>
          <w:sz w:val="36"/>
        </w:rPr>
        <w:t>-V0.9</w:t>
      </w:r>
      <w:bookmarkEnd w:id="2"/>
    </w:p>
    <w:p>
      <w:pPr>
        <w:spacing w:before="120" w:after="120" w:line="288" w:lineRule="auto"/>
        <w:ind w:left="0"/>
        <w:jc w:val="center"/>
      </w:pPr>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p>
      <w:pPr>
        <w:spacing w:before="120" w:after="120" w:line="288" w:lineRule="auto"/>
        <w:ind w:left="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050"/>
        <w:gridCol w:w="1410"/>
        <w:gridCol w:w="1410"/>
        <w:gridCol w:w="1410"/>
      </w:tblGrid>
      <w:tr>
        <w:tc>
          <w:tcPr>
            <w:tcW w:w="54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文件名称：人力资源管道管理</w:t>
            </w:r>
            <w:r>
              <w:rPr>
                <w:rFonts w:eastAsia="等线" w:ascii="Arial" w:cs="Arial" w:hAnsi="Arial"/>
                <w:b w:val="true"/>
                <w:sz w:val="22"/>
              </w:rPr>
              <w:t>流程</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4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w:t>
            </w:r>
            <w:r>
              <w:rPr>
                <w:rFonts w:eastAsia="等线" w:ascii="Arial" w:cs="Arial" w:hAnsi="Arial"/>
                <w:b w:val="true"/>
                <w:sz w:val="22"/>
              </w:rPr>
              <w:t>IPD-1.20.8</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8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生效日期：2025/0</w:t>
            </w:r>
            <w:r>
              <w:rPr>
                <w:rFonts w:eastAsia="等线" w:ascii="Arial" w:cs="Arial" w:hAnsi="Arial"/>
                <w:b w:val="true"/>
                <w:sz w:val="22"/>
              </w:rPr>
              <w:t>4</w:t>
            </w:r>
            <w:r>
              <w:rPr>
                <w:rFonts w:eastAsia="等线" w:ascii="Arial" w:cs="Arial" w:hAnsi="Arial"/>
                <w:b w:val="true"/>
                <w:sz w:val="22"/>
              </w:rPr>
              <w:t>/</w:t>
            </w:r>
            <w:r>
              <w:rPr>
                <w:rFonts w:eastAsia="等线" w:ascii="Arial" w:cs="Arial" w:hAnsi="Arial"/>
                <w:b w:val="true"/>
                <w:sz w:val="22"/>
              </w:rPr>
              <w:t>10</w:t>
            </w:r>
          </w:p>
        </w:tc>
        <w:tc>
          <w:tcPr>
            <w:tcW w:w="141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w:t>
            </w:r>
            <w:r>
              <w:rPr>
                <w:rFonts w:eastAsia="等线" w:ascii="Arial" w:cs="Arial" w:hAnsi="Arial"/>
                <w:sz w:val="22"/>
              </w:rPr>
              <w:t>黄赞</w:t>
            </w:r>
          </w:p>
        </w:tc>
        <w:tc>
          <w:tcPr>
            <w:tcW w:w="25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w:t>
            </w:r>
            <w:r>
              <w:rPr>
                <w:rFonts w:eastAsia="等线" w:ascii="Arial" w:cs="Arial" w:hAnsi="Arial"/>
                <w:sz w:val="22"/>
              </w:rPr>
              <w:t>陈杰</w:t>
            </w: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42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w:t>
            </w:r>
            <w:r>
              <w:rPr>
                <w:rFonts w:eastAsia="等线" w:ascii="Arial" w:cs="Arial" w:hAnsi="Arial"/>
                <w:sz w:val="22"/>
              </w:rPr>
              <w:t>林存营、潘文贤、秦本鹏、柯廷汉、叶琳、张维芳、张长虹</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林存营、马利民</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 IPD核心组</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黄赞</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w:t>
            </w:r>
            <w:r>
              <w:rPr>
                <w:rFonts w:eastAsia="等线" w:ascii="Arial" w:cs="Arial" w:hAnsi="Arial"/>
                <w:sz w:val="22"/>
              </w:rPr>
              <w:t>4</w:t>
            </w:r>
            <w:r>
              <w:rPr>
                <w:rFonts w:eastAsia="等线" w:ascii="Arial" w:cs="Arial" w:hAnsi="Arial"/>
                <w:sz w:val="22"/>
              </w:rPr>
              <w:t>-</w:t>
            </w:r>
            <w:r>
              <w:rPr>
                <w:rFonts w:eastAsia="等线" w:ascii="Arial" w:cs="Arial" w:hAnsi="Arial"/>
                <w:sz w:val="22"/>
              </w:rPr>
              <w:t>1</w:t>
            </w:r>
            <w:r>
              <w:rPr>
                <w:rFonts w:eastAsia="等线" w:ascii="Arial" w:cs="Arial" w:hAnsi="Arial"/>
                <w:sz w:val="22"/>
              </w:rPr>
              <w:t>0</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首次发布</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1. </w:t>
      </w:r>
      <w:r>
        <w:rPr>
          <w:rFonts w:eastAsia="等线" w:ascii="Arial" w:cs="Arial" w:hAnsi="Arial"/>
          <w:b w:val="true"/>
          <w:sz w:val="36"/>
        </w:rPr>
        <w:t>目的</w:t>
      </w:r>
      <w:bookmarkEnd w:id="4"/>
    </w:p>
    <w:p>
      <w:pPr>
        <w:spacing w:before="120" w:after="120" w:line="288" w:lineRule="auto"/>
        <w:ind w:left="0"/>
        <w:jc w:val="left"/>
      </w:pPr>
      <w:r>
        <w:rPr>
          <w:rFonts w:eastAsia="等线" w:ascii="Arial" w:cs="Arial" w:hAnsi="Arial"/>
          <w:sz w:val="22"/>
        </w:rPr>
        <w:t>本流程专注于产品与解决方案人力资源管理规范和效率，为产品与解决方案投资决策，提供高质量决策依据，提高新产品和解决方案供给的效率，更好的支撑公司战略与业务目标的达成。</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适用范围</w:t>
      </w:r>
      <w:bookmarkEnd w:id="5"/>
    </w:p>
    <w:p>
      <w:pPr>
        <w:spacing w:before="120" w:after="120" w:line="288" w:lineRule="auto"/>
        <w:ind w:left="0"/>
        <w:jc w:val="left"/>
      </w:pPr>
      <w:r>
        <w:rPr>
          <w:rFonts w:eastAsia="等线" w:ascii="Arial" w:cs="Arial" w:hAnsi="Arial"/>
          <w:sz w:val="22"/>
        </w:rPr>
        <w:t>本流程适用于锐捷网络股份有限公司</w:t>
      </w:r>
      <w:r>
        <w:rPr>
          <w:rFonts w:eastAsia="等线" w:ascii="Arial" w:cs="Arial" w:hAnsi="Arial"/>
          <w:sz w:val="22"/>
        </w:rPr>
        <w:t>EBG</w:t>
      </w:r>
      <w:r>
        <w:rPr>
          <w:rFonts w:eastAsia="等线" w:ascii="Arial" w:cs="Arial" w:hAnsi="Arial"/>
          <w:sz w:val="22"/>
        </w:rPr>
        <w:t>产品与解决方案业务线人力资源管道管理。</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名词解释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CDT</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Concept Development Team，概念开发团队</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Charter</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Charter是IPD术语，是产品概念立项的决策评审依据</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业务计划</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CDCP</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概念决策评审点</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PDCP</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计划决策评审点</w:t>
            </w: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4. </w:t>
      </w:r>
      <w:r>
        <w:rPr>
          <w:rFonts w:eastAsia="等线" w:ascii="Arial" w:cs="Arial" w:hAnsi="Arial"/>
          <w:b w:val="true"/>
          <w:sz w:val="36"/>
        </w:rPr>
        <w:t>职责分工</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7305"/>
      </w:tblGrid>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7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CPO</w:t>
            </w:r>
          </w:p>
        </w:tc>
        <w:tc>
          <w:tcPr>
            <w:tcW w:w="7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首席产品官（Chief Products Officer），简称CPO，负责产品与解决方案的商业成功。</w:t>
            </w:r>
          </w:p>
          <w:p>
            <w:pPr>
              <w:spacing w:before="120" w:after="120" w:line="288" w:lineRule="auto"/>
              <w:ind w:left="0"/>
              <w:jc w:val="left"/>
            </w:pPr>
            <w:r>
              <w:rPr>
                <w:rFonts w:eastAsia="等线" w:ascii="Arial" w:cs="Arial" w:hAnsi="Arial"/>
                <w:sz w:val="22"/>
              </w:rPr>
              <w:t>业务线人力预算负责人。</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CDTL</w:t>
            </w:r>
          </w:p>
        </w:tc>
        <w:tc>
          <w:tcPr>
            <w:tcW w:w="7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Charter 开发负责人（Charter Development Team Lead），简称CDTL， 通常指概念开发和Charter开发团队的负责人。</w:t>
            </w:r>
          </w:p>
          <w:p>
            <w:pPr>
              <w:spacing w:before="120" w:after="120" w:line="288" w:lineRule="auto"/>
              <w:ind w:left="0"/>
              <w:jc w:val="left"/>
            </w:pPr>
            <w:r>
              <w:rPr>
                <w:rFonts w:eastAsia="等线" w:ascii="Arial" w:cs="Arial" w:hAnsi="Arial"/>
                <w:sz w:val="22"/>
              </w:rPr>
              <w:t>CDT项目人力资源计划&amp;PDT项目人力资源规划负责人。</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PDTL</w:t>
            </w:r>
          </w:p>
        </w:tc>
        <w:tc>
          <w:tcPr>
            <w:tcW w:w="7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产品开发负责人(Product Development Team Lead)，简称PDTL，通常指产品概念-计划-开发-验证阶段团队负责人。</w:t>
            </w:r>
          </w:p>
          <w:p>
            <w:pPr>
              <w:spacing w:before="120" w:after="120" w:line="288" w:lineRule="auto"/>
              <w:ind w:left="0"/>
              <w:jc w:val="left"/>
            </w:pPr>
            <w:r>
              <w:rPr>
                <w:rFonts w:eastAsia="等线" w:ascii="Arial" w:cs="Arial" w:hAnsi="Arial"/>
                <w:sz w:val="22"/>
              </w:rPr>
              <w:t>PDT项目项目资源估计负责人。</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规划负责人</w:t>
            </w:r>
          </w:p>
        </w:tc>
        <w:tc>
          <w:tcPr>
            <w:tcW w:w="7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解决方案经理/产品经理/拓展经理</w:t>
            </w:r>
          </w:p>
          <w:p>
            <w:pPr>
              <w:spacing w:before="120" w:after="120" w:line="288" w:lineRule="auto"/>
              <w:ind w:left="0"/>
              <w:jc w:val="left"/>
            </w:pPr>
            <w:r>
              <w:rPr>
                <w:rFonts w:eastAsia="等线" w:ascii="Arial" w:cs="Arial" w:hAnsi="Arial"/>
                <w:sz w:val="22"/>
              </w:rPr>
              <w:t>1.产品规划责任人，负责项目规划阶段工作。</w:t>
            </w:r>
          </w:p>
          <w:p>
            <w:pPr>
              <w:spacing w:before="120" w:after="120" w:line="288" w:lineRule="auto"/>
              <w:ind w:left="0"/>
              <w:jc w:val="left"/>
            </w:pPr>
            <w:r>
              <w:rPr>
                <w:rFonts w:eastAsia="等线" w:ascii="Arial" w:cs="Arial" w:hAnsi="Arial"/>
                <w:sz w:val="22"/>
              </w:rPr>
              <w:t>2.规划项目人力资源规划负责人。</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PMO</w:t>
            </w:r>
          </w:p>
        </w:tc>
        <w:tc>
          <w:tcPr>
            <w:tcW w:w="7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项目管理办公室，人力资源管理监控执行责任人。</w:t>
            </w:r>
          </w:p>
        </w:tc>
      </w:tr>
    </w:tbl>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5. </w:t>
      </w:r>
      <w:r>
        <w:rPr>
          <w:rFonts w:eastAsia="等线" w:ascii="Arial" w:cs="Arial" w:hAnsi="Arial"/>
          <w:b w:val="true"/>
          <w:sz w:val="36"/>
        </w:rPr>
        <w:t xml:space="preserve">流程卡 </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2790"/>
        <w:gridCol w:w="975"/>
        <w:gridCol w:w="795"/>
        <w:gridCol w:w="855"/>
        <w:gridCol w:w="205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人力资源管道管理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流程层级</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20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1.20.x</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BP完成后细化人力资源预算，跟踪项目执行过程中人力资源投入情况，并根据业务实时变化情况调整人力资源布局</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370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提高产品与解决方案人力资源管理规范和效率，确保人力资源与SPBP保持一致，更好的支撑公司战略与业务目标的达成。</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流程责任人</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70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1.20 </w:t>
            </w:r>
            <w:r>
              <w:rPr>
                <w:rFonts w:eastAsia="等线" w:ascii="Arial" w:cs="Arial" w:hAnsi="Arial"/>
                <w:sz w:val="22"/>
              </w:rPr>
              <w:t>管理</w:t>
            </w:r>
            <w:r>
              <w:rPr>
                <w:rFonts w:eastAsia="等线" w:ascii="Arial" w:cs="Arial" w:hAnsi="Arial"/>
                <w:sz w:val="22"/>
              </w:rPr>
              <w:t>决策</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管道规划：项目维度完成业务线人力管道规划</w:t>
            </w:r>
          </w:p>
          <w:p>
            <w:pPr>
              <w:spacing w:before="120" w:after="120" w:line="288" w:lineRule="auto"/>
              <w:ind w:left="0"/>
              <w:jc w:val="left"/>
            </w:pPr>
            <w:r>
              <w:rPr>
                <w:rFonts w:eastAsia="等线" w:ascii="Arial" w:cs="Arial" w:hAnsi="Arial"/>
                <w:sz w:val="22"/>
              </w:rPr>
              <w:t>2. 管道锁定：项目根据节奏释放预算锁定人力资源</w:t>
            </w:r>
          </w:p>
          <w:p>
            <w:pPr>
              <w:spacing w:before="120" w:after="120" w:line="288" w:lineRule="auto"/>
              <w:ind w:left="0"/>
              <w:jc w:val="left"/>
            </w:pPr>
            <w:r>
              <w:rPr>
                <w:rFonts w:eastAsia="等线" w:ascii="Arial" w:cs="Arial" w:hAnsi="Arial"/>
                <w:sz w:val="22"/>
              </w:rPr>
              <w:t>3. 管道监控：PMO监控人力资源计划投入情况提前识别处理人力资源问题</w:t>
            </w:r>
          </w:p>
          <w:p>
            <w:pPr>
              <w:spacing w:before="120" w:after="120" w:line="288" w:lineRule="auto"/>
              <w:ind w:left="0"/>
              <w:jc w:val="left"/>
            </w:pPr>
            <w:r>
              <w:rPr>
                <w:rFonts w:eastAsia="等线" w:ascii="Arial" w:cs="Arial" w:hAnsi="Arial"/>
                <w:sz w:val="22"/>
              </w:rPr>
              <w:t>4. 管道平衡：通过项目组合管理手段调整项目和人力资源配置</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w:t>
            </w:r>
            <w:r>
              <w:rPr>
                <w:rFonts w:eastAsia="等线" w:ascii="Arial" w:cs="Arial" w:hAnsi="Arial"/>
                <w:sz w:val="22"/>
              </w:rPr>
              <w:t>/</w:t>
            </w:r>
            <w:r>
              <w:rPr>
                <w:rFonts w:eastAsia="等线" w:ascii="Arial" w:cs="Arial" w:hAnsi="Arial"/>
                <w:sz w:val="22"/>
              </w:rPr>
              <w:t>BP业务规划</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业务BP规划完成，业务计划汇报通过</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人力资源管道图、人力资源冲突调整方案、项目决策管道支撑数据</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在项目规划和DCP决策时提供管道数据，支撑决策：</w:t>
            </w:r>
          </w:p>
          <w:p>
            <w:pPr>
              <w:spacing w:before="120" w:after="120" w:line="288" w:lineRule="auto"/>
              <w:ind w:left="0"/>
              <w:jc w:val="left"/>
            </w:pPr>
            <w:r>
              <w:rPr>
                <w:rFonts w:eastAsia="等线" w:ascii="Arial" w:cs="Arial" w:hAnsi="Arial"/>
                <w:sz w:val="22"/>
              </w:rPr>
              <w:t>人力资源管道满足规划要求：规划人力满足度大于70%，Charter/CDCP人力满足度大于80%，PDCP人力满足度大于90%；</w:t>
            </w:r>
          </w:p>
          <w:p>
            <w:pPr>
              <w:spacing w:before="120" w:after="120" w:line="288" w:lineRule="auto"/>
              <w:ind w:left="0"/>
              <w:jc w:val="left"/>
            </w:pPr>
            <w:r>
              <w:rPr>
                <w:rFonts w:eastAsia="等线" w:ascii="Arial" w:cs="Arial" w:hAnsi="Arial"/>
                <w:sz w:val="22"/>
              </w:rPr>
              <w:t>各阶段评估准确度满足要求：规划人力评估准确度大于70%，Charter/CDCP人力计划准确度大于80%，PDCP人力计划准确度大于90%；</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业务BP规划完成，启动人力预算</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BP年度计划完成，下一轮BP年度计划开始执行</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w:t>
            </w:r>
          </w:p>
          <w:p>
            <w:pPr>
              <w:spacing w:before="120" w:after="120" w:line="288" w:lineRule="auto"/>
              <w:ind w:left="0"/>
              <w:jc w:val="left"/>
            </w:pPr>
            <w:r>
              <w:rPr>
                <w:rFonts w:eastAsia="等线" w:ascii="Arial" w:cs="Arial" w:hAnsi="Arial"/>
                <w:b w:val="true"/>
                <w:sz w:val="22"/>
              </w:rPr>
              <w:t>指标</w:t>
            </w:r>
          </w:p>
        </w:tc>
        <w:tc>
          <w:tcPr>
            <w:tcW w:w="74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规划人力资源满足度70%</w:t>
            </w:r>
          </w:p>
          <w:p>
            <w:pPr>
              <w:spacing w:before="120" w:after="120" w:line="288" w:lineRule="auto"/>
              <w:ind w:left="0"/>
              <w:jc w:val="left"/>
            </w:pPr>
            <w:r>
              <w:rPr>
                <w:rFonts w:eastAsia="等线" w:ascii="Arial" w:cs="Arial" w:hAnsi="Arial"/>
                <w:sz w:val="22"/>
              </w:rPr>
              <w:t>执行人力资源满足90%</w:t>
            </w:r>
          </w:p>
          <w:p>
            <w:pPr>
              <w:spacing w:before="120" w:after="120" w:line="288" w:lineRule="auto"/>
              <w:ind w:left="0"/>
              <w:jc w:val="left"/>
            </w:pPr>
            <w:r>
              <w:rPr>
                <w:rFonts w:eastAsia="等线" w:ascii="Arial" w:cs="Arial" w:hAnsi="Arial"/>
                <w:sz w:val="22"/>
              </w:rPr>
              <w:t>SAB类项目合同人力资源偏差小于5%</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2055" w:type="dxa"/>
            <w:h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9" w:id="9"/>
      <w:r>
        <w:rPr>
          <w:rFonts w:eastAsia="等线" w:ascii="Arial" w:cs="Arial" w:hAnsi="Arial"/>
          <w:color w:val="3370ff"/>
          <w:sz w:val="36"/>
        </w:rPr>
        <w:t xml:space="preserve">6. </w:t>
      </w:r>
      <w:r>
        <w:rPr>
          <w:rFonts w:eastAsia="等线" w:ascii="Arial" w:cs="Arial" w:hAnsi="Arial"/>
          <w:b w:val="true"/>
          <w:sz w:val="36"/>
        </w:rPr>
        <w:t>流程图</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6.1 </w:t>
      </w:r>
      <w:r>
        <w:rPr>
          <w:rFonts w:eastAsia="等线" w:ascii="Arial" w:cs="Arial" w:hAnsi="Arial"/>
          <w:b w:val="true"/>
          <w:sz w:val="32"/>
        </w:rPr>
        <w:t>L2流程框架（键盘图）</w:t>
      </w:r>
      <w:bookmarkEnd w:id="10"/>
    </w:p>
    <w:p>
      <w:pPr>
        <w:spacing w:before="120" w:after="120" w:line="288" w:lineRule="auto"/>
        <w:ind w:left="0"/>
        <w:jc w:val="center"/>
      </w:pPr>
      <w:r>
        <w:drawing>
          <wp:inline distT="0" distR="0" distB="0" distL="0">
            <wp:extent cx="5257800" cy="1095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095375"/>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6.2 </w:t>
      </w:r>
      <w:r>
        <w:rPr>
          <w:rFonts w:eastAsia="等线" w:ascii="Arial" w:cs="Arial" w:hAnsi="Arial"/>
          <w:b w:val="true"/>
          <w:sz w:val="32"/>
        </w:rPr>
        <w:t>L3</w:t>
      </w:r>
      <w:r>
        <w:rPr>
          <w:rFonts w:eastAsia="等线" w:ascii="Arial" w:cs="Arial" w:hAnsi="Arial"/>
          <w:b w:val="true"/>
          <w:sz w:val="32"/>
        </w:rPr>
        <w:t>流程示意图</w:t>
      </w:r>
      <w:bookmarkEnd w:id="11"/>
    </w:p>
    <w:p>
      <w:pPr>
        <w:spacing w:before="120" w:after="120" w:line="288" w:lineRule="auto"/>
        <w:ind w:left="0"/>
        <w:jc w:val="center"/>
      </w:pPr>
      <w:r>
        <w:drawing>
          <wp:inline distT="0" distR="0" distB="0" distL="0">
            <wp:extent cx="5257800" cy="1190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190625"/>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6.3 </w:t>
      </w:r>
      <w:r>
        <w:rPr>
          <w:rFonts w:eastAsia="等线" w:ascii="Arial" w:cs="Arial" w:hAnsi="Arial"/>
          <w:b w:val="true"/>
          <w:sz w:val="32"/>
        </w:rPr>
        <w:t>L3</w:t>
      </w:r>
      <w:r>
        <w:rPr>
          <w:rFonts w:eastAsia="等线" w:ascii="Arial" w:cs="Arial" w:hAnsi="Arial"/>
          <w:b w:val="true"/>
          <w:sz w:val="32"/>
        </w:rPr>
        <w:t>流程</w:t>
      </w:r>
      <w:r>
        <w:rPr>
          <w:rFonts w:eastAsia="等线" w:ascii="Arial" w:cs="Arial" w:hAnsi="Arial"/>
          <w:b w:val="true"/>
          <w:sz w:val="32"/>
        </w:rPr>
        <w:t>泳道</w:t>
      </w:r>
      <w:r>
        <w:rPr>
          <w:rFonts w:eastAsia="等线" w:ascii="Arial" w:cs="Arial" w:hAnsi="Arial"/>
          <w:b w:val="true"/>
          <w:sz w:val="32"/>
        </w:rPr>
        <w:t>图</w:t>
      </w:r>
      <w:bookmarkEnd w:id="12"/>
    </w:p>
    <w:p>
      <w:pPr>
        <w:spacing w:before="120" w:after="120" w:line="288" w:lineRule="auto"/>
        <w:ind w:left="0"/>
        <w:jc w:val="center"/>
      </w:pPr>
      <w:r>
        <w:drawing>
          <wp:inline distT="0" distR="0" distB="0" distL="0">
            <wp:extent cx="5257800" cy="1771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771650"/>
                    </a:xfrm>
                    <a:prstGeom prst="rect">
                      <a:avLst/>
                    </a:prstGeom>
                  </pic:spPr>
                </pic:pic>
              </a:graphicData>
            </a:graphic>
          </wp:inline>
        </w:drawing>
      </w: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7. </w:t>
      </w:r>
      <w:r>
        <w:rPr>
          <w:rFonts w:eastAsia="等线" w:ascii="Arial" w:cs="Arial" w:hAnsi="Arial"/>
          <w:b w:val="true"/>
          <w:sz w:val="36"/>
        </w:rPr>
        <w:t>工作程序</w:t>
      </w:r>
      <w:bookmarkEnd w:id="13"/>
    </w:p>
    <w:p>
      <w:pPr>
        <w:pStyle w:val="2"/>
        <w:spacing w:before="320" w:after="120" w:line="288" w:lineRule="auto"/>
        <w:ind w:left="453"/>
        <w:jc w:val="left"/>
        <w:outlineLvl w:val="1"/>
      </w:pPr>
      <w:bookmarkStart w:name="heading_14" w:id="14"/>
      <w:r>
        <w:rPr>
          <w:rFonts w:eastAsia="等线" w:ascii="Arial" w:cs="Arial" w:hAnsi="Arial"/>
          <w:color w:val="3370ff"/>
          <w:sz w:val="32"/>
        </w:rPr>
        <w:t xml:space="preserve">7.1 </w:t>
      </w:r>
      <w:r>
        <w:rPr>
          <w:rFonts w:eastAsia="等线" w:ascii="Arial" w:cs="Arial" w:hAnsi="Arial"/>
          <w:b w:val="true"/>
          <w:sz w:val="32"/>
        </w:rPr>
        <w:t>流程活动说明</w:t>
      </w:r>
      <w:bookmarkEnd w:id="14"/>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0"/>
        <w:gridCol w:w="360"/>
        <w:gridCol w:w="360"/>
        <w:gridCol w:w="1215"/>
        <w:gridCol w:w="480"/>
        <w:gridCol w:w="585"/>
        <w:gridCol w:w="405"/>
        <w:gridCol w:w="630"/>
        <w:gridCol w:w="630"/>
        <w:gridCol w:w="750"/>
        <w:gridCol w:w="930"/>
        <w:gridCol w:w="600"/>
        <w:gridCol w:w="660"/>
      </w:tblGrid>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是否是KCP/KDP</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输出标准（良品条件）</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w:t>
            </w:r>
          </w:p>
          <w:p>
            <w:pPr>
              <w:spacing w:before="120" w:after="120" w:line="288" w:lineRule="auto"/>
              <w:ind w:left="0"/>
              <w:jc w:val="left"/>
            </w:pPr>
            <w:r>
              <w:rPr>
                <w:rFonts w:eastAsia="等线" w:ascii="Arial" w:cs="Arial" w:hAnsi="Arial"/>
                <w:sz w:val="22"/>
              </w:rPr>
              <w:t>（与之前的主要变化点）</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管道规划</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规划负责人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1、业务BP和人力预算完成后，规划负责人根据项目需求列表、项目核心价值等信息，按照项目维度完成业务线人力管道规划。</w:t>
            </w:r>
          </w:p>
          <w:p>
            <w:pPr>
              <w:spacing w:before="120" w:after="120" w:line="288" w:lineRule="auto"/>
              <w:ind w:left="0"/>
              <w:jc w:val="left"/>
            </w:pPr>
            <w:r>
              <w:rPr>
                <w:rFonts w:eastAsia="等线" w:ascii="Arial" w:cs="Arial" w:hAnsi="Arial"/>
                <w:sz w:val="22"/>
              </w:rPr>
              <w:t>2、管道的滚动刷新，根据市场和战略变化后的业务规划变化按照季度滚动刷新人力资源规划</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1、业务BP和人力预算</w:t>
            </w:r>
          </w:p>
          <w:p>
            <w:pPr>
              <w:spacing w:before="120" w:after="120" w:line="288" w:lineRule="auto"/>
              <w:ind w:left="0"/>
              <w:jc w:val="left"/>
            </w:pPr>
            <w:r>
              <w:rPr>
                <w:rFonts w:eastAsia="等线" w:ascii="Arial" w:cs="Arial" w:hAnsi="Arial"/>
                <w:sz w:val="22"/>
              </w:rPr>
              <w:t>2、项目需求列表</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BP汇报完成</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业务线人力资源管道规划</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年度人力规划月度满足度70%，人力规划准确度大于70%，</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项目如何有原始需求转化为项目人力资源规划</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新增业务线人力资源管道规划</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规划项目人力资源规划模板</w:t>
            </w: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管道锁定</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CDTL/PDTL</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在业务汇报的各个节点完成项目人力资源的锁定</w:t>
            </w:r>
          </w:p>
          <w:p>
            <w:pPr>
              <w:spacing w:before="120" w:after="120" w:line="288" w:lineRule="auto"/>
              <w:ind w:left="0"/>
              <w:jc w:val="left"/>
            </w:pPr>
            <w:r>
              <w:rPr>
                <w:rFonts w:eastAsia="等线" w:ascii="Arial" w:cs="Arial" w:hAnsi="Arial"/>
                <w:sz w:val="22"/>
              </w:rPr>
              <w:t>1、Charter完成项目人力管道资源的预锁</w:t>
            </w:r>
          </w:p>
          <w:p>
            <w:pPr>
              <w:spacing w:before="120" w:after="120" w:line="288" w:lineRule="auto"/>
              <w:ind w:left="0"/>
              <w:jc w:val="left"/>
            </w:pPr>
            <w:r>
              <w:rPr>
                <w:rFonts w:eastAsia="等线" w:ascii="Arial" w:cs="Arial" w:hAnsi="Arial"/>
                <w:sz w:val="22"/>
              </w:rPr>
              <w:t>2、CDCP完成管道项目人力管道资源的预锁刷新</w:t>
            </w:r>
          </w:p>
          <w:p>
            <w:pPr>
              <w:spacing w:before="120" w:after="120" w:line="288" w:lineRule="auto"/>
              <w:ind w:left="0"/>
              <w:jc w:val="left"/>
            </w:pPr>
            <w:r>
              <w:rPr>
                <w:rFonts w:eastAsia="等线" w:ascii="Arial" w:cs="Arial" w:hAnsi="Arial"/>
                <w:sz w:val="22"/>
              </w:rPr>
              <w:t>3、PDCP完成管道项目人力管道资源的最终锁定</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1、刷新后的项目人力资源计划</w:t>
            </w:r>
          </w:p>
          <w:p>
            <w:pPr>
              <w:spacing w:before="120" w:after="120" w:line="288" w:lineRule="auto"/>
              <w:ind w:left="0"/>
              <w:jc w:val="left"/>
            </w:pPr>
            <w:r>
              <w:rPr>
                <w:rFonts w:eastAsia="等线" w:ascii="Arial" w:cs="Arial" w:hAnsi="Arial"/>
                <w:sz w:val="22"/>
              </w:rPr>
              <w:t>2、业务线人力资源管道情况</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项目人力资源计划评审完成</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锁定后满足要求的人力资源管道</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Charter/CDCP人力计划月度满足度大于80%，人力计划准确度大于80%；</w:t>
            </w:r>
          </w:p>
          <w:p>
            <w:pPr>
              <w:spacing w:before="120" w:after="120" w:line="288" w:lineRule="auto"/>
              <w:ind w:left="0"/>
              <w:jc w:val="left"/>
            </w:pPr>
            <w:r>
              <w:rPr>
                <w:rFonts w:eastAsia="等线" w:ascii="Arial" w:cs="Arial" w:hAnsi="Arial"/>
                <w:sz w:val="22"/>
              </w:rPr>
              <w:t>PDCP人力月度满足度大于90%，人力计划准确度大于90%；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项目资源计划的准确性提高</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细化项目人力资源计划要求</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正式项目人力资源计划模板</w:t>
            </w: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管道监控</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PMO</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日常业务线人力资源管道监控，规划与计划监控分析，提前发现问题将问题，计划与实际投入监控与分析，及时发现问题防患于未然，确保项目计划顺利实施。</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1、管道规划数据</w:t>
            </w:r>
          </w:p>
          <w:p>
            <w:pPr>
              <w:spacing w:before="120" w:after="120" w:line="288" w:lineRule="auto"/>
              <w:ind w:left="0"/>
              <w:jc w:val="left"/>
            </w:pPr>
            <w:r>
              <w:rPr>
                <w:rFonts w:eastAsia="等线" w:ascii="Arial" w:cs="Arial" w:hAnsi="Arial"/>
                <w:sz w:val="22"/>
              </w:rPr>
              <w:t>2、管道计划数据</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管道规划定稿</w:t>
            </w:r>
          </w:p>
          <w:p>
            <w:pPr>
              <w:spacing w:before="120" w:after="120" w:line="288" w:lineRule="auto"/>
              <w:ind w:left="0"/>
              <w:jc w:val="left"/>
            </w:pPr>
            <w:r>
              <w:rPr>
                <w:rFonts w:eastAsia="等线" w:ascii="Arial" w:cs="Arial" w:hAnsi="Arial"/>
                <w:sz w:val="22"/>
              </w:rPr>
              <w:t>管道计划例行刷新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人力资源管道看板包含：</w:t>
            </w:r>
          </w:p>
          <w:p>
            <w:pPr>
              <w:spacing w:before="120" w:after="120" w:line="288" w:lineRule="auto"/>
              <w:ind w:left="0"/>
              <w:jc w:val="left"/>
            </w:pPr>
            <w:r>
              <w:rPr>
                <w:rFonts w:eastAsia="等线" w:ascii="Arial" w:cs="Arial" w:hAnsi="Arial"/>
                <w:sz w:val="22"/>
              </w:rPr>
              <w:t>人力资源管道的满足</w:t>
            </w:r>
          </w:p>
          <w:p>
            <w:pPr>
              <w:spacing w:before="120" w:after="120" w:line="288" w:lineRule="auto"/>
              <w:ind w:left="0"/>
              <w:jc w:val="left"/>
            </w:pPr>
            <w:r>
              <w:rPr>
                <w:rFonts w:eastAsia="等线" w:ascii="Arial" w:cs="Arial" w:hAnsi="Arial"/>
                <w:sz w:val="22"/>
              </w:rPr>
              <w:t>业务赛道规划满足度</w:t>
            </w:r>
          </w:p>
          <w:p>
            <w:pPr>
              <w:spacing w:before="120" w:after="120" w:line="288" w:lineRule="auto"/>
              <w:ind w:left="0"/>
              <w:jc w:val="left"/>
            </w:pPr>
            <w:r>
              <w:rPr>
                <w:rFonts w:eastAsia="等线" w:ascii="Arial" w:cs="Arial" w:hAnsi="Arial"/>
                <w:sz w:val="22"/>
              </w:rPr>
              <w:t>项目人力资源满足度</w:t>
            </w:r>
          </w:p>
          <w:p>
            <w:pPr>
              <w:spacing w:before="120" w:after="120" w:line="288" w:lineRule="auto"/>
              <w:ind w:left="0"/>
              <w:jc w:val="left"/>
            </w:pPr>
            <w:r>
              <w:rPr>
                <w:rFonts w:eastAsia="等线" w:ascii="Arial" w:cs="Arial" w:hAnsi="Arial"/>
                <w:sz w:val="22"/>
              </w:rPr>
              <w:t>项目</w:t>
            </w:r>
            <w:r>
              <w:rPr>
                <w:rFonts w:eastAsia="等线" w:ascii="Arial" w:cs="Arial" w:hAnsi="Arial"/>
                <w:sz w:val="22"/>
              </w:rPr>
              <w:t>资源评估准确度</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项目人力资源满足度</w:t>
            </w:r>
          </w:p>
          <w:p>
            <w:pPr>
              <w:spacing w:before="120" w:after="120" w:line="288" w:lineRule="auto"/>
              <w:ind w:left="0"/>
              <w:jc w:val="left"/>
            </w:pPr>
            <w:r>
              <w:rPr>
                <w:rFonts w:eastAsia="等线" w:ascii="Arial" w:cs="Arial" w:hAnsi="Arial"/>
                <w:sz w:val="22"/>
              </w:rPr>
              <w:t>人力资源看板</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数据及时性</w:t>
            </w:r>
          </w:p>
          <w:p>
            <w:pPr>
              <w:spacing w:before="120" w:after="120" w:line="288" w:lineRule="auto"/>
              <w:ind w:left="0"/>
              <w:jc w:val="left"/>
            </w:pPr>
            <w:r>
              <w:rPr>
                <w:rFonts w:eastAsia="等线" w:ascii="Arial" w:cs="Arial" w:hAnsi="Arial"/>
                <w:sz w:val="22"/>
              </w:rPr>
              <w:t>看板</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新增汇总数据</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业务线资源管道模板</w:t>
            </w:r>
          </w:p>
        </w:tc>
      </w:tr>
      <w:tr>
        <w:tc>
          <w:tcPr>
            <w:tcW w:w="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r>
              <w:rPr>
                <w:rFonts w:eastAsia="等线" w:ascii="Arial" w:cs="Arial" w:hAnsi="Arial"/>
                <w:sz w:val="22"/>
              </w:rPr>
              <w:t>4</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管道平衡</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根据业务或战略变化，及时调整项目优先级，根据优先级对管道监控发现的问题，进行分析，制定合适的策略和措施，并跟踪策略和措施闭环落地，确保业务战略的顺利实施</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1、管道监控发现的问题</w:t>
            </w:r>
          </w:p>
          <w:p>
            <w:pPr>
              <w:spacing w:before="120" w:after="120" w:line="288" w:lineRule="auto"/>
              <w:ind w:left="0"/>
              <w:jc w:val="left"/>
            </w:pPr>
            <w:r>
              <w:rPr>
                <w:rFonts w:eastAsia="等线" w:ascii="Arial" w:cs="Arial" w:hAnsi="Arial"/>
                <w:sz w:val="22"/>
              </w:rPr>
              <w:t>2、业务或战略的变化</w:t>
            </w:r>
          </w:p>
          <w:p>
            <w:pPr>
              <w:spacing w:before="120" w:after="120" w:line="288" w:lineRule="auto"/>
              <w:ind w:left="0"/>
              <w:jc w:val="left"/>
            </w:pPr>
            <w:r>
              <w:rPr>
                <w:rFonts w:eastAsia="等线" w:ascii="Arial" w:cs="Arial" w:hAnsi="Arial"/>
                <w:sz w:val="22"/>
              </w:rPr>
              <w:t>3、变化的项目人力资源计划</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经过上级部门确认的问题或战略变化</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1、人力资源策略和措施</w:t>
            </w:r>
          </w:p>
          <w:p>
            <w:pPr>
              <w:spacing w:before="120" w:after="120" w:line="288" w:lineRule="auto"/>
              <w:ind w:left="0"/>
              <w:jc w:val="left"/>
            </w:pPr>
            <w:r>
              <w:rPr>
                <w:rFonts w:eastAsia="等线" w:ascii="Arial" w:cs="Arial" w:hAnsi="Arial"/>
                <w:sz w:val="22"/>
              </w:rPr>
              <w:t>2、调整后的人力资源规划、管道、计划</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Charter/CDCP人力满足度大于80%，PDCP人力满足度大于90%</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项目资源计划的准确性提高</w:t>
            </w:r>
          </w:p>
          <w:p>
            <w:pPr>
              <w:spacing w:before="120" w:after="120" w:line="288" w:lineRule="auto"/>
              <w:ind w:left="0"/>
              <w:jc w:val="left"/>
            </w:pPr>
            <w:r>
              <w:rPr>
                <w:rFonts w:eastAsia="等线" w:ascii="Arial" w:cs="Arial" w:hAnsi="Arial"/>
                <w:sz w:val="22"/>
              </w:rPr>
              <w:t>冲突提前解决</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细化项目人力资源计划要求</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pStyle w:val="2"/>
        <w:spacing w:before="320" w:after="120" w:line="288" w:lineRule="auto"/>
        <w:ind w:left="0"/>
        <w:jc w:val="left"/>
        <w:outlineLvl w:val="1"/>
      </w:pPr>
      <w:bookmarkStart w:name="heading_15" w:id="15"/>
      <w:r>
        <w:rPr>
          <w:rFonts w:eastAsia="等线" w:ascii="Arial" w:cs="Arial" w:hAnsi="Arial"/>
          <w:color w:val="3370ff"/>
          <w:sz w:val="32"/>
        </w:rPr>
        <w:t xml:space="preserve">7.2 </w:t>
      </w:r>
      <w:r>
        <w:rPr>
          <w:rFonts w:eastAsia="等线" w:ascii="Arial" w:cs="Arial" w:hAnsi="Arial"/>
          <w:b w:val="true"/>
          <w:sz w:val="32"/>
        </w:rPr>
        <w:t>主要角色说明</w:t>
      </w:r>
      <w:bookmarkEnd w:id="15"/>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7.3 </w:t>
      </w:r>
      <w:r>
        <w:rPr>
          <w:rFonts w:eastAsia="等线" w:ascii="Arial" w:cs="Arial" w:hAnsi="Arial"/>
          <w:b w:val="true"/>
          <w:sz w:val="32"/>
        </w:rPr>
        <w:t>KCP/KDP说明及指导书</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945"/>
        <w:gridCol w:w="3135"/>
        <w:gridCol w:w="1035"/>
        <w:gridCol w:w="1230"/>
        <w:gridCol w:w="1005"/>
      </w:tblGrid>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管道规划</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管道规划评审</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w:t>
            </w:r>
            <w:r>
              <w:rPr>
                <w:rFonts w:eastAsia="等线" w:ascii="Arial" w:cs="Arial" w:hAnsi="Arial"/>
                <w:b w:val="true"/>
                <w:sz w:val="22"/>
              </w:rPr>
              <w:t>C</w:t>
            </w:r>
            <w:r>
              <w:rPr>
                <w:rFonts w:eastAsia="等线" w:ascii="Arial" w:cs="Arial" w:hAnsi="Arial"/>
                <w:b w:val="true"/>
                <w:sz w:val="22"/>
              </w:rPr>
              <w:t>P:</w:t>
            </w:r>
          </w:p>
          <w:p>
            <w:pPr>
              <w:spacing w:before="120" w:after="120" w:line="288" w:lineRule="auto"/>
              <w:ind w:left="0"/>
              <w:jc w:val="left"/>
            </w:pPr>
            <w:r>
              <w:rPr>
                <w:rFonts w:eastAsia="等线" w:ascii="Arial" w:cs="Arial" w:hAnsi="Arial"/>
                <w:sz w:val="22"/>
              </w:rPr>
              <w:t>规划负责人根据业务规划、规划项目需求表、人力预算完成完成所有项目人力资源规划，完成资源管道规划初始化，并进行评审。</w:t>
            </w:r>
          </w:p>
          <w:p>
            <w:pPr>
              <w:spacing w:before="120" w:after="120" w:line="288" w:lineRule="auto"/>
              <w:ind w:left="0"/>
              <w:jc w:val="left"/>
            </w:pPr>
            <w:r>
              <w:rPr>
                <w:rFonts w:eastAsia="等线" w:ascii="Arial" w:cs="Arial" w:hAnsi="Arial"/>
                <w:sz w:val="22"/>
              </w:rPr>
              <w:t>确保管道内所有规划项目满足规划要求</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0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管道锁定</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管道锁定评审</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w:t>
            </w:r>
            <w:r>
              <w:rPr>
                <w:rFonts w:eastAsia="等线" w:ascii="Arial" w:cs="Arial" w:hAnsi="Arial"/>
                <w:b w:val="true"/>
                <w:sz w:val="22"/>
              </w:rPr>
              <w:t>C</w:t>
            </w:r>
            <w:r>
              <w:rPr>
                <w:rFonts w:eastAsia="等线" w:ascii="Arial" w:cs="Arial" w:hAnsi="Arial"/>
                <w:b w:val="true"/>
                <w:sz w:val="22"/>
              </w:rPr>
              <w:t>P:</w:t>
            </w:r>
          </w:p>
          <w:p>
            <w:pPr>
              <w:spacing w:before="120" w:after="120" w:line="288" w:lineRule="auto"/>
              <w:ind w:left="0"/>
              <w:jc w:val="left"/>
            </w:pPr>
            <w:r>
              <w:rPr>
                <w:rFonts w:eastAsia="等线" w:ascii="Arial" w:cs="Arial" w:hAnsi="Arial"/>
                <w:sz w:val="22"/>
              </w:rPr>
              <w:t>规划负责人根据业务规划、规划项目需求表、人力预算完成完成所有项目人力资源规划，完成资源管道规划初始化，并进行评审。</w:t>
            </w:r>
          </w:p>
          <w:p>
            <w:pPr>
              <w:spacing w:before="120" w:after="120" w:line="288" w:lineRule="auto"/>
              <w:ind w:left="0"/>
              <w:jc w:val="left"/>
            </w:pPr>
            <w:r>
              <w:rPr>
                <w:rFonts w:eastAsia="等线" w:ascii="Arial" w:cs="Arial" w:hAnsi="Arial"/>
                <w:sz w:val="22"/>
              </w:rPr>
              <w:t>确保管道内所有规划项目满足规划要求</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CDTL/PDTL</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0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管道平衡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管道异常处理</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w:t>
            </w:r>
          </w:p>
          <w:p>
            <w:pPr>
              <w:spacing w:before="120" w:after="120" w:line="288" w:lineRule="auto"/>
              <w:ind w:left="0"/>
              <w:jc w:val="left"/>
            </w:pPr>
            <w:r>
              <w:rPr>
                <w:rFonts w:eastAsia="等线" w:ascii="Arial" w:cs="Arial" w:hAnsi="Arial"/>
                <w:sz w:val="22"/>
              </w:rPr>
              <w:t>管道平衡能够回答清楚如下问题：</w:t>
            </w:r>
          </w:p>
          <w:p>
            <w:pPr>
              <w:spacing w:before="120" w:after="120" w:line="288" w:lineRule="auto"/>
              <w:ind w:left="0"/>
              <w:jc w:val="left"/>
            </w:pPr>
            <w:r>
              <w:rPr>
                <w:rFonts w:eastAsia="等线" w:ascii="Arial" w:cs="Arial" w:hAnsi="Arial"/>
                <w:sz w:val="22"/>
              </w:rPr>
              <w:t>1、该项目的问题解决了，是不是会引入其他项目的人力问题</w:t>
            </w:r>
          </w:p>
          <w:p>
            <w:pPr>
              <w:spacing w:before="120" w:after="120" w:line="288" w:lineRule="auto"/>
              <w:ind w:left="0"/>
              <w:jc w:val="left"/>
            </w:pPr>
            <w:r>
              <w:rPr>
                <w:rFonts w:eastAsia="等线" w:ascii="Arial" w:cs="Arial" w:hAnsi="Arial"/>
                <w:sz w:val="22"/>
              </w:rPr>
              <w:t>2、当前月份没有问题，是否后续也不会有问题</w:t>
            </w:r>
          </w:p>
          <w:p>
            <w:pPr>
              <w:spacing w:before="120" w:after="120" w:line="288" w:lineRule="auto"/>
              <w:ind w:left="0"/>
              <w:jc w:val="left"/>
            </w:pPr>
            <w:r>
              <w:rPr>
                <w:rFonts w:eastAsia="等线" w:ascii="Arial" w:cs="Arial" w:hAnsi="Arial"/>
                <w:sz w:val="22"/>
              </w:rPr>
              <w:t>4、项目的优先级是不是清楚的</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0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7" w:id="17"/>
      <w:r>
        <w:rPr>
          <w:rFonts w:eastAsia="等线" w:ascii="Arial" w:cs="Arial" w:hAnsi="Arial"/>
          <w:color w:val="3370ff"/>
          <w:sz w:val="36"/>
        </w:rPr>
        <w:t xml:space="preserve">8. </w:t>
      </w:r>
      <w:r>
        <w:rPr>
          <w:rFonts w:eastAsia="等线" w:ascii="Arial" w:cs="Arial" w:hAnsi="Arial"/>
          <w:b w:val="true"/>
          <w:sz w:val="36"/>
        </w:rPr>
        <w:t>解释权限及生效日期</w:t>
      </w:r>
      <w:bookmarkEnd w:id="17"/>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r>
        <w:rPr>
          <w:rFonts w:eastAsia="等线" w:ascii="Arial" w:cs="Arial" w:hAnsi="Arial"/>
          <w:sz w:val="22"/>
        </w:rPr>
        <w:t>本文档自发布之日起至V1.0版本发布前生效。</w:t>
      </w:r>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9. </w:t>
      </w:r>
      <w:r>
        <w:rPr>
          <w:rFonts w:eastAsia="等线" w:ascii="Arial" w:cs="Arial" w:hAnsi="Arial"/>
          <w:b w:val="true"/>
          <w:sz w:val="36"/>
        </w:rPr>
        <w:t>流程运转机制</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6270"/>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流程运转机制</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1.20.x Charter开发与立项评审</w:t>
            </w:r>
          </w:p>
        </w:tc>
        <w:tc>
          <w:tcPr>
            <w:tcW w:w="6270"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rPr>
                <w:t>人力资源管道管理-流程运转机制</w:t>
              </w:r>
            </w:hyperlink>
          </w:p>
        </w:tc>
      </w:tr>
    </w:tbl>
    <w:p>
      <w:pPr>
        <w:pStyle w:val="1"/>
        <w:spacing w:before="380" w:after="140" w:line="288" w:lineRule="auto"/>
        <w:ind w:left="0"/>
        <w:jc w:val="left"/>
        <w:outlineLvl w:val="0"/>
      </w:pPr>
      <w:bookmarkStart w:name="heading_19" w:id="19"/>
      <w:r>
        <w:rPr>
          <w:rFonts w:eastAsia="等线" w:ascii="Arial" w:cs="Arial" w:hAnsi="Arial"/>
          <w:color w:val="3370ff"/>
          <w:sz w:val="36"/>
        </w:rPr>
        <w:t xml:space="preserve">10. </w:t>
      </w:r>
      <w:r>
        <w:rPr>
          <w:rFonts w:eastAsia="等线" w:ascii="Arial" w:cs="Arial" w:hAnsi="Arial"/>
          <w:b w:val="true"/>
          <w:sz w:val="36"/>
        </w:rPr>
        <w:t>IT系统支持表</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3660"/>
        <w:gridCol w:w="510"/>
        <w:gridCol w:w="555"/>
        <w:gridCol w:w="750"/>
        <w:gridCol w:w="1065"/>
        <w:gridCol w:w="900"/>
      </w:tblGrid>
      <w:tr>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L3流程</w:t>
            </w:r>
          </w:p>
        </w:tc>
        <w:tc>
          <w:tcPr>
            <w:tcW w:w="3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人力资源管道管理IT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建立人力资源管道看板</w:t>
            </w:r>
          </w:p>
          <w:p>
            <w:pPr>
              <w:spacing w:before="120" w:after="120" w:line="288" w:lineRule="auto"/>
              <w:ind w:left="0"/>
              <w:jc w:val="left"/>
            </w:pPr>
            <w:r>
              <w:rPr>
                <w:rFonts w:eastAsia="等线" w:ascii="Arial" w:cs="Arial" w:hAnsi="Arial"/>
                <w:sz w:val="22"/>
              </w:rPr>
              <w:t>1、项目维度资源规划、资源计划数据、实际投入数据和分析和图示</w:t>
            </w:r>
          </w:p>
          <w:p>
            <w:pPr>
              <w:spacing w:before="120" w:after="120" w:line="288" w:lineRule="auto"/>
              <w:ind w:left="0"/>
              <w:jc w:val="left"/>
            </w:pPr>
            <w:r>
              <w:rPr>
                <w:rFonts w:eastAsia="等线" w:ascii="Arial" w:cs="Arial" w:hAnsi="Arial"/>
                <w:sz w:val="22"/>
              </w:rPr>
              <w:t>2、业务线维度资源预算、资源规划、资源计划、实际投入数据和分析和图示</w:t>
            </w:r>
          </w:p>
          <w:p>
            <w:pPr>
              <w:spacing w:before="120" w:after="120" w:line="288" w:lineRule="auto"/>
              <w:ind w:left="0"/>
              <w:jc w:val="left"/>
            </w:pPr>
            <w:r>
              <w:rPr>
                <w:rFonts w:eastAsia="等线" w:ascii="Arial" w:cs="Arial" w:hAnsi="Arial"/>
                <w:sz w:val="22"/>
              </w:rPr>
              <w:t>3、资源线维度各个部门人力资源预算、计划、实际投入数据和分析和图示</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待启动</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待启动</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马利民</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2025年6月30日</w:t>
            </w:r>
          </w:p>
        </w:tc>
      </w:tr>
    </w:tbl>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https://ruijie.feishu.cn/wiki/Taj9wfZGfiuNLQkX12sczLd7nvY" TargetMode="External" Type="http://schemas.openxmlformats.org/officeDocument/2006/relationships/hyperlink"/><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2025-05-13T05:56:27Z</dcterms:created>
  <dc:creator>Apache POI</dc:creator>
</cp:coreProperties>
</file>