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W w:w="95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627"/>
        <w:gridCol w:w="144"/>
        <w:gridCol w:w="14"/>
        <w:gridCol w:w="980"/>
        <w:gridCol w:w="302"/>
        <w:gridCol w:w="692"/>
        <w:gridCol w:w="568"/>
        <w:gridCol w:w="180"/>
        <w:gridCol w:w="232"/>
        <w:gridCol w:w="1388"/>
        <w:gridCol w:w="180"/>
        <w:gridCol w:w="605"/>
        <w:gridCol w:w="2635"/>
      </w:tblGrid>
      <w:tr w14:paraId="5FEB1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5" w:hRule="atLeast"/>
        </w:trPr>
        <w:tc>
          <w:tcPr>
            <w:tcW w:w="4500" w:type="dxa"/>
            <w:gridSpan w:val="9"/>
            <w:tcBorders>
              <w:top w:val="single" w:color="auto" w:sz="4" w:space="0"/>
              <w:left w:val="single" w:color="auto" w:sz="4" w:space="0"/>
              <w:bottom w:val="single" w:color="auto" w:sz="4" w:space="0"/>
              <w:right w:val="single" w:color="auto" w:sz="4" w:space="0"/>
            </w:tcBorders>
          </w:tcPr>
          <w:p w14:paraId="4C21BBD1">
            <w:pPr>
              <w:spacing w:line="360" w:lineRule="auto"/>
              <w:rPr>
                <w:b/>
                <w:sz w:val="24"/>
              </w:rPr>
            </w:pPr>
            <w:r>
              <w:rPr>
                <w:rFonts w:hint="eastAsia"/>
                <w:b/>
                <w:sz w:val="24"/>
              </w:rPr>
              <w:t>文件名称：</w:t>
            </w:r>
            <w:r>
              <w:rPr>
                <w:rFonts w:ascii="宋体" w:hAnsi="宋体" w:cs="Arial"/>
                <w:b/>
                <w:sz w:val="22"/>
              </w:rPr>
              <w:t>业务软件产品退市管理流程</w:t>
            </w:r>
          </w:p>
        </w:tc>
        <w:tc>
          <w:tcPr>
            <w:tcW w:w="2405" w:type="dxa"/>
            <w:gridSpan w:val="4"/>
            <w:tcBorders>
              <w:top w:val="single" w:color="auto" w:sz="4" w:space="0"/>
              <w:left w:val="single" w:color="auto" w:sz="4" w:space="0"/>
              <w:bottom w:val="single" w:color="auto" w:sz="4" w:space="0"/>
              <w:right w:val="single" w:color="auto" w:sz="4" w:space="0"/>
            </w:tcBorders>
          </w:tcPr>
          <w:p w14:paraId="452F270E">
            <w:pPr>
              <w:spacing w:line="360" w:lineRule="auto"/>
              <w:rPr>
                <w:b/>
                <w:sz w:val="24"/>
              </w:rPr>
            </w:pPr>
            <w:r>
              <w:rPr>
                <w:rFonts w:hint="eastAsia"/>
                <w:b/>
                <w:sz w:val="24"/>
              </w:rPr>
              <w:t>版本：</w:t>
            </w:r>
            <w:r>
              <w:rPr>
                <w:b/>
              </w:rPr>
              <w:t>V0.01</w:t>
            </w:r>
          </w:p>
        </w:tc>
        <w:tc>
          <w:tcPr>
            <w:tcW w:w="2635" w:type="dxa"/>
            <w:tcBorders>
              <w:top w:val="single" w:color="auto" w:sz="4" w:space="0"/>
              <w:left w:val="single" w:color="auto" w:sz="4" w:space="0"/>
              <w:bottom w:val="single" w:color="auto" w:sz="4" w:space="0"/>
              <w:right w:val="single" w:color="auto" w:sz="4" w:space="0"/>
            </w:tcBorders>
          </w:tcPr>
          <w:p w14:paraId="3CFA0DAB">
            <w:pPr>
              <w:spacing w:line="360" w:lineRule="auto"/>
              <w:rPr>
                <w:b/>
                <w:sz w:val="24"/>
              </w:rPr>
            </w:pPr>
            <w:r>
              <w:rPr>
                <w:rFonts w:hint="eastAsia"/>
                <w:b/>
                <w:sz w:val="24"/>
              </w:rPr>
              <w:t>密级：C</w:t>
            </w:r>
          </w:p>
        </w:tc>
      </w:tr>
      <w:tr w14:paraId="244A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6" w:hRule="atLeast"/>
        </w:trPr>
        <w:tc>
          <w:tcPr>
            <w:tcW w:w="3060" w:type="dxa"/>
            <w:gridSpan w:val="6"/>
            <w:tcBorders>
              <w:top w:val="single" w:color="auto" w:sz="4" w:space="0"/>
              <w:left w:val="single" w:color="auto" w:sz="4" w:space="0"/>
              <w:bottom w:val="single" w:color="auto" w:sz="4" w:space="0"/>
              <w:right w:val="single" w:color="auto" w:sz="4" w:space="0"/>
            </w:tcBorders>
          </w:tcPr>
          <w:p w14:paraId="597142AE">
            <w:pPr>
              <w:spacing w:line="360" w:lineRule="auto"/>
              <w:rPr>
                <w:b/>
                <w:sz w:val="24"/>
              </w:rPr>
            </w:pPr>
            <w:r>
              <w:rPr>
                <w:rFonts w:hint="eastAsia"/>
                <w:b/>
                <w:sz w:val="24"/>
              </w:rPr>
              <w:t>文件编号：</w:t>
            </w:r>
            <w:r>
              <w:rPr>
                <w:b/>
                <w:sz w:val="24"/>
              </w:rPr>
              <w:t>IPD-1.9.7-PD-P01</w:t>
            </w:r>
          </w:p>
        </w:tc>
        <w:tc>
          <w:tcPr>
            <w:tcW w:w="3060" w:type="dxa"/>
            <w:gridSpan w:val="5"/>
            <w:tcBorders>
              <w:top w:val="single" w:color="auto" w:sz="4" w:space="0"/>
              <w:left w:val="single" w:color="auto" w:sz="4" w:space="0"/>
              <w:bottom w:val="single" w:color="auto" w:sz="4" w:space="0"/>
              <w:right w:val="single" w:color="auto" w:sz="4" w:space="0"/>
            </w:tcBorders>
          </w:tcPr>
          <w:p w14:paraId="6917FD3A">
            <w:pPr>
              <w:spacing w:line="360" w:lineRule="auto"/>
              <w:rPr>
                <w:b/>
                <w:sz w:val="24"/>
              </w:rPr>
            </w:pPr>
            <w:r>
              <w:rPr>
                <w:rFonts w:hint="eastAsia"/>
                <w:b/>
                <w:sz w:val="24"/>
              </w:rPr>
              <w:t>生效日期：2</w:t>
            </w:r>
            <w:r>
              <w:rPr>
                <w:b/>
                <w:sz w:val="24"/>
              </w:rPr>
              <w:t>024-4-15</w:t>
            </w:r>
          </w:p>
        </w:tc>
        <w:tc>
          <w:tcPr>
            <w:tcW w:w="3420" w:type="dxa"/>
            <w:gridSpan w:val="3"/>
            <w:tcBorders>
              <w:top w:val="single" w:color="auto" w:sz="4" w:space="0"/>
              <w:left w:val="single" w:color="auto" w:sz="4" w:space="0"/>
              <w:bottom w:val="single" w:color="auto" w:sz="4" w:space="0"/>
              <w:right w:val="single" w:color="auto" w:sz="4" w:space="0"/>
            </w:tcBorders>
          </w:tcPr>
          <w:p w14:paraId="585A891D">
            <w:pPr>
              <w:spacing w:line="360" w:lineRule="auto"/>
              <w:rPr>
                <w:b/>
                <w:sz w:val="24"/>
              </w:rPr>
            </w:pPr>
            <w:r>
              <w:rPr>
                <w:rFonts w:hint="eastAsia"/>
                <w:b/>
                <w:sz w:val="24"/>
              </w:rPr>
              <w:t>文件页数：1</w:t>
            </w:r>
            <w:r>
              <w:rPr>
                <w:b/>
                <w:sz w:val="24"/>
              </w:rPr>
              <w:t>8</w:t>
            </w:r>
          </w:p>
        </w:tc>
      </w:tr>
      <w:tr w14:paraId="10A5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3" w:hRule="atLeast"/>
        </w:trPr>
        <w:tc>
          <w:tcPr>
            <w:tcW w:w="3060" w:type="dxa"/>
            <w:gridSpan w:val="6"/>
            <w:tcBorders>
              <w:top w:val="single" w:color="auto" w:sz="4" w:space="0"/>
              <w:left w:val="single" w:color="auto" w:sz="4" w:space="0"/>
              <w:bottom w:val="single" w:color="auto" w:sz="4" w:space="0"/>
              <w:right w:val="single" w:color="auto" w:sz="4" w:space="0"/>
            </w:tcBorders>
          </w:tcPr>
          <w:p w14:paraId="6C1AA2DF">
            <w:pPr>
              <w:spacing w:line="360" w:lineRule="auto"/>
              <w:rPr>
                <w:b/>
                <w:sz w:val="24"/>
              </w:rPr>
            </w:pPr>
            <w:r>
              <w:rPr>
                <w:rFonts w:hint="eastAsia"/>
                <w:b/>
                <w:sz w:val="24"/>
              </w:rPr>
              <w:t>拟制：</w:t>
            </w:r>
            <w:r>
              <w:rPr>
                <w:rFonts w:ascii="宋体" w:hAnsi="宋体" w:cs="Arial"/>
                <w:b/>
                <w:sz w:val="22"/>
              </w:rPr>
              <w:t>王哲煊</w:t>
            </w:r>
          </w:p>
        </w:tc>
        <w:tc>
          <w:tcPr>
            <w:tcW w:w="3060" w:type="dxa"/>
            <w:gridSpan w:val="5"/>
            <w:tcBorders>
              <w:top w:val="single" w:color="auto" w:sz="4" w:space="0"/>
              <w:left w:val="single" w:color="auto" w:sz="4" w:space="0"/>
              <w:bottom w:val="single" w:color="auto" w:sz="4" w:space="0"/>
              <w:right w:val="single" w:color="auto" w:sz="4" w:space="0"/>
            </w:tcBorders>
          </w:tcPr>
          <w:p w14:paraId="54E73088">
            <w:pPr>
              <w:spacing w:line="360" w:lineRule="auto"/>
              <w:rPr>
                <w:b/>
                <w:sz w:val="24"/>
              </w:rPr>
            </w:pPr>
            <w:r>
              <w:rPr>
                <w:rFonts w:hint="eastAsia"/>
                <w:b/>
                <w:sz w:val="24"/>
              </w:rPr>
              <w:t>审核：</w:t>
            </w:r>
            <w:r>
              <w:rPr>
                <w:rFonts w:ascii="宋体" w:hAnsi="宋体" w:cs="Arial"/>
                <w:b/>
                <w:sz w:val="22"/>
              </w:rPr>
              <w:t>林建华、林镜华</w:t>
            </w:r>
          </w:p>
        </w:tc>
        <w:tc>
          <w:tcPr>
            <w:tcW w:w="3420" w:type="dxa"/>
            <w:gridSpan w:val="3"/>
            <w:tcBorders>
              <w:top w:val="single" w:color="auto" w:sz="4" w:space="0"/>
              <w:left w:val="single" w:color="auto" w:sz="4" w:space="0"/>
              <w:bottom w:val="single" w:color="auto" w:sz="4" w:space="0"/>
              <w:right w:val="single" w:color="auto" w:sz="4" w:space="0"/>
            </w:tcBorders>
          </w:tcPr>
          <w:p w14:paraId="443DC46C">
            <w:pPr>
              <w:spacing w:line="360" w:lineRule="auto"/>
              <w:rPr>
                <w:b/>
                <w:sz w:val="24"/>
              </w:rPr>
            </w:pPr>
            <w:r>
              <w:rPr>
                <w:rFonts w:hint="eastAsia"/>
                <w:b/>
                <w:sz w:val="24"/>
              </w:rPr>
              <w:t>审批：林鹏</w:t>
            </w:r>
          </w:p>
        </w:tc>
      </w:tr>
      <w:tr w14:paraId="490E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5" w:hRule="atLeast"/>
        </w:trPr>
        <w:tc>
          <w:tcPr>
            <w:tcW w:w="4500" w:type="dxa"/>
            <w:gridSpan w:val="9"/>
            <w:tcBorders>
              <w:top w:val="single" w:color="auto" w:sz="4" w:space="0"/>
              <w:left w:val="single" w:color="auto" w:sz="4" w:space="0"/>
              <w:bottom w:val="single" w:color="auto" w:sz="4" w:space="0"/>
              <w:right w:val="single" w:color="auto" w:sz="4" w:space="0"/>
            </w:tcBorders>
          </w:tcPr>
          <w:p w14:paraId="2D197F9A">
            <w:pPr>
              <w:spacing w:line="360" w:lineRule="auto"/>
              <w:rPr>
                <w:b/>
                <w:sz w:val="24"/>
              </w:rPr>
            </w:pPr>
            <w:r>
              <w:rPr>
                <w:rFonts w:hint="eastAsia"/>
                <w:b/>
                <w:sz w:val="24"/>
              </w:rPr>
              <w:t>主送：</w:t>
            </w:r>
            <w:r>
              <w:rPr>
                <w:b/>
                <w:sz w:val="24"/>
              </w:rPr>
              <w:t>EBG</w:t>
            </w:r>
          </w:p>
        </w:tc>
        <w:tc>
          <w:tcPr>
            <w:tcW w:w="5040" w:type="dxa"/>
            <w:gridSpan w:val="5"/>
            <w:tcBorders>
              <w:top w:val="single" w:color="auto" w:sz="4" w:space="0"/>
              <w:left w:val="single" w:color="auto" w:sz="4" w:space="0"/>
              <w:bottom w:val="single" w:color="auto" w:sz="4" w:space="0"/>
              <w:right w:val="single" w:color="auto" w:sz="4" w:space="0"/>
            </w:tcBorders>
          </w:tcPr>
          <w:p w14:paraId="46410FF6">
            <w:pPr>
              <w:spacing w:line="360" w:lineRule="auto"/>
              <w:rPr>
                <w:b/>
                <w:sz w:val="24"/>
              </w:rPr>
            </w:pPr>
            <w:r>
              <w:rPr>
                <w:rFonts w:hint="eastAsia"/>
                <w:b/>
                <w:sz w:val="24"/>
              </w:rPr>
              <w:t>抄送：</w:t>
            </w:r>
            <w:r>
              <w:rPr>
                <w:b/>
                <w:sz w:val="24"/>
              </w:rPr>
              <w:t>IPD执委会</w:t>
            </w:r>
          </w:p>
        </w:tc>
      </w:tr>
      <w:tr w14:paraId="35EA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5" w:hRule="atLeast"/>
        </w:trPr>
        <w:tc>
          <w:tcPr>
            <w:tcW w:w="1620" w:type="dxa"/>
            <w:gridSpan w:val="2"/>
            <w:tcBorders>
              <w:top w:val="single" w:color="auto" w:sz="4" w:space="0"/>
              <w:left w:val="single" w:color="auto" w:sz="4" w:space="0"/>
              <w:bottom w:val="single" w:color="auto" w:sz="4" w:space="0"/>
              <w:right w:val="single" w:color="auto" w:sz="4" w:space="0"/>
            </w:tcBorders>
          </w:tcPr>
          <w:p w14:paraId="3E3F92E5">
            <w:pPr>
              <w:spacing w:line="360" w:lineRule="auto"/>
              <w:rPr>
                <w:b/>
                <w:sz w:val="24"/>
              </w:rPr>
            </w:pPr>
            <w:r>
              <w:rPr>
                <w:rFonts w:hint="eastAsia"/>
                <w:b/>
                <w:sz w:val="24"/>
              </w:rPr>
              <w:t>是否会签：</w:t>
            </w:r>
          </w:p>
        </w:tc>
        <w:tc>
          <w:tcPr>
            <w:tcW w:w="7920" w:type="dxa"/>
            <w:gridSpan w:val="12"/>
            <w:tcBorders>
              <w:top w:val="single" w:color="auto" w:sz="4" w:space="0"/>
              <w:left w:val="single" w:color="auto" w:sz="4" w:space="0"/>
              <w:bottom w:val="single" w:color="auto" w:sz="4" w:space="0"/>
              <w:right w:val="single" w:color="auto" w:sz="4" w:space="0"/>
            </w:tcBorders>
          </w:tcPr>
          <w:p w14:paraId="27F3254C">
            <w:pPr>
              <w:spacing w:line="360" w:lineRule="auto"/>
              <w:rPr>
                <w:b/>
                <w:sz w:val="24"/>
              </w:rPr>
            </w:pPr>
            <w:r>
              <w:rPr>
                <w:rFonts w:hint="eastAsia"/>
                <w:b/>
                <w:sz w:val="24"/>
              </w:rPr>
              <mc:AlternateContent>
                <mc:Choice Requires="wps">
                  <w:drawing>
                    <wp:anchor distT="0" distB="0" distL="114300" distR="114300" simplePos="0" relativeHeight="251660288" behindDoc="0" locked="0" layoutInCell="1" allowOverlap="1">
                      <wp:simplePos x="0" y="0"/>
                      <wp:positionH relativeFrom="column">
                        <wp:posOffset>960120</wp:posOffset>
                      </wp:positionH>
                      <wp:positionV relativeFrom="paragraph">
                        <wp:posOffset>59690</wp:posOffset>
                      </wp:positionV>
                      <wp:extent cx="352425" cy="156210"/>
                      <wp:effectExtent l="5715" t="11430" r="13335" b="13335"/>
                      <wp:wrapNone/>
                      <wp:docPr id="3" name="Rectangle 9"/>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75.6pt;margin-top:4.7pt;height:12.3pt;width:27.75pt;z-index:251660288;mso-width-relative:page;mso-height-relative:page;" fillcolor="#FFFFFF" filled="t" stroked="t" coordsize="21600,21600" o:gfxdata="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Ie&#10;dtDWAAAACAEAAA8AAAAAAAAAAQAgAAAAIgAAAGRycy9kb3ducmV2LnhtbFBLAQIUABQAAAAIAIdO&#10;4kD4NOh5JQIAAHEEAAAOAAAAAAAAAAEAIAAAACUBAABkcnMvZTJvRG9jLnhtbFBLBQYAAAAABgAG&#10;AFkBAAC8BQAAAAA=&#10;">
                      <v:fill on="t" focussize="0,0"/>
                      <v:stroke color="#000000" miterlimit="8" joinstyle="miter"/>
                      <v:imagedata o:title=""/>
                      <o:lock v:ext="edit" aspectratio="f"/>
                    </v:rect>
                  </w:pict>
                </mc:Fallback>
              </mc:AlternateContent>
            </w:r>
            <w:r>
              <w:rPr>
                <w:rFonts w:hint="eastAsia"/>
                <w:b/>
                <w:sz w:val="24"/>
              </w:rPr>
              <mc:AlternateContent>
                <mc:Choice Requires="wps">
                  <w:drawing>
                    <wp:anchor distT="0" distB="0" distL="114300" distR="114300" simplePos="0" relativeHeight="251659264" behindDoc="0" locked="0" layoutInCell="1" allowOverlap="1">
                      <wp:simplePos x="0" y="0"/>
                      <wp:positionH relativeFrom="column">
                        <wp:posOffset>2893695</wp:posOffset>
                      </wp:positionH>
                      <wp:positionV relativeFrom="paragraph">
                        <wp:posOffset>59690</wp:posOffset>
                      </wp:positionV>
                      <wp:extent cx="352425" cy="156210"/>
                      <wp:effectExtent l="5715" t="11430" r="13335" b="13335"/>
                      <wp:wrapNone/>
                      <wp:docPr id="1" name="Rectangle 8"/>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227.85pt;margin-top:4.7pt;height:12.3pt;width:27.75pt;z-index:251659264;mso-width-relative:page;mso-height-relative:page;" fillcolor="#000000" filled="t" stroked="t" coordsize="21600,21600" o:gfxdata="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tTrJNgA&#10;AAAIAQAADwAAAAAAAAABACAAAAAiAAAAZHJzL2Rvd25yZXYueG1sUEsBAhQAFAAAAAgAh07iQMze&#10;jjUfAgAAcQQAAA4AAAAAAAAAAQAgAAAAJwEAAGRycy9lMm9Eb2MueG1sUEsFBgAAAAAGAAYAWQEA&#10;ALgFAAAAAA==&#10;">
                      <v:fill on="t" focussize="0,0"/>
                      <v:stroke color="#000000" miterlimit="8" joinstyle="miter"/>
                      <v:imagedata o:title=""/>
                      <o:lock v:ext="edit" aspectratio="f"/>
                    </v:rect>
                  </w:pict>
                </mc:Fallback>
              </mc:AlternateContent>
            </w:r>
            <w:r>
              <w:rPr>
                <w:rFonts w:hint="eastAsia"/>
                <w:b/>
                <w:sz w:val="24"/>
              </w:rPr>
              <w:t xml:space="preserve">    </w:t>
            </w:r>
            <w:r>
              <w:rPr>
                <w:rFonts w:hint="eastAsia"/>
                <w:sz w:val="24"/>
              </w:rPr>
              <w:t>需会签</w:t>
            </w:r>
            <w:r>
              <w:rPr>
                <w:rFonts w:hint="eastAsia"/>
                <w:b/>
                <w:sz w:val="24"/>
              </w:rPr>
              <w:t xml:space="preserve">                </w:t>
            </w:r>
            <w:r>
              <w:rPr>
                <w:rFonts w:hint="eastAsia"/>
                <w:sz w:val="24"/>
              </w:rPr>
              <w:t>不需会签</w:t>
            </w:r>
          </w:p>
        </w:tc>
      </w:tr>
      <w:tr w14:paraId="0059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1" w:hRule="atLeast"/>
        </w:trPr>
        <w:tc>
          <w:tcPr>
            <w:tcW w:w="9540" w:type="dxa"/>
            <w:gridSpan w:val="14"/>
            <w:tcBorders>
              <w:top w:val="single" w:color="auto" w:sz="4" w:space="0"/>
              <w:left w:val="single" w:color="auto" w:sz="4" w:space="0"/>
              <w:bottom w:val="single" w:color="auto" w:sz="4" w:space="0"/>
              <w:right w:val="single" w:color="auto" w:sz="4" w:space="0"/>
            </w:tcBorders>
          </w:tcPr>
          <w:p w14:paraId="05253B1F">
            <w:pPr>
              <w:spacing w:line="360" w:lineRule="auto"/>
              <w:jc w:val="center"/>
              <w:rPr>
                <w:b/>
                <w:sz w:val="24"/>
              </w:rPr>
            </w:pPr>
            <w:r>
              <w:rPr>
                <w:rFonts w:hint="eastAsia"/>
                <w:b/>
                <w:sz w:val="28"/>
              </w:rPr>
              <w:t>会</w:t>
            </w:r>
            <w:r>
              <w:rPr>
                <w:b/>
                <w:sz w:val="28"/>
              </w:rPr>
              <w:t xml:space="preserve"> </w:t>
            </w:r>
            <w:r>
              <w:rPr>
                <w:rFonts w:hint="eastAsia"/>
                <w:b/>
                <w:sz w:val="28"/>
              </w:rPr>
              <w:t>签</w:t>
            </w:r>
            <w:r>
              <w:rPr>
                <w:b/>
                <w:sz w:val="28"/>
              </w:rPr>
              <w:t xml:space="preserve"> </w:t>
            </w:r>
            <w:r>
              <w:rPr>
                <w:rFonts w:hint="eastAsia"/>
                <w:b/>
                <w:sz w:val="28"/>
              </w:rPr>
              <w:t>记</w:t>
            </w:r>
            <w:r>
              <w:rPr>
                <w:b/>
                <w:sz w:val="28"/>
              </w:rPr>
              <w:t xml:space="preserve"> </w:t>
            </w:r>
            <w:r>
              <w:rPr>
                <w:rFonts w:hint="eastAsia"/>
                <w:b/>
                <w:sz w:val="28"/>
              </w:rPr>
              <w:t>录</w:t>
            </w:r>
          </w:p>
        </w:tc>
      </w:tr>
      <w:tr w14:paraId="5558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9" w:hRule="atLeast"/>
        </w:trPr>
        <w:tc>
          <w:tcPr>
            <w:tcW w:w="1778" w:type="dxa"/>
            <w:gridSpan w:val="4"/>
          </w:tcPr>
          <w:p w14:paraId="0D4826BE">
            <w:pPr>
              <w:jc w:val="center"/>
              <w:rPr>
                <w:sz w:val="24"/>
              </w:rPr>
            </w:pPr>
            <w:r>
              <w:rPr>
                <w:rFonts w:hint="eastAsia"/>
                <w:sz w:val="24"/>
              </w:rPr>
              <w:t>会签部门</w:t>
            </w:r>
          </w:p>
        </w:tc>
        <w:tc>
          <w:tcPr>
            <w:tcW w:w="2542" w:type="dxa"/>
            <w:gridSpan w:val="4"/>
          </w:tcPr>
          <w:p w14:paraId="24030B10">
            <w:pPr>
              <w:jc w:val="center"/>
              <w:rPr>
                <w:sz w:val="24"/>
              </w:rPr>
            </w:pPr>
            <w:r>
              <w:rPr>
                <w:rFonts w:hint="eastAsia"/>
                <w:sz w:val="24"/>
              </w:rPr>
              <w:t>会签人</w:t>
            </w:r>
            <w:r>
              <w:rPr>
                <w:sz w:val="24"/>
              </w:rPr>
              <w:t>/</w:t>
            </w:r>
            <w:r>
              <w:rPr>
                <w:rFonts w:hint="eastAsia"/>
                <w:sz w:val="24"/>
              </w:rPr>
              <w:t>日期</w:t>
            </w:r>
          </w:p>
        </w:tc>
        <w:tc>
          <w:tcPr>
            <w:tcW w:w="1980" w:type="dxa"/>
            <w:gridSpan w:val="4"/>
          </w:tcPr>
          <w:p w14:paraId="23CC23F8">
            <w:pPr>
              <w:jc w:val="center"/>
              <w:rPr>
                <w:sz w:val="24"/>
              </w:rPr>
            </w:pPr>
            <w:r>
              <w:rPr>
                <w:rFonts w:hint="eastAsia"/>
                <w:sz w:val="24"/>
              </w:rPr>
              <w:t>会签部门</w:t>
            </w:r>
          </w:p>
        </w:tc>
        <w:tc>
          <w:tcPr>
            <w:tcW w:w="3240" w:type="dxa"/>
            <w:gridSpan w:val="2"/>
          </w:tcPr>
          <w:p w14:paraId="698CB067">
            <w:pPr>
              <w:jc w:val="center"/>
              <w:rPr>
                <w:sz w:val="24"/>
              </w:rPr>
            </w:pPr>
            <w:r>
              <w:rPr>
                <w:rFonts w:hint="eastAsia"/>
                <w:sz w:val="24"/>
              </w:rPr>
              <w:t>会签人</w:t>
            </w:r>
            <w:r>
              <w:rPr>
                <w:sz w:val="24"/>
              </w:rPr>
              <w:t>/</w:t>
            </w:r>
            <w:r>
              <w:rPr>
                <w:rFonts w:hint="eastAsia"/>
                <w:sz w:val="24"/>
              </w:rPr>
              <w:t>日期</w:t>
            </w:r>
          </w:p>
        </w:tc>
      </w:tr>
      <w:tr w14:paraId="546A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7" w:hRule="atLeast"/>
        </w:trPr>
        <w:tc>
          <w:tcPr>
            <w:tcW w:w="1778" w:type="dxa"/>
            <w:gridSpan w:val="4"/>
          </w:tcPr>
          <w:p w14:paraId="3901A7DA">
            <w:pPr>
              <w:jc w:val="center"/>
              <w:rPr>
                <w:sz w:val="24"/>
              </w:rPr>
            </w:pPr>
          </w:p>
        </w:tc>
        <w:tc>
          <w:tcPr>
            <w:tcW w:w="2542" w:type="dxa"/>
            <w:gridSpan w:val="4"/>
          </w:tcPr>
          <w:p w14:paraId="0F9125D9">
            <w:pPr>
              <w:rPr>
                <w:sz w:val="28"/>
              </w:rPr>
            </w:pPr>
          </w:p>
        </w:tc>
        <w:tc>
          <w:tcPr>
            <w:tcW w:w="1980" w:type="dxa"/>
            <w:gridSpan w:val="4"/>
          </w:tcPr>
          <w:p w14:paraId="4E65AC87">
            <w:pPr>
              <w:jc w:val="center"/>
              <w:rPr>
                <w:sz w:val="24"/>
              </w:rPr>
            </w:pPr>
          </w:p>
        </w:tc>
        <w:tc>
          <w:tcPr>
            <w:tcW w:w="3240" w:type="dxa"/>
            <w:gridSpan w:val="2"/>
          </w:tcPr>
          <w:p w14:paraId="2D98A7D0">
            <w:pPr>
              <w:rPr>
                <w:sz w:val="28"/>
                <w:highlight w:val="red"/>
                <w:shd w:val="pct10" w:color="auto" w:fill="FFFFFF"/>
              </w:rPr>
            </w:pPr>
          </w:p>
        </w:tc>
      </w:tr>
      <w:tr w14:paraId="11A8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7" w:hRule="atLeast"/>
        </w:trPr>
        <w:tc>
          <w:tcPr>
            <w:tcW w:w="1778" w:type="dxa"/>
            <w:gridSpan w:val="4"/>
          </w:tcPr>
          <w:p w14:paraId="185DBADD">
            <w:pPr>
              <w:jc w:val="center"/>
              <w:rPr>
                <w:sz w:val="24"/>
              </w:rPr>
            </w:pPr>
          </w:p>
        </w:tc>
        <w:tc>
          <w:tcPr>
            <w:tcW w:w="2542" w:type="dxa"/>
            <w:gridSpan w:val="4"/>
          </w:tcPr>
          <w:p w14:paraId="5ED67E0F">
            <w:pPr>
              <w:rPr>
                <w:sz w:val="28"/>
              </w:rPr>
            </w:pPr>
          </w:p>
        </w:tc>
        <w:tc>
          <w:tcPr>
            <w:tcW w:w="1980" w:type="dxa"/>
            <w:gridSpan w:val="4"/>
          </w:tcPr>
          <w:p w14:paraId="65AEF41E">
            <w:pPr>
              <w:jc w:val="center"/>
              <w:rPr>
                <w:sz w:val="24"/>
              </w:rPr>
            </w:pPr>
          </w:p>
        </w:tc>
        <w:tc>
          <w:tcPr>
            <w:tcW w:w="3240" w:type="dxa"/>
            <w:gridSpan w:val="2"/>
          </w:tcPr>
          <w:p w14:paraId="03D8079B">
            <w:pPr>
              <w:rPr>
                <w:sz w:val="28"/>
                <w:highlight w:val="red"/>
                <w:shd w:val="pct10" w:color="auto" w:fill="FFFFFF"/>
              </w:rPr>
            </w:pPr>
          </w:p>
        </w:tc>
      </w:tr>
      <w:tr w14:paraId="2A36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trPr>
        <w:tc>
          <w:tcPr>
            <w:tcW w:w="1778" w:type="dxa"/>
            <w:gridSpan w:val="4"/>
          </w:tcPr>
          <w:p w14:paraId="07E6806B">
            <w:pPr>
              <w:jc w:val="center"/>
              <w:rPr>
                <w:sz w:val="24"/>
              </w:rPr>
            </w:pPr>
          </w:p>
        </w:tc>
        <w:tc>
          <w:tcPr>
            <w:tcW w:w="2542" w:type="dxa"/>
            <w:gridSpan w:val="4"/>
          </w:tcPr>
          <w:p w14:paraId="30D940B2">
            <w:pPr>
              <w:rPr>
                <w:sz w:val="28"/>
              </w:rPr>
            </w:pPr>
          </w:p>
        </w:tc>
        <w:tc>
          <w:tcPr>
            <w:tcW w:w="1980" w:type="dxa"/>
            <w:gridSpan w:val="4"/>
          </w:tcPr>
          <w:p w14:paraId="1993AC81">
            <w:pPr>
              <w:jc w:val="center"/>
              <w:rPr>
                <w:sz w:val="24"/>
              </w:rPr>
            </w:pPr>
          </w:p>
        </w:tc>
        <w:tc>
          <w:tcPr>
            <w:tcW w:w="3240" w:type="dxa"/>
            <w:gridSpan w:val="2"/>
          </w:tcPr>
          <w:p w14:paraId="514DA169">
            <w:pPr>
              <w:rPr>
                <w:sz w:val="28"/>
                <w:highlight w:val="red"/>
                <w:shd w:val="pct10" w:color="auto" w:fill="FFFFFF"/>
              </w:rPr>
            </w:pPr>
          </w:p>
        </w:tc>
      </w:tr>
      <w:tr w14:paraId="2373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trPr>
        <w:tc>
          <w:tcPr>
            <w:tcW w:w="9540" w:type="dxa"/>
            <w:gridSpan w:val="14"/>
          </w:tcPr>
          <w:p w14:paraId="79072DC2">
            <w:pPr>
              <w:jc w:val="center"/>
              <w:rPr>
                <w:sz w:val="28"/>
                <w:highlight w:val="red"/>
                <w:shd w:val="pct10" w:color="auto" w:fill="FFFFFF"/>
              </w:rPr>
            </w:pPr>
            <w:r>
              <w:rPr>
                <w:rFonts w:hint="eastAsia"/>
                <w:b/>
                <w:sz w:val="28"/>
              </w:rPr>
              <w:t>更</w:t>
            </w:r>
            <w:r>
              <w:rPr>
                <w:b/>
                <w:sz w:val="28"/>
              </w:rPr>
              <w:t xml:space="preserve"> </w:t>
            </w:r>
            <w:r>
              <w:rPr>
                <w:rFonts w:hint="eastAsia"/>
                <w:b/>
                <w:sz w:val="28"/>
              </w:rPr>
              <w:t>改</w:t>
            </w:r>
            <w:r>
              <w:rPr>
                <w:b/>
                <w:sz w:val="28"/>
              </w:rPr>
              <w:t xml:space="preserve"> </w:t>
            </w:r>
            <w:r>
              <w:rPr>
                <w:rFonts w:hint="eastAsia"/>
                <w:b/>
                <w:sz w:val="28"/>
              </w:rPr>
              <w:t>记</w:t>
            </w:r>
            <w:r>
              <w:rPr>
                <w:b/>
                <w:sz w:val="28"/>
              </w:rPr>
              <w:t xml:space="preserve"> </w:t>
            </w:r>
            <w:r>
              <w:rPr>
                <w:rFonts w:hint="eastAsia"/>
                <w:b/>
                <w:sz w:val="28"/>
              </w:rPr>
              <w:t>录</w:t>
            </w:r>
          </w:p>
        </w:tc>
      </w:tr>
      <w:tr w14:paraId="2C20F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3" w:type="dxa"/>
          </w:tcPr>
          <w:p w14:paraId="1B02C5E6">
            <w:pPr>
              <w:jc w:val="center"/>
              <w:rPr>
                <w:sz w:val="24"/>
              </w:rPr>
            </w:pPr>
            <w:r>
              <w:rPr>
                <w:rFonts w:hint="eastAsia"/>
                <w:sz w:val="24"/>
              </w:rPr>
              <w:t>版本号</w:t>
            </w:r>
          </w:p>
        </w:tc>
        <w:tc>
          <w:tcPr>
            <w:tcW w:w="771" w:type="dxa"/>
            <w:gridSpan w:val="2"/>
          </w:tcPr>
          <w:p w14:paraId="546EC53F">
            <w:pPr>
              <w:jc w:val="center"/>
              <w:rPr>
                <w:sz w:val="24"/>
              </w:rPr>
            </w:pPr>
            <w:r>
              <w:rPr>
                <w:rFonts w:hint="eastAsia"/>
                <w:sz w:val="24"/>
              </w:rPr>
              <w:t>更改</w:t>
            </w:r>
          </w:p>
          <w:p w14:paraId="3891E0AC">
            <w:pPr>
              <w:jc w:val="center"/>
              <w:rPr>
                <w:sz w:val="24"/>
              </w:rPr>
            </w:pPr>
            <w:r>
              <w:rPr>
                <w:rFonts w:hint="eastAsia"/>
                <w:sz w:val="24"/>
              </w:rPr>
              <w:t>部门</w:t>
            </w:r>
          </w:p>
        </w:tc>
        <w:tc>
          <w:tcPr>
            <w:tcW w:w="994" w:type="dxa"/>
            <w:gridSpan w:val="2"/>
          </w:tcPr>
          <w:p w14:paraId="4F64F7B5">
            <w:pPr>
              <w:jc w:val="center"/>
              <w:rPr>
                <w:sz w:val="24"/>
              </w:rPr>
            </w:pPr>
            <w:r>
              <w:rPr>
                <w:rFonts w:hint="eastAsia"/>
                <w:sz w:val="24"/>
              </w:rPr>
              <w:t>更改人</w:t>
            </w:r>
          </w:p>
        </w:tc>
        <w:tc>
          <w:tcPr>
            <w:tcW w:w="994" w:type="dxa"/>
            <w:gridSpan w:val="2"/>
          </w:tcPr>
          <w:p w14:paraId="6F7FB0B2">
            <w:pPr>
              <w:jc w:val="center"/>
              <w:rPr>
                <w:sz w:val="24"/>
              </w:rPr>
            </w:pPr>
            <w:r>
              <w:rPr>
                <w:rFonts w:hint="eastAsia"/>
                <w:sz w:val="24"/>
              </w:rPr>
              <w:t>审核人</w:t>
            </w:r>
          </w:p>
        </w:tc>
        <w:tc>
          <w:tcPr>
            <w:tcW w:w="980" w:type="dxa"/>
            <w:gridSpan w:val="3"/>
          </w:tcPr>
          <w:p w14:paraId="10AA839E">
            <w:pPr>
              <w:jc w:val="center"/>
              <w:rPr>
                <w:sz w:val="24"/>
              </w:rPr>
            </w:pPr>
            <w:r>
              <w:rPr>
                <w:rFonts w:hint="eastAsia"/>
                <w:sz w:val="24"/>
              </w:rPr>
              <w:t>批准人</w:t>
            </w:r>
          </w:p>
        </w:tc>
        <w:tc>
          <w:tcPr>
            <w:tcW w:w="1568" w:type="dxa"/>
            <w:gridSpan w:val="2"/>
          </w:tcPr>
          <w:p w14:paraId="78880E0D">
            <w:pPr>
              <w:jc w:val="center"/>
              <w:rPr>
                <w:sz w:val="24"/>
              </w:rPr>
            </w:pPr>
            <w:r>
              <w:rPr>
                <w:rFonts w:hint="eastAsia"/>
                <w:sz w:val="24"/>
              </w:rPr>
              <w:t>生效日期</w:t>
            </w:r>
          </w:p>
        </w:tc>
        <w:tc>
          <w:tcPr>
            <w:tcW w:w="3240" w:type="dxa"/>
            <w:gridSpan w:val="2"/>
          </w:tcPr>
          <w:p w14:paraId="168FF7C5">
            <w:pPr>
              <w:jc w:val="center"/>
              <w:rPr>
                <w:sz w:val="24"/>
              </w:rPr>
            </w:pPr>
            <w:r>
              <w:rPr>
                <w:rFonts w:hint="eastAsia"/>
                <w:sz w:val="24"/>
              </w:rPr>
              <w:t>更改内容</w:t>
            </w:r>
          </w:p>
        </w:tc>
      </w:tr>
      <w:tr w14:paraId="1B4C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8" w:hRule="atLeast"/>
        </w:trPr>
        <w:tc>
          <w:tcPr>
            <w:tcW w:w="993" w:type="dxa"/>
            <w:tcBorders>
              <w:bottom w:val="single" w:color="auto" w:sz="4" w:space="0"/>
            </w:tcBorders>
          </w:tcPr>
          <w:p w14:paraId="085E8EBD">
            <w:pPr>
              <w:widowControl/>
              <w:jc w:val="left"/>
              <w:rPr>
                <w:rFonts w:ascii="宋体"/>
                <w:sz w:val="24"/>
              </w:rPr>
            </w:pPr>
            <w:r>
              <w:t>V0.01</w:t>
            </w:r>
          </w:p>
        </w:tc>
        <w:tc>
          <w:tcPr>
            <w:tcW w:w="771" w:type="dxa"/>
            <w:gridSpan w:val="2"/>
            <w:tcBorders>
              <w:bottom w:val="single" w:color="auto" w:sz="4" w:space="0"/>
            </w:tcBorders>
          </w:tcPr>
          <w:p w14:paraId="2E96A594">
            <w:pPr>
              <w:rPr>
                <w:rFonts w:ascii="宋体"/>
                <w:sz w:val="24"/>
              </w:rPr>
            </w:pPr>
            <w:r>
              <w:rPr>
                <w:rFonts w:hint="eastAsia" w:ascii="宋体"/>
                <w:sz w:val="24"/>
              </w:rPr>
              <w:t>EDN事业部</w:t>
            </w:r>
          </w:p>
        </w:tc>
        <w:tc>
          <w:tcPr>
            <w:tcW w:w="994" w:type="dxa"/>
            <w:gridSpan w:val="2"/>
            <w:tcBorders>
              <w:bottom w:val="single" w:color="auto" w:sz="4" w:space="0"/>
            </w:tcBorders>
          </w:tcPr>
          <w:p w14:paraId="0F201995">
            <w:pPr>
              <w:rPr>
                <w:rFonts w:ascii="宋体"/>
                <w:sz w:val="24"/>
              </w:rPr>
            </w:pPr>
            <w:r>
              <w:rPr>
                <w:rFonts w:ascii="宋体" w:hAnsi="宋体" w:cs="Arial"/>
                <w:sz w:val="22"/>
              </w:rPr>
              <w:t>王哲煊</w:t>
            </w:r>
          </w:p>
        </w:tc>
        <w:tc>
          <w:tcPr>
            <w:tcW w:w="994" w:type="dxa"/>
            <w:gridSpan w:val="2"/>
            <w:tcBorders>
              <w:bottom w:val="single" w:color="auto" w:sz="4" w:space="0"/>
            </w:tcBorders>
          </w:tcPr>
          <w:p w14:paraId="6325DCC3">
            <w:pPr>
              <w:rPr>
                <w:rFonts w:ascii="宋体"/>
                <w:sz w:val="24"/>
              </w:rPr>
            </w:pPr>
            <w:r>
              <w:rPr>
                <w:rFonts w:ascii="宋体" w:hAnsi="宋体" w:cs="Arial"/>
                <w:sz w:val="22"/>
              </w:rPr>
              <w:t>林建华</w:t>
            </w:r>
          </w:p>
        </w:tc>
        <w:tc>
          <w:tcPr>
            <w:tcW w:w="980" w:type="dxa"/>
            <w:gridSpan w:val="3"/>
            <w:tcBorders>
              <w:bottom w:val="single" w:color="auto" w:sz="4" w:space="0"/>
            </w:tcBorders>
          </w:tcPr>
          <w:p w14:paraId="3E93239E">
            <w:pPr>
              <w:rPr>
                <w:rFonts w:ascii="宋体"/>
                <w:sz w:val="24"/>
              </w:rPr>
            </w:pPr>
            <w:r>
              <w:rPr>
                <w:rFonts w:ascii="宋体" w:hAnsi="宋体" w:cs="Arial"/>
                <w:sz w:val="22"/>
              </w:rPr>
              <w:t>林鹏、林镜华</w:t>
            </w:r>
          </w:p>
        </w:tc>
        <w:tc>
          <w:tcPr>
            <w:tcW w:w="1568" w:type="dxa"/>
            <w:gridSpan w:val="2"/>
            <w:tcBorders>
              <w:bottom w:val="single" w:color="auto" w:sz="4" w:space="0"/>
            </w:tcBorders>
          </w:tcPr>
          <w:p w14:paraId="2DCA4B20">
            <w:r>
              <w:rPr>
                <w:rFonts w:hint="eastAsia"/>
              </w:rPr>
              <w:t>2</w:t>
            </w:r>
            <w:r>
              <w:t>025-4-11</w:t>
            </w:r>
          </w:p>
        </w:tc>
        <w:tc>
          <w:tcPr>
            <w:tcW w:w="3240" w:type="dxa"/>
            <w:gridSpan w:val="2"/>
            <w:tcBorders>
              <w:bottom w:val="single" w:color="auto" w:sz="4" w:space="0"/>
            </w:tcBorders>
          </w:tcPr>
          <w:p w14:paraId="516498F6">
            <w:pPr>
              <w:rPr>
                <w:rFonts w:ascii="宋体"/>
                <w:sz w:val="24"/>
              </w:rPr>
            </w:pPr>
            <w:r>
              <w:rPr>
                <w:rFonts w:ascii="宋体" w:hAnsi="宋体" w:cs="Arial"/>
                <w:sz w:val="22"/>
              </w:rPr>
              <w:t>初稿</w:t>
            </w:r>
          </w:p>
        </w:tc>
      </w:tr>
      <w:tr w14:paraId="0684B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18" w:hRule="atLeast"/>
        </w:trPr>
        <w:tc>
          <w:tcPr>
            <w:tcW w:w="993" w:type="dxa"/>
            <w:tcBorders>
              <w:bottom w:val="single" w:color="auto" w:sz="4" w:space="0"/>
            </w:tcBorders>
          </w:tcPr>
          <w:p w14:paraId="73AC5CF7">
            <w:pPr>
              <w:rPr>
                <w:rFonts w:ascii="宋体"/>
                <w:sz w:val="24"/>
              </w:rPr>
            </w:pPr>
          </w:p>
        </w:tc>
        <w:tc>
          <w:tcPr>
            <w:tcW w:w="771" w:type="dxa"/>
            <w:gridSpan w:val="2"/>
            <w:tcBorders>
              <w:bottom w:val="single" w:color="auto" w:sz="4" w:space="0"/>
            </w:tcBorders>
          </w:tcPr>
          <w:p w14:paraId="36775363">
            <w:pPr>
              <w:rPr>
                <w:rFonts w:ascii="宋体"/>
                <w:sz w:val="24"/>
              </w:rPr>
            </w:pPr>
          </w:p>
        </w:tc>
        <w:tc>
          <w:tcPr>
            <w:tcW w:w="994" w:type="dxa"/>
            <w:gridSpan w:val="2"/>
            <w:tcBorders>
              <w:bottom w:val="single" w:color="auto" w:sz="4" w:space="0"/>
            </w:tcBorders>
          </w:tcPr>
          <w:p w14:paraId="1AC6C6EC">
            <w:pPr>
              <w:rPr>
                <w:rFonts w:ascii="宋体"/>
                <w:sz w:val="24"/>
              </w:rPr>
            </w:pPr>
          </w:p>
        </w:tc>
        <w:tc>
          <w:tcPr>
            <w:tcW w:w="994" w:type="dxa"/>
            <w:gridSpan w:val="2"/>
            <w:tcBorders>
              <w:bottom w:val="single" w:color="auto" w:sz="4" w:space="0"/>
            </w:tcBorders>
          </w:tcPr>
          <w:p w14:paraId="56CA09EC">
            <w:pPr>
              <w:rPr>
                <w:rFonts w:ascii="宋体"/>
                <w:sz w:val="24"/>
              </w:rPr>
            </w:pPr>
          </w:p>
        </w:tc>
        <w:tc>
          <w:tcPr>
            <w:tcW w:w="980" w:type="dxa"/>
            <w:gridSpan w:val="3"/>
            <w:tcBorders>
              <w:bottom w:val="single" w:color="auto" w:sz="4" w:space="0"/>
            </w:tcBorders>
          </w:tcPr>
          <w:p w14:paraId="1FEB99CC">
            <w:pPr>
              <w:rPr>
                <w:rFonts w:ascii="宋体"/>
                <w:sz w:val="24"/>
              </w:rPr>
            </w:pPr>
          </w:p>
        </w:tc>
        <w:tc>
          <w:tcPr>
            <w:tcW w:w="1568" w:type="dxa"/>
            <w:gridSpan w:val="2"/>
            <w:tcBorders>
              <w:bottom w:val="single" w:color="auto" w:sz="4" w:space="0"/>
            </w:tcBorders>
          </w:tcPr>
          <w:p w14:paraId="2C77F2A3"/>
        </w:tc>
        <w:tc>
          <w:tcPr>
            <w:tcW w:w="3240" w:type="dxa"/>
            <w:gridSpan w:val="2"/>
            <w:tcBorders>
              <w:bottom w:val="single" w:color="auto" w:sz="4" w:space="0"/>
            </w:tcBorders>
          </w:tcPr>
          <w:p w14:paraId="10A434A7">
            <w:pPr>
              <w:rPr>
                <w:rFonts w:ascii="宋体"/>
                <w:sz w:val="24"/>
              </w:rPr>
            </w:pPr>
          </w:p>
        </w:tc>
      </w:tr>
      <w:tr w14:paraId="0F594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4" w:hRule="atLeast"/>
        </w:trPr>
        <w:tc>
          <w:tcPr>
            <w:tcW w:w="993" w:type="dxa"/>
          </w:tcPr>
          <w:p w14:paraId="2B9C419F">
            <w:pPr>
              <w:rPr>
                <w:rFonts w:ascii="宋体"/>
                <w:sz w:val="24"/>
              </w:rPr>
            </w:pPr>
          </w:p>
        </w:tc>
        <w:tc>
          <w:tcPr>
            <w:tcW w:w="771" w:type="dxa"/>
            <w:gridSpan w:val="2"/>
          </w:tcPr>
          <w:p w14:paraId="248E2A9C">
            <w:pPr>
              <w:rPr>
                <w:rFonts w:ascii="宋体"/>
                <w:sz w:val="24"/>
              </w:rPr>
            </w:pPr>
          </w:p>
        </w:tc>
        <w:tc>
          <w:tcPr>
            <w:tcW w:w="994" w:type="dxa"/>
            <w:gridSpan w:val="2"/>
          </w:tcPr>
          <w:p w14:paraId="7D055ED6">
            <w:pPr>
              <w:rPr>
                <w:rFonts w:ascii="宋体"/>
                <w:sz w:val="24"/>
              </w:rPr>
            </w:pPr>
          </w:p>
        </w:tc>
        <w:tc>
          <w:tcPr>
            <w:tcW w:w="994" w:type="dxa"/>
            <w:gridSpan w:val="2"/>
          </w:tcPr>
          <w:p w14:paraId="52143279">
            <w:pPr>
              <w:rPr>
                <w:rFonts w:ascii="宋体"/>
                <w:sz w:val="24"/>
              </w:rPr>
            </w:pPr>
          </w:p>
        </w:tc>
        <w:tc>
          <w:tcPr>
            <w:tcW w:w="980" w:type="dxa"/>
            <w:gridSpan w:val="3"/>
          </w:tcPr>
          <w:p w14:paraId="6BE13A2D">
            <w:pPr>
              <w:rPr>
                <w:rFonts w:ascii="宋体"/>
                <w:sz w:val="24"/>
              </w:rPr>
            </w:pPr>
          </w:p>
        </w:tc>
        <w:tc>
          <w:tcPr>
            <w:tcW w:w="1568" w:type="dxa"/>
            <w:gridSpan w:val="2"/>
          </w:tcPr>
          <w:p w14:paraId="3A81B19B"/>
        </w:tc>
        <w:tc>
          <w:tcPr>
            <w:tcW w:w="3240" w:type="dxa"/>
            <w:gridSpan w:val="2"/>
          </w:tcPr>
          <w:p w14:paraId="1C875875">
            <w:pPr>
              <w:rPr>
                <w:rFonts w:ascii="宋体"/>
                <w:sz w:val="24"/>
              </w:rPr>
            </w:pPr>
          </w:p>
        </w:tc>
      </w:tr>
      <w:tr w14:paraId="3D70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9" w:hRule="atLeast"/>
        </w:trPr>
        <w:tc>
          <w:tcPr>
            <w:tcW w:w="993" w:type="dxa"/>
          </w:tcPr>
          <w:p w14:paraId="704AE664">
            <w:pPr>
              <w:rPr>
                <w:rFonts w:ascii="宋体"/>
                <w:sz w:val="24"/>
              </w:rPr>
            </w:pPr>
          </w:p>
        </w:tc>
        <w:tc>
          <w:tcPr>
            <w:tcW w:w="771" w:type="dxa"/>
            <w:gridSpan w:val="2"/>
          </w:tcPr>
          <w:p w14:paraId="047579D3">
            <w:pPr>
              <w:rPr>
                <w:rFonts w:ascii="宋体"/>
                <w:sz w:val="24"/>
              </w:rPr>
            </w:pPr>
          </w:p>
        </w:tc>
        <w:tc>
          <w:tcPr>
            <w:tcW w:w="994" w:type="dxa"/>
            <w:gridSpan w:val="2"/>
          </w:tcPr>
          <w:p w14:paraId="29CF51EB">
            <w:pPr>
              <w:rPr>
                <w:rFonts w:ascii="宋体"/>
                <w:sz w:val="24"/>
              </w:rPr>
            </w:pPr>
          </w:p>
        </w:tc>
        <w:tc>
          <w:tcPr>
            <w:tcW w:w="994" w:type="dxa"/>
            <w:gridSpan w:val="2"/>
          </w:tcPr>
          <w:p w14:paraId="11867C0A">
            <w:pPr>
              <w:rPr>
                <w:rFonts w:ascii="宋体"/>
                <w:sz w:val="24"/>
              </w:rPr>
            </w:pPr>
          </w:p>
        </w:tc>
        <w:tc>
          <w:tcPr>
            <w:tcW w:w="980" w:type="dxa"/>
            <w:gridSpan w:val="3"/>
          </w:tcPr>
          <w:p w14:paraId="6F515309">
            <w:pPr>
              <w:rPr>
                <w:rFonts w:ascii="宋体"/>
                <w:sz w:val="24"/>
              </w:rPr>
            </w:pPr>
          </w:p>
        </w:tc>
        <w:tc>
          <w:tcPr>
            <w:tcW w:w="1568" w:type="dxa"/>
            <w:gridSpan w:val="2"/>
          </w:tcPr>
          <w:p w14:paraId="1DEB8472"/>
        </w:tc>
        <w:tc>
          <w:tcPr>
            <w:tcW w:w="3240" w:type="dxa"/>
            <w:gridSpan w:val="2"/>
          </w:tcPr>
          <w:p w14:paraId="6F44CCC6">
            <w:pPr>
              <w:rPr>
                <w:rFonts w:ascii="宋体"/>
                <w:sz w:val="24"/>
              </w:rPr>
            </w:pPr>
          </w:p>
        </w:tc>
      </w:tr>
      <w:tr w14:paraId="27C6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2" w:hRule="atLeast"/>
        </w:trPr>
        <w:tc>
          <w:tcPr>
            <w:tcW w:w="993" w:type="dxa"/>
          </w:tcPr>
          <w:p w14:paraId="26ACE0DD">
            <w:pPr>
              <w:rPr>
                <w:rFonts w:ascii="宋体"/>
                <w:sz w:val="24"/>
              </w:rPr>
            </w:pPr>
          </w:p>
        </w:tc>
        <w:tc>
          <w:tcPr>
            <w:tcW w:w="771" w:type="dxa"/>
            <w:gridSpan w:val="2"/>
          </w:tcPr>
          <w:p w14:paraId="513B36C8">
            <w:pPr>
              <w:rPr>
                <w:rFonts w:ascii="宋体"/>
                <w:sz w:val="24"/>
              </w:rPr>
            </w:pPr>
          </w:p>
        </w:tc>
        <w:tc>
          <w:tcPr>
            <w:tcW w:w="994" w:type="dxa"/>
            <w:gridSpan w:val="2"/>
          </w:tcPr>
          <w:p w14:paraId="67B16ED8">
            <w:pPr>
              <w:rPr>
                <w:rFonts w:ascii="宋体"/>
                <w:sz w:val="24"/>
              </w:rPr>
            </w:pPr>
          </w:p>
        </w:tc>
        <w:tc>
          <w:tcPr>
            <w:tcW w:w="994" w:type="dxa"/>
            <w:gridSpan w:val="2"/>
          </w:tcPr>
          <w:p w14:paraId="1CF64CA8">
            <w:pPr>
              <w:rPr>
                <w:rFonts w:ascii="宋体"/>
                <w:sz w:val="24"/>
              </w:rPr>
            </w:pPr>
          </w:p>
        </w:tc>
        <w:tc>
          <w:tcPr>
            <w:tcW w:w="980" w:type="dxa"/>
            <w:gridSpan w:val="3"/>
          </w:tcPr>
          <w:p w14:paraId="2FE789FF">
            <w:pPr>
              <w:rPr>
                <w:rFonts w:ascii="宋体"/>
                <w:sz w:val="24"/>
              </w:rPr>
            </w:pPr>
          </w:p>
        </w:tc>
        <w:tc>
          <w:tcPr>
            <w:tcW w:w="1568" w:type="dxa"/>
            <w:gridSpan w:val="2"/>
          </w:tcPr>
          <w:p w14:paraId="60A5C19E"/>
        </w:tc>
        <w:tc>
          <w:tcPr>
            <w:tcW w:w="3240" w:type="dxa"/>
            <w:gridSpan w:val="2"/>
          </w:tcPr>
          <w:p w14:paraId="5201BD43">
            <w:pPr>
              <w:rPr>
                <w:rFonts w:ascii="宋体"/>
                <w:sz w:val="24"/>
              </w:rPr>
            </w:pPr>
          </w:p>
        </w:tc>
      </w:tr>
    </w:tbl>
    <w:p w14:paraId="09C0B141"/>
    <w:p w14:paraId="405CBC84">
      <w:pPr>
        <w:pStyle w:val="18"/>
        <w:rPr>
          <w:sz w:val="28"/>
          <w:szCs w:val="28"/>
        </w:rPr>
      </w:pPr>
      <w:r>
        <w:br w:type="page"/>
      </w:r>
      <w:bookmarkStart w:id="0" w:name="_Toc195691076"/>
      <w:r>
        <w:t>目录</w:t>
      </w:r>
      <w:bookmarkEnd w:id="0"/>
    </w:p>
    <w:p w14:paraId="264DBE7E">
      <w:pPr>
        <w:pStyle w:val="14"/>
        <w:tabs>
          <w:tab w:val="right" w:leader="dot" w:pos="9060"/>
        </w:tabs>
        <w:rPr>
          <w:rFonts w:asciiTheme="minorHAnsi" w:hAnsiTheme="minorHAnsi" w:eastAsiaTheme="minorEastAsia" w:cstheme="minorBidi"/>
          <w:b w:val="0"/>
          <w:sz w:val="21"/>
          <w:szCs w:val="22"/>
        </w:rPr>
      </w:pPr>
      <w:r>
        <w:rPr>
          <w:b w:val="0"/>
          <w:sz w:val="28"/>
          <w:szCs w:val="28"/>
        </w:rPr>
        <w:fldChar w:fldCharType="begin"/>
      </w:r>
      <w:r>
        <w:rPr>
          <w:b w:val="0"/>
          <w:sz w:val="28"/>
          <w:szCs w:val="28"/>
        </w:rPr>
        <w:instrText xml:space="preserve"> TOC \o "1-3" \h \z \u </w:instrText>
      </w:r>
      <w:r>
        <w:rPr>
          <w:b w:val="0"/>
          <w:sz w:val="28"/>
          <w:szCs w:val="28"/>
        </w:rPr>
        <w:fldChar w:fldCharType="separate"/>
      </w:r>
      <w:r>
        <w:fldChar w:fldCharType="begin"/>
      </w:r>
      <w:r>
        <w:instrText xml:space="preserve"> HYPERLINK \l "_Toc195691076" </w:instrText>
      </w:r>
      <w:r>
        <w:fldChar w:fldCharType="separate"/>
      </w:r>
      <w:r>
        <w:rPr>
          <w:rStyle w:val="24"/>
          <w:rFonts w:hint="eastAsia"/>
        </w:rPr>
        <w:t>目录</w:t>
      </w:r>
      <w:r>
        <w:tab/>
      </w:r>
      <w:r>
        <w:fldChar w:fldCharType="begin"/>
      </w:r>
      <w:r>
        <w:instrText xml:space="preserve"> PAGEREF _Toc195691076 \h </w:instrText>
      </w:r>
      <w:r>
        <w:fldChar w:fldCharType="separate"/>
      </w:r>
      <w:r>
        <w:t>2</w:t>
      </w:r>
      <w:r>
        <w:fldChar w:fldCharType="end"/>
      </w:r>
      <w:r>
        <w:fldChar w:fldCharType="end"/>
      </w:r>
    </w:p>
    <w:p w14:paraId="0F91A97D">
      <w:pPr>
        <w:pStyle w:val="14"/>
        <w:tabs>
          <w:tab w:val="left" w:pos="420"/>
          <w:tab w:val="right" w:leader="dot" w:pos="9060"/>
        </w:tabs>
        <w:rPr>
          <w:rFonts w:asciiTheme="minorHAnsi" w:hAnsiTheme="minorHAnsi" w:eastAsiaTheme="minorEastAsia" w:cstheme="minorBidi"/>
          <w:b w:val="0"/>
          <w:sz w:val="21"/>
          <w:szCs w:val="22"/>
        </w:rPr>
      </w:pPr>
      <w:r>
        <w:fldChar w:fldCharType="begin"/>
      </w:r>
      <w:r>
        <w:instrText xml:space="preserve"> HYPERLINK \l "_Toc195691077" </w:instrText>
      </w:r>
      <w:r>
        <w:fldChar w:fldCharType="separate"/>
      </w:r>
      <w:r>
        <w:rPr>
          <w:rStyle w:val="24"/>
        </w:rPr>
        <w:t>1.</w:t>
      </w:r>
      <w:r>
        <w:rPr>
          <w:rFonts w:asciiTheme="minorHAnsi" w:hAnsiTheme="minorHAnsi" w:eastAsiaTheme="minorEastAsia" w:cstheme="minorBidi"/>
          <w:b w:val="0"/>
          <w:sz w:val="21"/>
          <w:szCs w:val="22"/>
        </w:rPr>
        <w:tab/>
      </w:r>
      <w:r>
        <w:rPr>
          <w:rStyle w:val="24"/>
          <w:rFonts w:hint="eastAsia"/>
        </w:rPr>
        <w:t>目的</w:t>
      </w:r>
      <w:r>
        <w:tab/>
      </w:r>
      <w:r>
        <w:fldChar w:fldCharType="begin"/>
      </w:r>
      <w:r>
        <w:instrText xml:space="preserve"> PAGEREF _Toc195691077 \h </w:instrText>
      </w:r>
      <w:r>
        <w:fldChar w:fldCharType="separate"/>
      </w:r>
      <w:r>
        <w:t>3</w:t>
      </w:r>
      <w:r>
        <w:fldChar w:fldCharType="end"/>
      </w:r>
      <w:r>
        <w:fldChar w:fldCharType="end"/>
      </w:r>
    </w:p>
    <w:p w14:paraId="621FDF59">
      <w:pPr>
        <w:pStyle w:val="14"/>
        <w:tabs>
          <w:tab w:val="left" w:pos="420"/>
          <w:tab w:val="right" w:leader="dot" w:pos="9060"/>
        </w:tabs>
        <w:rPr>
          <w:rFonts w:asciiTheme="minorHAnsi" w:hAnsiTheme="minorHAnsi" w:eastAsiaTheme="minorEastAsia" w:cstheme="minorBidi"/>
          <w:b w:val="0"/>
          <w:sz w:val="21"/>
          <w:szCs w:val="22"/>
        </w:rPr>
      </w:pPr>
      <w:r>
        <w:fldChar w:fldCharType="begin"/>
      </w:r>
      <w:r>
        <w:instrText xml:space="preserve"> HYPERLINK \l "_Toc195691078" </w:instrText>
      </w:r>
      <w:r>
        <w:fldChar w:fldCharType="separate"/>
      </w:r>
      <w:r>
        <w:rPr>
          <w:rStyle w:val="24"/>
        </w:rPr>
        <w:t>2.</w:t>
      </w:r>
      <w:r>
        <w:rPr>
          <w:rFonts w:asciiTheme="minorHAnsi" w:hAnsiTheme="minorHAnsi" w:eastAsiaTheme="minorEastAsia" w:cstheme="minorBidi"/>
          <w:b w:val="0"/>
          <w:sz w:val="21"/>
          <w:szCs w:val="22"/>
        </w:rPr>
        <w:tab/>
      </w:r>
      <w:r>
        <w:rPr>
          <w:rStyle w:val="24"/>
          <w:rFonts w:hint="eastAsia"/>
        </w:rPr>
        <w:t>适用范围</w:t>
      </w:r>
      <w:r>
        <w:tab/>
      </w:r>
      <w:r>
        <w:fldChar w:fldCharType="begin"/>
      </w:r>
      <w:r>
        <w:instrText xml:space="preserve"> PAGEREF _Toc195691078 \h </w:instrText>
      </w:r>
      <w:r>
        <w:fldChar w:fldCharType="separate"/>
      </w:r>
      <w:r>
        <w:t>3</w:t>
      </w:r>
      <w:r>
        <w:fldChar w:fldCharType="end"/>
      </w:r>
      <w:r>
        <w:fldChar w:fldCharType="end"/>
      </w:r>
    </w:p>
    <w:p w14:paraId="7BC84959">
      <w:pPr>
        <w:pStyle w:val="14"/>
        <w:tabs>
          <w:tab w:val="left" w:pos="420"/>
          <w:tab w:val="right" w:leader="dot" w:pos="9060"/>
        </w:tabs>
        <w:rPr>
          <w:rFonts w:asciiTheme="minorHAnsi" w:hAnsiTheme="minorHAnsi" w:eastAsiaTheme="minorEastAsia" w:cstheme="minorBidi"/>
          <w:b w:val="0"/>
          <w:sz w:val="21"/>
          <w:szCs w:val="22"/>
        </w:rPr>
      </w:pPr>
      <w:r>
        <w:fldChar w:fldCharType="begin"/>
      </w:r>
      <w:r>
        <w:instrText xml:space="preserve"> HYPERLINK \l "_Toc195691079" </w:instrText>
      </w:r>
      <w:r>
        <w:fldChar w:fldCharType="separate"/>
      </w:r>
      <w:r>
        <w:rPr>
          <w:rStyle w:val="24"/>
        </w:rPr>
        <w:t>3.</w:t>
      </w:r>
      <w:r>
        <w:rPr>
          <w:rFonts w:asciiTheme="minorHAnsi" w:hAnsiTheme="minorHAnsi" w:eastAsiaTheme="minorEastAsia" w:cstheme="minorBidi"/>
          <w:b w:val="0"/>
          <w:sz w:val="21"/>
          <w:szCs w:val="22"/>
        </w:rPr>
        <w:tab/>
      </w:r>
      <w:r>
        <w:rPr>
          <w:rStyle w:val="24"/>
          <w:rFonts w:hint="eastAsia"/>
        </w:rPr>
        <w:t>名词解释</w:t>
      </w:r>
      <w:r>
        <w:tab/>
      </w:r>
      <w:r>
        <w:fldChar w:fldCharType="begin"/>
      </w:r>
      <w:r>
        <w:instrText xml:space="preserve"> PAGEREF _Toc195691079 \h </w:instrText>
      </w:r>
      <w:r>
        <w:fldChar w:fldCharType="separate"/>
      </w:r>
      <w:r>
        <w:t>3</w:t>
      </w:r>
      <w:r>
        <w:fldChar w:fldCharType="end"/>
      </w:r>
      <w:r>
        <w:fldChar w:fldCharType="end"/>
      </w:r>
    </w:p>
    <w:p w14:paraId="4DB2CA60">
      <w:pPr>
        <w:pStyle w:val="14"/>
        <w:tabs>
          <w:tab w:val="left" w:pos="420"/>
          <w:tab w:val="right" w:leader="dot" w:pos="9060"/>
        </w:tabs>
        <w:rPr>
          <w:rFonts w:asciiTheme="minorHAnsi" w:hAnsiTheme="minorHAnsi" w:eastAsiaTheme="minorEastAsia" w:cstheme="minorBidi"/>
          <w:b w:val="0"/>
          <w:sz w:val="21"/>
          <w:szCs w:val="22"/>
        </w:rPr>
      </w:pPr>
      <w:r>
        <w:fldChar w:fldCharType="begin"/>
      </w:r>
      <w:r>
        <w:instrText xml:space="preserve"> HYPERLINK \l "_Toc195691080" </w:instrText>
      </w:r>
      <w:r>
        <w:fldChar w:fldCharType="separate"/>
      </w:r>
      <w:r>
        <w:rPr>
          <w:rStyle w:val="24"/>
        </w:rPr>
        <w:t>4.</w:t>
      </w:r>
      <w:r>
        <w:rPr>
          <w:rFonts w:asciiTheme="minorHAnsi" w:hAnsiTheme="minorHAnsi" w:eastAsiaTheme="minorEastAsia" w:cstheme="minorBidi"/>
          <w:b w:val="0"/>
          <w:sz w:val="21"/>
          <w:szCs w:val="22"/>
        </w:rPr>
        <w:tab/>
      </w:r>
      <w:r>
        <w:rPr>
          <w:rStyle w:val="24"/>
          <w:rFonts w:hint="eastAsia"/>
        </w:rPr>
        <w:t>职责分工</w:t>
      </w:r>
      <w:r>
        <w:tab/>
      </w:r>
      <w:r>
        <w:fldChar w:fldCharType="begin"/>
      </w:r>
      <w:r>
        <w:instrText xml:space="preserve"> PAGEREF _Toc195691080 \h </w:instrText>
      </w:r>
      <w:r>
        <w:fldChar w:fldCharType="separate"/>
      </w:r>
      <w:r>
        <w:t>3</w:t>
      </w:r>
      <w:r>
        <w:fldChar w:fldCharType="end"/>
      </w:r>
      <w:r>
        <w:fldChar w:fldCharType="end"/>
      </w:r>
    </w:p>
    <w:p w14:paraId="5F0AA635">
      <w:pPr>
        <w:pStyle w:val="14"/>
        <w:tabs>
          <w:tab w:val="left" w:pos="420"/>
          <w:tab w:val="right" w:leader="dot" w:pos="9060"/>
        </w:tabs>
        <w:rPr>
          <w:rFonts w:asciiTheme="minorHAnsi" w:hAnsiTheme="minorHAnsi" w:eastAsiaTheme="minorEastAsia" w:cstheme="minorBidi"/>
          <w:b w:val="0"/>
          <w:sz w:val="21"/>
          <w:szCs w:val="22"/>
        </w:rPr>
      </w:pPr>
      <w:r>
        <w:fldChar w:fldCharType="begin"/>
      </w:r>
      <w:r>
        <w:instrText xml:space="preserve"> HYPERLINK \l "_Toc195691081" </w:instrText>
      </w:r>
      <w:r>
        <w:fldChar w:fldCharType="separate"/>
      </w:r>
      <w:r>
        <w:rPr>
          <w:rStyle w:val="24"/>
        </w:rPr>
        <w:t>5.</w:t>
      </w:r>
      <w:r>
        <w:rPr>
          <w:rFonts w:asciiTheme="minorHAnsi" w:hAnsiTheme="minorHAnsi" w:eastAsiaTheme="minorEastAsia" w:cstheme="minorBidi"/>
          <w:b w:val="0"/>
          <w:sz w:val="21"/>
          <w:szCs w:val="22"/>
        </w:rPr>
        <w:tab/>
      </w:r>
      <w:r>
        <w:rPr>
          <w:rStyle w:val="24"/>
          <w:rFonts w:hint="eastAsia"/>
        </w:rPr>
        <w:t>流程卡</w:t>
      </w:r>
      <w:r>
        <w:tab/>
      </w:r>
      <w:r>
        <w:fldChar w:fldCharType="begin"/>
      </w:r>
      <w:r>
        <w:instrText xml:space="preserve"> PAGEREF _Toc195691081 \h </w:instrText>
      </w:r>
      <w:r>
        <w:fldChar w:fldCharType="separate"/>
      </w:r>
      <w:r>
        <w:t>5</w:t>
      </w:r>
      <w:r>
        <w:fldChar w:fldCharType="end"/>
      </w:r>
      <w:r>
        <w:fldChar w:fldCharType="end"/>
      </w:r>
    </w:p>
    <w:p w14:paraId="36971738">
      <w:pPr>
        <w:pStyle w:val="14"/>
        <w:tabs>
          <w:tab w:val="left" w:pos="420"/>
          <w:tab w:val="right" w:leader="dot" w:pos="9060"/>
        </w:tabs>
        <w:rPr>
          <w:rFonts w:asciiTheme="minorHAnsi" w:hAnsiTheme="minorHAnsi" w:eastAsiaTheme="minorEastAsia" w:cstheme="minorBidi"/>
          <w:b w:val="0"/>
          <w:sz w:val="21"/>
          <w:szCs w:val="22"/>
        </w:rPr>
      </w:pPr>
      <w:r>
        <w:fldChar w:fldCharType="begin"/>
      </w:r>
      <w:r>
        <w:instrText xml:space="preserve"> HYPERLINK \l "_Toc195691082" </w:instrText>
      </w:r>
      <w:r>
        <w:fldChar w:fldCharType="separate"/>
      </w:r>
      <w:r>
        <w:rPr>
          <w:rStyle w:val="24"/>
        </w:rPr>
        <w:t>6.</w:t>
      </w:r>
      <w:r>
        <w:rPr>
          <w:rFonts w:asciiTheme="minorHAnsi" w:hAnsiTheme="minorHAnsi" w:eastAsiaTheme="minorEastAsia" w:cstheme="minorBidi"/>
          <w:b w:val="0"/>
          <w:sz w:val="21"/>
          <w:szCs w:val="22"/>
        </w:rPr>
        <w:tab/>
      </w:r>
      <w:r>
        <w:rPr>
          <w:rStyle w:val="24"/>
          <w:rFonts w:hint="eastAsia"/>
        </w:rPr>
        <w:t>流程图</w:t>
      </w:r>
      <w:r>
        <w:tab/>
      </w:r>
      <w:r>
        <w:fldChar w:fldCharType="begin"/>
      </w:r>
      <w:r>
        <w:instrText xml:space="preserve"> PAGEREF _Toc195691082 \h </w:instrText>
      </w:r>
      <w:r>
        <w:fldChar w:fldCharType="separate"/>
      </w:r>
      <w:r>
        <w:t>5</w:t>
      </w:r>
      <w:r>
        <w:fldChar w:fldCharType="end"/>
      </w:r>
      <w:r>
        <w:fldChar w:fldCharType="end"/>
      </w:r>
    </w:p>
    <w:p w14:paraId="5D62A29F">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"_Toc195691083" </w:instrText>
      </w:r>
      <w:r>
        <w:fldChar w:fldCharType="separate"/>
      </w:r>
      <w:r>
        <w:rPr>
          <w:rStyle w:val="24"/>
        </w:rPr>
        <w:t>6.1.</w:t>
      </w:r>
      <w:r>
        <w:rPr>
          <w:rFonts w:asciiTheme="minorHAnsi" w:hAnsiTheme="minorHAnsi" w:eastAsiaTheme="minorEastAsia" w:cstheme="minorBidi"/>
          <w:sz w:val="21"/>
          <w:szCs w:val="22"/>
        </w:rPr>
        <w:tab/>
      </w:r>
      <w:r>
        <w:rPr>
          <w:rStyle w:val="24"/>
          <w:rFonts w:hint="eastAsia"/>
        </w:rPr>
        <w:t>流程框架图</w:t>
      </w:r>
      <w:r>
        <w:tab/>
      </w:r>
      <w:r>
        <w:fldChar w:fldCharType="begin"/>
      </w:r>
      <w:r>
        <w:instrText xml:space="preserve"> PAGEREF _Toc195691083 \h </w:instrText>
      </w:r>
      <w:r>
        <w:fldChar w:fldCharType="separate"/>
      </w:r>
      <w:r>
        <w:t>5</w:t>
      </w:r>
      <w:r>
        <w:fldChar w:fldCharType="end"/>
      </w:r>
      <w:r>
        <w:fldChar w:fldCharType="end"/>
      </w:r>
    </w:p>
    <w:p w14:paraId="2C05A174">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"_Toc195691084" </w:instrText>
      </w:r>
      <w:r>
        <w:fldChar w:fldCharType="separate"/>
      </w:r>
      <w:r>
        <w:rPr>
          <w:rStyle w:val="24"/>
        </w:rPr>
        <w:t>6.2.</w:t>
      </w:r>
      <w:r>
        <w:rPr>
          <w:rFonts w:asciiTheme="minorHAnsi" w:hAnsiTheme="minorHAnsi" w:eastAsiaTheme="minorEastAsia" w:cstheme="minorBidi"/>
          <w:sz w:val="21"/>
          <w:szCs w:val="22"/>
        </w:rPr>
        <w:tab/>
      </w:r>
      <w:r>
        <w:rPr>
          <w:rStyle w:val="24"/>
          <w:rFonts w:hint="eastAsia"/>
        </w:rPr>
        <w:t>流程示意图</w:t>
      </w:r>
      <w:r>
        <w:tab/>
      </w:r>
      <w:r>
        <w:fldChar w:fldCharType="begin"/>
      </w:r>
      <w:r>
        <w:instrText xml:space="preserve"> PAGEREF _Toc195691084 \h </w:instrText>
      </w:r>
      <w:r>
        <w:fldChar w:fldCharType="separate"/>
      </w:r>
      <w:r>
        <w:t>6</w:t>
      </w:r>
      <w:r>
        <w:fldChar w:fldCharType="end"/>
      </w:r>
      <w:r>
        <w:fldChar w:fldCharType="end"/>
      </w:r>
    </w:p>
    <w:p w14:paraId="6F0FA3FF">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"_Toc195691085" </w:instrText>
      </w:r>
      <w:r>
        <w:fldChar w:fldCharType="separate"/>
      </w:r>
      <w:r>
        <w:rPr>
          <w:rStyle w:val="24"/>
        </w:rPr>
        <w:t>6.3.</w:t>
      </w:r>
      <w:r>
        <w:rPr>
          <w:rFonts w:asciiTheme="minorHAnsi" w:hAnsiTheme="minorHAnsi" w:eastAsiaTheme="minorEastAsia" w:cstheme="minorBidi"/>
          <w:sz w:val="21"/>
          <w:szCs w:val="22"/>
        </w:rPr>
        <w:tab/>
      </w:r>
      <w:r>
        <w:rPr>
          <w:rStyle w:val="24"/>
          <w:rFonts w:hint="eastAsia"/>
        </w:rPr>
        <w:t>流程图</w:t>
      </w:r>
      <w:r>
        <w:tab/>
      </w:r>
      <w:r>
        <w:fldChar w:fldCharType="begin"/>
      </w:r>
      <w:r>
        <w:instrText xml:space="preserve"> PAGEREF _Toc195691085 \h </w:instrText>
      </w:r>
      <w:r>
        <w:fldChar w:fldCharType="separate"/>
      </w:r>
      <w:r>
        <w:t>6</w:t>
      </w:r>
      <w:r>
        <w:fldChar w:fldCharType="end"/>
      </w:r>
      <w:r>
        <w:fldChar w:fldCharType="end"/>
      </w:r>
    </w:p>
    <w:p w14:paraId="46136B11">
      <w:pPr>
        <w:pStyle w:val="14"/>
        <w:tabs>
          <w:tab w:val="left" w:pos="420"/>
          <w:tab w:val="right" w:leader="dot" w:pos="9060"/>
        </w:tabs>
        <w:rPr>
          <w:rFonts w:asciiTheme="minorHAnsi" w:hAnsiTheme="minorHAnsi" w:eastAsiaTheme="minorEastAsia" w:cstheme="minorBidi"/>
          <w:b w:val="0"/>
          <w:sz w:val="21"/>
          <w:szCs w:val="22"/>
        </w:rPr>
      </w:pPr>
      <w:r>
        <w:fldChar w:fldCharType="begin"/>
      </w:r>
      <w:r>
        <w:instrText xml:space="preserve"> HYPERLINK \l "_Toc195691086" </w:instrText>
      </w:r>
      <w:r>
        <w:fldChar w:fldCharType="separate"/>
      </w:r>
      <w:r>
        <w:rPr>
          <w:rStyle w:val="24"/>
        </w:rPr>
        <w:t>7.</w:t>
      </w:r>
      <w:r>
        <w:rPr>
          <w:rFonts w:asciiTheme="minorHAnsi" w:hAnsiTheme="minorHAnsi" w:eastAsiaTheme="minorEastAsia" w:cstheme="minorBidi"/>
          <w:b w:val="0"/>
          <w:sz w:val="21"/>
          <w:szCs w:val="22"/>
        </w:rPr>
        <w:tab/>
      </w:r>
      <w:r>
        <w:rPr>
          <w:rStyle w:val="24"/>
          <w:rFonts w:hint="eastAsia"/>
        </w:rPr>
        <w:t>工作程序</w:t>
      </w:r>
      <w:r>
        <w:tab/>
      </w:r>
      <w:r>
        <w:fldChar w:fldCharType="begin"/>
      </w:r>
      <w:r>
        <w:instrText xml:space="preserve"> PAGEREF _Toc195691086 \h </w:instrText>
      </w:r>
      <w:r>
        <w:fldChar w:fldCharType="separate"/>
      </w:r>
      <w:r>
        <w:t>7</w:t>
      </w:r>
      <w:r>
        <w:fldChar w:fldCharType="end"/>
      </w:r>
      <w:r>
        <w:fldChar w:fldCharType="end"/>
      </w:r>
    </w:p>
    <w:p w14:paraId="71FF47B6">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"_Toc195691087" </w:instrText>
      </w:r>
      <w:r>
        <w:fldChar w:fldCharType="separate"/>
      </w:r>
      <w:r>
        <w:rPr>
          <w:rStyle w:val="24"/>
        </w:rPr>
        <w:t>7.1.</w:t>
      </w:r>
      <w:r>
        <w:rPr>
          <w:rFonts w:asciiTheme="minorHAnsi" w:hAnsiTheme="minorHAnsi" w:eastAsiaTheme="minorEastAsia" w:cstheme="minorBidi"/>
          <w:sz w:val="21"/>
          <w:szCs w:val="22"/>
        </w:rPr>
        <w:tab/>
      </w:r>
      <w:r>
        <w:rPr>
          <w:rStyle w:val="24"/>
          <w:rFonts w:hint="eastAsia"/>
        </w:rPr>
        <w:t>流程总览</w:t>
      </w:r>
      <w:r>
        <w:tab/>
      </w:r>
      <w:r>
        <w:fldChar w:fldCharType="begin"/>
      </w:r>
      <w:r>
        <w:instrText xml:space="preserve"> PAGEREF _Toc195691087 \h </w:instrText>
      </w:r>
      <w:r>
        <w:fldChar w:fldCharType="separate"/>
      </w:r>
      <w:r>
        <w:t>7</w:t>
      </w:r>
      <w:r>
        <w:fldChar w:fldCharType="end"/>
      </w:r>
      <w:r>
        <w:fldChar w:fldCharType="end"/>
      </w:r>
    </w:p>
    <w:p w14:paraId="696EF778">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"_Toc195691088" </w:instrText>
      </w:r>
      <w:r>
        <w:fldChar w:fldCharType="separate"/>
      </w:r>
      <w:r>
        <w:rPr>
          <w:rStyle w:val="24"/>
        </w:rPr>
        <w:t>7.2.</w:t>
      </w:r>
      <w:r>
        <w:rPr>
          <w:rFonts w:asciiTheme="minorHAnsi" w:hAnsiTheme="minorHAnsi" w:eastAsiaTheme="minorEastAsia" w:cstheme="minorBidi"/>
          <w:sz w:val="21"/>
          <w:szCs w:val="22"/>
        </w:rPr>
        <w:tab/>
      </w:r>
      <w:r>
        <w:rPr>
          <w:rStyle w:val="24"/>
          <w:rFonts w:hint="eastAsia"/>
        </w:rPr>
        <w:t>准入</w:t>
      </w:r>
      <w:r>
        <w:tab/>
      </w:r>
      <w:r>
        <w:fldChar w:fldCharType="begin"/>
      </w:r>
      <w:r>
        <w:instrText xml:space="preserve"> PAGEREF _Toc195691088 \h </w:instrText>
      </w:r>
      <w:r>
        <w:fldChar w:fldCharType="separate"/>
      </w:r>
      <w:r>
        <w:t>8</w:t>
      </w:r>
      <w:r>
        <w:fldChar w:fldCharType="end"/>
      </w:r>
      <w:r>
        <w:fldChar w:fldCharType="end"/>
      </w:r>
    </w:p>
    <w:p w14:paraId="6118953A">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"_Toc195691089" </w:instrText>
      </w:r>
      <w:r>
        <w:fldChar w:fldCharType="separate"/>
      </w:r>
      <w:r>
        <w:rPr>
          <w:rStyle w:val="24"/>
        </w:rPr>
        <w:t>7.3.</w:t>
      </w:r>
      <w:r>
        <w:rPr>
          <w:rFonts w:asciiTheme="minorHAnsi" w:hAnsiTheme="minorHAnsi" w:eastAsiaTheme="minorEastAsia" w:cstheme="minorBidi"/>
          <w:sz w:val="21"/>
          <w:szCs w:val="22"/>
        </w:rPr>
        <w:tab/>
      </w:r>
      <w:r>
        <w:rPr>
          <w:rStyle w:val="24"/>
          <w:rFonts w:hint="eastAsia"/>
        </w:rPr>
        <w:t>活动</w:t>
      </w:r>
      <w:r>
        <w:tab/>
      </w:r>
      <w:r>
        <w:fldChar w:fldCharType="begin"/>
      </w:r>
      <w:r>
        <w:instrText xml:space="preserve"> PAGEREF _Toc195691089 \h </w:instrText>
      </w:r>
      <w:r>
        <w:fldChar w:fldCharType="separate"/>
      </w:r>
      <w:r>
        <w:t>8</w:t>
      </w:r>
      <w:r>
        <w:fldChar w:fldCharType="end"/>
      </w:r>
      <w:r>
        <w:fldChar w:fldCharType="end"/>
      </w:r>
    </w:p>
    <w:p w14:paraId="0721BBB9">
      <w:pPr>
        <w:pStyle w:val="10"/>
        <w:tabs>
          <w:tab w:val="left" w:pos="1680"/>
          <w:tab w:val="right" w:leader="dot" w:pos="9060"/>
        </w:tabs>
        <w:rPr>
          <w:rFonts w:asciiTheme="minorHAnsi" w:hAnsiTheme="minorHAnsi" w:eastAsiaTheme="minorEastAsia" w:cstheme="minorBidi"/>
          <w:sz w:val="21"/>
          <w:szCs w:val="22"/>
        </w:rPr>
      </w:pPr>
      <w:r>
        <w:fldChar w:fldCharType="begin"/>
      </w:r>
      <w:r>
        <w:instrText xml:space="preserve"> HYPERLINK \l "_Toc195691090" </w:instrText>
      </w:r>
      <w:r>
        <w:fldChar w:fldCharType="separate"/>
      </w:r>
      <w:r>
        <w:rPr>
          <w:rStyle w:val="24"/>
        </w:rPr>
        <w:t>7.3.1.</w:t>
      </w:r>
      <w:r>
        <w:rPr>
          <w:rFonts w:asciiTheme="minorHAnsi" w:hAnsiTheme="minorHAnsi" w:eastAsiaTheme="minorEastAsia" w:cstheme="minorBidi"/>
          <w:sz w:val="21"/>
          <w:szCs w:val="22"/>
        </w:rPr>
        <w:tab/>
      </w:r>
      <w:r>
        <w:rPr>
          <w:rStyle w:val="24"/>
          <w:rFonts w:hint="eastAsia"/>
        </w:rPr>
        <w:t>退市需求提出</w:t>
      </w:r>
      <w:r>
        <w:tab/>
      </w:r>
      <w:r>
        <w:fldChar w:fldCharType="begin"/>
      </w:r>
      <w:r>
        <w:instrText xml:space="preserve"> PAGEREF _Toc195691090 \h </w:instrText>
      </w:r>
      <w:r>
        <w:fldChar w:fldCharType="separate"/>
      </w:r>
      <w:r>
        <w:t>8</w:t>
      </w:r>
      <w:r>
        <w:fldChar w:fldCharType="end"/>
      </w:r>
      <w:r>
        <w:fldChar w:fldCharType="end"/>
      </w:r>
    </w:p>
    <w:p w14:paraId="342B6008">
      <w:pPr>
        <w:pStyle w:val="10"/>
        <w:tabs>
          <w:tab w:val="left" w:pos="1680"/>
          <w:tab w:val="right" w:leader="dot" w:pos="9060"/>
        </w:tabs>
        <w:rPr>
          <w:rFonts w:asciiTheme="minorHAnsi" w:hAnsiTheme="minorHAnsi" w:eastAsiaTheme="minorEastAsia" w:cstheme="minorBidi"/>
          <w:sz w:val="21"/>
          <w:szCs w:val="22"/>
        </w:rPr>
      </w:pPr>
      <w:r>
        <w:fldChar w:fldCharType="begin"/>
      </w:r>
      <w:r>
        <w:instrText xml:space="preserve"> HYPERLINK \l "_Toc195691091" </w:instrText>
      </w:r>
      <w:r>
        <w:fldChar w:fldCharType="separate"/>
      </w:r>
      <w:r>
        <w:rPr>
          <w:rStyle w:val="24"/>
        </w:rPr>
        <w:t>7.3.2.</w:t>
      </w:r>
      <w:r>
        <w:rPr>
          <w:rFonts w:asciiTheme="minorHAnsi" w:hAnsiTheme="minorHAnsi" w:eastAsiaTheme="minorEastAsia" w:cstheme="minorBidi"/>
          <w:sz w:val="21"/>
          <w:szCs w:val="22"/>
        </w:rPr>
        <w:tab/>
      </w:r>
      <w:r>
        <w:rPr>
          <w:rStyle w:val="24"/>
          <w:rFonts w:hint="eastAsia"/>
        </w:rPr>
        <w:t>退市需求申请确认</w:t>
      </w:r>
      <w:r>
        <w:tab/>
      </w:r>
      <w:r>
        <w:fldChar w:fldCharType="begin"/>
      </w:r>
      <w:r>
        <w:instrText xml:space="preserve"> PAGEREF _Toc195691091 \h </w:instrText>
      </w:r>
      <w:r>
        <w:fldChar w:fldCharType="separate"/>
      </w:r>
      <w:r>
        <w:t>9</w:t>
      </w:r>
      <w:r>
        <w:fldChar w:fldCharType="end"/>
      </w:r>
      <w:r>
        <w:fldChar w:fldCharType="end"/>
      </w:r>
    </w:p>
    <w:p w14:paraId="7F0FD2BE">
      <w:pPr>
        <w:pStyle w:val="10"/>
        <w:tabs>
          <w:tab w:val="left" w:pos="1680"/>
          <w:tab w:val="right" w:leader="dot" w:pos="9060"/>
        </w:tabs>
        <w:rPr>
          <w:rFonts w:asciiTheme="minorHAnsi" w:hAnsiTheme="minorHAnsi" w:eastAsiaTheme="minorEastAsia" w:cstheme="minorBidi"/>
          <w:sz w:val="21"/>
          <w:szCs w:val="22"/>
        </w:rPr>
      </w:pPr>
      <w:r>
        <w:fldChar w:fldCharType="begin"/>
      </w:r>
      <w:r>
        <w:instrText xml:space="preserve"> HYPERLINK \l "_Toc195691092" </w:instrText>
      </w:r>
      <w:r>
        <w:fldChar w:fldCharType="separate"/>
      </w:r>
      <w:r>
        <w:rPr>
          <w:rStyle w:val="24"/>
        </w:rPr>
        <w:t>7.3.3.</w:t>
      </w:r>
      <w:r>
        <w:rPr>
          <w:rFonts w:asciiTheme="minorHAnsi" w:hAnsiTheme="minorHAnsi" w:eastAsiaTheme="minorEastAsia" w:cstheme="minorBidi"/>
          <w:sz w:val="21"/>
          <w:szCs w:val="22"/>
        </w:rPr>
        <w:tab/>
      </w:r>
      <w:r>
        <w:rPr>
          <w:rStyle w:val="24"/>
          <w:rFonts w:hint="eastAsia"/>
        </w:rPr>
        <w:t>《</w:t>
      </w:r>
      <w:r>
        <w:rPr>
          <w:rStyle w:val="24"/>
        </w:rPr>
        <w:t>EDCP</w:t>
      </w:r>
      <w:r>
        <w:rPr>
          <w:rStyle w:val="24"/>
          <w:rFonts w:hint="eastAsia"/>
        </w:rPr>
        <w:t>决策评审报告》输出</w:t>
      </w:r>
      <w:r>
        <w:tab/>
      </w:r>
      <w:r>
        <w:fldChar w:fldCharType="begin"/>
      </w:r>
      <w:r>
        <w:instrText xml:space="preserve"> PAGEREF _Toc195691092 \h </w:instrText>
      </w:r>
      <w:r>
        <w:fldChar w:fldCharType="separate"/>
      </w:r>
      <w:r>
        <w:t>10</w:t>
      </w:r>
      <w:r>
        <w:fldChar w:fldCharType="end"/>
      </w:r>
      <w:r>
        <w:fldChar w:fldCharType="end"/>
      </w:r>
    </w:p>
    <w:p w14:paraId="1D14B9F0">
      <w:pPr>
        <w:pStyle w:val="10"/>
        <w:tabs>
          <w:tab w:val="left" w:pos="1680"/>
          <w:tab w:val="right" w:leader="dot" w:pos="9060"/>
        </w:tabs>
        <w:rPr>
          <w:rFonts w:asciiTheme="minorHAnsi" w:hAnsiTheme="minorHAnsi" w:eastAsiaTheme="minorEastAsia" w:cstheme="minorBidi"/>
          <w:sz w:val="21"/>
          <w:szCs w:val="22"/>
        </w:rPr>
      </w:pPr>
      <w:r>
        <w:fldChar w:fldCharType="begin"/>
      </w:r>
      <w:r>
        <w:instrText xml:space="preserve"> HYPERLINK \l "_Toc195691093" </w:instrText>
      </w:r>
      <w:r>
        <w:fldChar w:fldCharType="separate"/>
      </w:r>
      <w:r>
        <w:rPr>
          <w:rStyle w:val="24"/>
        </w:rPr>
        <w:t>7.3.4.</w:t>
      </w:r>
      <w:r>
        <w:rPr>
          <w:rFonts w:asciiTheme="minorHAnsi" w:hAnsiTheme="minorHAnsi" w:eastAsiaTheme="minorEastAsia" w:cstheme="minorBidi"/>
          <w:sz w:val="21"/>
          <w:szCs w:val="22"/>
        </w:rPr>
        <w:tab/>
      </w:r>
      <w:r>
        <w:rPr>
          <w:rStyle w:val="24"/>
        </w:rPr>
        <w:t>EDCP</w:t>
      </w:r>
      <w:r>
        <w:rPr>
          <w:rStyle w:val="24"/>
          <w:rFonts w:hint="eastAsia"/>
        </w:rPr>
        <w:t>决策评审</w:t>
      </w:r>
      <w:r>
        <w:tab/>
      </w:r>
      <w:r>
        <w:fldChar w:fldCharType="begin"/>
      </w:r>
      <w:r>
        <w:instrText xml:space="preserve"> PAGEREF _Toc195691093 \h </w:instrText>
      </w:r>
      <w:r>
        <w:fldChar w:fldCharType="separate"/>
      </w:r>
      <w:r>
        <w:t>11</w:t>
      </w:r>
      <w:r>
        <w:fldChar w:fldCharType="end"/>
      </w:r>
      <w:r>
        <w:fldChar w:fldCharType="end"/>
      </w:r>
    </w:p>
    <w:p w14:paraId="3F2DE9DB">
      <w:pPr>
        <w:pStyle w:val="10"/>
        <w:tabs>
          <w:tab w:val="left" w:pos="1680"/>
          <w:tab w:val="right" w:leader="dot" w:pos="9060"/>
        </w:tabs>
        <w:rPr>
          <w:rFonts w:asciiTheme="minorHAnsi" w:hAnsiTheme="minorHAnsi" w:eastAsiaTheme="minorEastAsia" w:cstheme="minorBidi"/>
          <w:sz w:val="21"/>
          <w:szCs w:val="22"/>
        </w:rPr>
      </w:pPr>
      <w:r>
        <w:fldChar w:fldCharType="begin"/>
      </w:r>
      <w:r>
        <w:instrText xml:space="preserve"> HYPERLINK \l "_Toc195691094" </w:instrText>
      </w:r>
      <w:r>
        <w:fldChar w:fldCharType="separate"/>
      </w:r>
      <w:r>
        <w:rPr>
          <w:rStyle w:val="24"/>
        </w:rPr>
        <w:t>7.3.5.</w:t>
      </w:r>
      <w:r>
        <w:rPr>
          <w:rFonts w:asciiTheme="minorHAnsi" w:hAnsiTheme="minorHAnsi" w:eastAsiaTheme="minorEastAsia" w:cstheme="minorBidi"/>
          <w:sz w:val="21"/>
          <w:szCs w:val="22"/>
        </w:rPr>
        <w:tab/>
      </w:r>
      <w:r>
        <w:rPr>
          <w:rStyle w:val="24"/>
          <w:rFonts w:hint="eastAsia"/>
        </w:rPr>
        <w:t>产品退市公告</w:t>
      </w:r>
      <w:r>
        <w:tab/>
      </w:r>
      <w:r>
        <w:fldChar w:fldCharType="begin"/>
      </w:r>
      <w:r>
        <w:instrText xml:space="preserve"> PAGEREF _Toc195691094 \h </w:instrText>
      </w:r>
      <w:r>
        <w:fldChar w:fldCharType="separate"/>
      </w:r>
      <w:r>
        <w:t>12</w:t>
      </w:r>
      <w:r>
        <w:fldChar w:fldCharType="end"/>
      </w:r>
      <w:r>
        <w:fldChar w:fldCharType="end"/>
      </w:r>
    </w:p>
    <w:p w14:paraId="5F713CD7">
      <w:pPr>
        <w:pStyle w:val="10"/>
        <w:tabs>
          <w:tab w:val="left" w:pos="1680"/>
          <w:tab w:val="right" w:leader="dot" w:pos="9060"/>
        </w:tabs>
        <w:rPr>
          <w:rFonts w:asciiTheme="minorHAnsi" w:hAnsiTheme="minorHAnsi" w:eastAsiaTheme="minorEastAsia" w:cstheme="minorBidi"/>
          <w:sz w:val="21"/>
          <w:szCs w:val="22"/>
        </w:rPr>
      </w:pPr>
      <w:r>
        <w:fldChar w:fldCharType="begin"/>
      </w:r>
      <w:r>
        <w:instrText xml:space="preserve"> HYPERLINK \l "_Toc195691095" </w:instrText>
      </w:r>
      <w:r>
        <w:fldChar w:fldCharType="separate"/>
      </w:r>
      <w:r>
        <w:rPr>
          <w:rStyle w:val="24"/>
        </w:rPr>
        <w:t>7.3.6.</w:t>
      </w:r>
      <w:r>
        <w:rPr>
          <w:rFonts w:asciiTheme="minorHAnsi" w:hAnsiTheme="minorHAnsi" w:eastAsiaTheme="minorEastAsia" w:cstheme="minorBidi"/>
          <w:sz w:val="21"/>
          <w:szCs w:val="22"/>
        </w:rPr>
        <w:tab/>
      </w:r>
      <w:r>
        <w:rPr>
          <w:rStyle w:val="24"/>
          <w:rFonts w:hint="eastAsia"/>
        </w:rPr>
        <w:t>停止推广</w:t>
      </w:r>
      <w:r>
        <w:rPr>
          <w:rStyle w:val="24"/>
        </w:rPr>
        <w:t>-</w:t>
      </w:r>
      <w:r>
        <w:rPr>
          <w:rStyle w:val="24"/>
          <w:rFonts w:hint="eastAsia"/>
        </w:rPr>
        <w:t>停止下单期间的活动</w:t>
      </w:r>
      <w:r>
        <w:tab/>
      </w:r>
      <w:r>
        <w:fldChar w:fldCharType="begin"/>
      </w:r>
      <w:r>
        <w:instrText xml:space="preserve"> PAGEREF _Toc195691095 \h </w:instrText>
      </w:r>
      <w:r>
        <w:fldChar w:fldCharType="separate"/>
      </w:r>
      <w:r>
        <w:t>13</w:t>
      </w:r>
      <w:r>
        <w:fldChar w:fldCharType="end"/>
      </w:r>
      <w:r>
        <w:fldChar w:fldCharType="end"/>
      </w:r>
    </w:p>
    <w:p w14:paraId="1637EC7C">
      <w:pPr>
        <w:pStyle w:val="10"/>
        <w:tabs>
          <w:tab w:val="left" w:pos="1680"/>
          <w:tab w:val="right" w:leader="dot" w:pos="9060"/>
        </w:tabs>
        <w:rPr>
          <w:rFonts w:asciiTheme="minorHAnsi" w:hAnsiTheme="minorHAnsi" w:eastAsiaTheme="minorEastAsia" w:cstheme="minorBidi"/>
          <w:sz w:val="21"/>
          <w:szCs w:val="22"/>
        </w:rPr>
      </w:pPr>
      <w:r>
        <w:fldChar w:fldCharType="begin"/>
      </w:r>
      <w:r>
        <w:instrText xml:space="preserve"> HYPERLINK \l "_Toc195691096" </w:instrText>
      </w:r>
      <w:r>
        <w:fldChar w:fldCharType="separate"/>
      </w:r>
      <w:r>
        <w:rPr>
          <w:rStyle w:val="24"/>
        </w:rPr>
        <w:t>7.3.7.</w:t>
      </w:r>
      <w:r>
        <w:rPr>
          <w:rFonts w:asciiTheme="minorHAnsi" w:hAnsiTheme="minorHAnsi" w:eastAsiaTheme="minorEastAsia" w:cstheme="minorBidi"/>
          <w:sz w:val="21"/>
          <w:szCs w:val="22"/>
        </w:rPr>
        <w:tab/>
      </w:r>
      <w:r>
        <w:rPr>
          <w:rStyle w:val="24"/>
          <w:rFonts w:hint="eastAsia"/>
        </w:rPr>
        <w:t>产品停止下单通知</w:t>
      </w:r>
      <w:r>
        <w:tab/>
      </w:r>
      <w:r>
        <w:fldChar w:fldCharType="begin"/>
      </w:r>
      <w:r>
        <w:instrText xml:space="preserve"> PAGEREF _Toc195691096 \h </w:instrText>
      </w:r>
      <w:r>
        <w:fldChar w:fldCharType="separate"/>
      </w:r>
      <w:r>
        <w:t>14</w:t>
      </w:r>
      <w:r>
        <w:fldChar w:fldCharType="end"/>
      </w:r>
      <w:r>
        <w:fldChar w:fldCharType="end"/>
      </w:r>
    </w:p>
    <w:p w14:paraId="7A78057E">
      <w:pPr>
        <w:pStyle w:val="10"/>
        <w:tabs>
          <w:tab w:val="left" w:pos="1680"/>
          <w:tab w:val="right" w:leader="dot" w:pos="9060"/>
        </w:tabs>
        <w:rPr>
          <w:rFonts w:asciiTheme="minorHAnsi" w:hAnsiTheme="minorHAnsi" w:eastAsiaTheme="minorEastAsia" w:cstheme="minorBidi"/>
          <w:sz w:val="21"/>
          <w:szCs w:val="22"/>
        </w:rPr>
      </w:pPr>
      <w:r>
        <w:fldChar w:fldCharType="begin"/>
      </w:r>
      <w:r>
        <w:instrText xml:space="preserve"> HYPERLINK \l "_Toc195691097" </w:instrText>
      </w:r>
      <w:r>
        <w:fldChar w:fldCharType="separate"/>
      </w:r>
      <w:r>
        <w:rPr>
          <w:rStyle w:val="24"/>
        </w:rPr>
        <w:t>7.3.8.</w:t>
      </w:r>
      <w:r>
        <w:rPr>
          <w:rFonts w:asciiTheme="minorHAnsi" w:hAnsiTheme="minorHAnsi" w:eastAsiaTheme="minorEastAsia" w:cstheme="minorBidi"/>
          <w:sz w:val="21"/>
          <w:szCs w:val="22"/>
        </w:rPr>
        <w:tab/>
      </w:r>
      <w:r>
        <w:rPr>
          <w:rStyle w:val="24"/>
          <w:rFonts w:hint="eastAsia"/>
        </w:rPr>
        <w:t>更新和细化《产品退市跟踪计划表》</w:t>
      </w:r>
      <w:r>
        <w:tab/>
      </w:r>
      <w:r>
        <w:fldChar w:fldCharType="begin"/>
      </w:r>
      <w:r>
        <w:instrText xml:space="preserve"> PAGEREF _Toc195691097 \h </w:instrText>
      </w:r>
      <w:r>
        <w:fldChar w:fldCharType="separate"/>
      </w:r>
      <w:r>
        <w:t>14</w:t>
      </w:r>
      <w:r>
        <w:fldChar w:fldCharType="end"/>
      </w:r>
      <w:r>
        <w:fldChar w:fldCharType="end"/>
      </w:r>
    </w:p>
    <w:p w14:paraId="6977B8AB">
      <w:pPr>
        <w:pStyle w:val="10"/>
        <w:tabs>
          <w:tab w:val="left" w:pos="1680"/>
          <w:tab w:val="right" w:leader="dot" w:pos="9060"/>
        </w:tabs>
        <w:rPr>
          <w:rFonts w:asciiTheme="minorHAnsi" w:hAnsiTheme="minorHAnsi" w:eastAsiaTheme="minorEastAsia" w:cstheme="minorBidi"/>
          <w:sz w:val="21"/>
          <w:szCs w:val="22"/>
        </w:rPr>
      </w:pPr>
      <w:r>
        <w:fldChar w:fldCharType="begin"/>
      </w:r>
      <w:r>
        <w:instrText xml:space="preserve"> HYPERLINK \l "_Toc195691098" </w:instrText>
      </w:r>
      <w:r>
        <w:fldChar w:fldCharType="separate"/>
      </w:r>
      <w:r>
        <w:rPr>
          <w:rStyle w:val="24"/>
        </w:rPr>
        <w:t>7.3.9.</w:t>
      </w:r>
      <w:r>
        <w:rPr>
          <w:rFonts w:asciiTheme="minorHAnsi" w:hAnsiTheme="minorHAnsi" w:eastAsiaTheme="minorEastAsia" w:cstheme="minorBidi"/>
          <w:sz w:val="21"/>
          <w:szCs w:val="22"/>
        </w:rPr>
        <w:tab/>
      </w:r>
      <w:r>
        <w:rPr>
          <w:rStyle w:val="24"/>
          <w:rFonts w:hint="eastAsia"/>
        </w:rPr>
        <w:t>停止下单</w:t>
      </w:r>
      <w:r>
        <w:rPr>
          <w:rStyle w:val="24"/>
        </w:rPr>
        <w:t>-EOS</w:t>
      </w:r>
      <w:r>
        <w:rPr>
          <w:rStyle w:val="24"/>
          <w:rFonts w:hint="eastAsia"/>
        </w:rPr>
        <w:t>期间活动</w:t>
      </w:r>
      <w:r>
        <w:tab/>
      </w:r>
      <w:r>
        <w:fldChar w:fldCharType="begin"/>
      </w:r>
      <w:r>
        <w:instrText xml:space="preserve"> PAGEREF _Toc195691098 \h </w:instrText>
      </w:r>
      <w:r>
        <w:fldChar w:fldCharType="separate"/>
      </w:r>
      <w:r>
        <w:t>15</w:t>
      </w:r>
      <w:r>
        <w:fldChar w:fldCharType="end"/>
      </w:r>
      <w:r>
        <w:fldChar w:fldCharType="end"/>
      </w:r>
    </w:p>
    <w:p w14:paraId="30F468BD">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"_Toc195691099" </w:instrText>
      </w:r>
      <w:r>
        <w:fldChar w:fldCharType="separate"/>
      </w:r>
      <w:r>
        <w:rPr>
          <w:rStyle w:val="24"/>
        </w:rPr>
        <w:t>7.4.</w:t>
      </w:r>
      <w:r>
        <w:rPr>
          <w:rFonts w:asciiTheme="minorHAnsi" w:hAnsiTheme="minorHAnsi" w:eastAsiaTheme="minorEastAsia" w:cstheme="minorBidi"/>
          <w:sz w:val="21"/>
          <w:szCs w:val="22"/>
        </w:rPr>
        <w:tab/>
      </w:r>
      <w:r>
        <w:rPr>
          <w:rStyle w:val="24"/>
          <w:rFonts w:hint="eastAsia"/>
        </w:rPr>
        <w:t>验证</w:t>
      </w:r>
      <w:r>
        <w:tab/>
      </w:r>
      <w:r>
        <w:fldChar w:fldCharType="begin"/>
      </w:r>
      <w:r>
        <w:instrText xml:space="preserve"> PAGEREF _Toc195691099 \h </w:instrText>
      </w:r>
      <w:r>
        <w:fldChar w:fldCharType="separate"/>
      </w:r>
      <w:r>
        <w:t>16</w:t>
      </w:r>
      <w:r>
        <w:fldChar w:fldCharType="end"/>
      </w:r>
      <w:r>
        <w:fldChar w:fldCharType="end"/>
      </w:r>
    </w:p>
    <w:p w14:paraId="2B62F4BA">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"_Toc195691100" </w:instrText>
      </w:r>
      <w:r>
        <w:fldChar w:fldCharType="separate"/>
      </w:r>
      <w:r>
        <w:rPr>
          <w:rStyle w:val="24"/>
        </w:rPr>
        <w:t>7.5.</w:t>
      </w:r>
      <w:r>
        <w:rPr>
          <w:rFonts w:asciiTheme="minorHAnsi" w:hAnsiTheme="minorHAnsi" w:eastAsiaTheme="minorEastAsia" w:cstheme="minorBidi"/>
          <w:sz w:val="21"/>
          <w:szCs w:val="22"/>
        </w:rPr>
        <w:tab/>
      </w:r>
      <w:r>
        <w:rPr>
          <w:rStyle w:val="24"/>
          <w:rFonts w:hint="eastAsia"/>
        </w:rPr>
        <w:t>准出</w:t>
      </w:r>
      <w:r>
        <w:tab/>
      </w:r>
      <w:r>
        <w:fldChar w:fldCharType="begin"/>
      </w:r>
      <w:r>
        <w:instrText xml:space="preserve"> PAGEREF _Toc195691100 \h </w:instrText>
      </w:r>
      <w:r>
        <w:fldChar w:fldCharType="separate"/>
      </w:r>
      <w:r>
        <w:t>16</w:t>
      </w:r>
      <w:r>
        <w:fldChar w:fldCharType="end"/>
      </w:r>
      <w:r>
        <w:fldChar w:fldCharType="end"/>
      </w:r>
    </w:p>
    <w:p w14:paraId="0E5343CA">
      <w:pPr>
        <w:pStyle w:val="14"/>
        <w:tabs>
          <w:tab w:val="left" w:pos="420"/>
          <w:tab w:val="right" w:leader="dot" w:pos="9060"/>
        </w:tabs>
        <w:rPr>
          <w:rFonts w:asciiTheme="minorHAnsi" w:hAnsiTheme="minorHAnsi" w:eastAsiaTheme="minorEastAsia" w:cstheme="minorBidi"/>
          <w:b w:val="0"/>
          <w:sz w:val="21"/>
          <w:szCs w:val="22"/>
        </w:rPr>
      </w:pPr>
      <w:r>
        <w:fldChar w:fldCharType="begin"/>
      </w:r>
      <w:r>
        <w:instrText xml:space="preserve"> HYPERLINK \l "_Toc195691101" </w:instrText>
      </w:r>
      <w:r>
        <w:fldChar w:fldCharType="separate"/>
      </w:r>
      <w:r>
        <w:rPr>
          <w:rStyle w:val="24"/>
        </w:rPr>
        <w:t>8.</w:t>
      </w:r>
      <w:r>
        <w:rPr>
          <w:rFonts w:asciiTheme="minorHAnsi" w:hAnsiTheme="minorHAnsi" w:eastAsiaTheme="minorEastAsia" w:cstheme="minorBidi"/>
          <w:b w:val="0"/>
          <w:sz w:val="21"/>
          <w:szCs w:val="22"/>
        </w:rPr>
        <w:tab/>
      </w:r>
      <w:r>
        <w:rPr>
          <w:rStyle w:val="24"/>
          <w:rFonts w:hint="eastAsia"/>
        </w:rPr>
        <w:t>流程绩效指标</w:t>
      </w:r>
      <w:r>
        <w:tab/>
      </w:r>
      <w:r>
        <w:fldChar w:fldCharType="begin"/>
      </w:r>
      <w:r>
        <w:instrText xml:space="preserve"> PAGEREF _Toc195691101 \h </w:instrText>
      </w:r>
      <w:r>
        <w:fldChar w:fldCharType="separate"/>
      </w:r>
      <w:r>
        <w:t>17</w:t>
      </w:r>
      <w:r>
        <w:fldChar w:fldCharType="end"/>
      </w:r>
      <w:r>
        <w:fldChar w:fldCharType="end"/>
      </w:r>
    </w:p>
    <w:p w14:paraId="2B5C430C">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"_Toc195691102" </w:instrText>
      </w:r>
      <w:r>
        <w:fldChar w:fldCharType="separate"/>
      </w:r>
      <w:r>
        <w:rPr>
          <w:rStyle w:val="24"/>
        </w:rPr>
        <w:t>8.1.</w:t>
      </w:r>
      <w:r>
        <w:rPr>
          <w:rFonts w:asciiTheme="minorHAnsi" w:hAnsiTheme="minorHAnsi" w:eastAsiaTheme="minorEastAsia" w:cstheme="minorBidi"/>
          <w:sz w:val="21"/>
          <w:szCs w:val="22"/>
        </w:rPr>
        <w:tab/>
      </w:r>
      <w:r>
        <w:rPr>
          <w:rStyle w:val="24"/>
          <w:rFonts w:hint="eastAsia"/>
        </w:rPr>
        <w:t>定义</w:t>
      </w:r>
      <w:r>
        <w:tab/>
      </w:r>
      <w:r>
        <w:fldChar w:fldCharType="begin"/>
      </w:r>
      <w:r>
        <w:instrText xml:space="preserve"> PAGEREF _Toc195691102 \h </w:instrText>
      </w:r>
      <w:r>
        <w:fldChar w:fldCharType="separate"/>
      </w:r>
      <w:r>
        <w:t>17</w:t>
      </w:r>
      <w:r>
        <w:fldChar w:fldCharType="end"/>
      </w:r>
      <w:r>
        <w:fldChar w:fldCharType="end"/>
      </w:r>
    </w:p>
    <w:p w14:paraId="0D84F2B6">
      <w:pPr>
        <w:pStyle w:val="14"/>
        <w:tabs>
          <w:tab w:val="left" w:pos="420"/>
          <w:tab w:val="right" w:leader="dot" w:pos="9060"/>
        </w:tabs>
        <w:rPr>
          <w:rFonts w:asciiTheme="minorHAnsi" w:hAnsiTheme="minorHAnsi" w:eastAsiaTheme="minorEastAsia" w:cstheme="minorBidi"/>
          <w:b w:val="0"/>
          <w:sz w:val="21"/>
          <w:szCs w:val="22"/>
        </w:rPr>
      </w:pPr>
      <w:r>
        <w:fldChar w:fldCharType="begin"/>
      </w:r>
      <w:r>
        <w:instrText xml:space="preserve"> HYPERLINK \l "_Toc195691103" </w:instrText>
      </w:r>
      <w:r>
        <w:fldChar w:fldCharType="separate"/>
      </w:r>
      <w:r>
        <w:rPr>
          <w:rStyle w:val="24"/>
        </w:rPr>
        <w:t>9.</w:t>
      </w:r>
      <w:r>
        <w:rPr>
          <w:rFonts w:asciiTheme="minorHAnsi" w:hAnsiTheme="minorHAnsi" w:eastAsiaTheme="minorEastAsia" w:cstheme="minorBidi"/>
          <w:b w:val="0"/>
          <w:sz w:val="21"/>
          <w:szCs w:val="22"/>
        </w:rPr>
        <w:tab/>
      </w:r>
      <w:r>
        <w:rPr>
          <w:rStyle w:val="24"/>
          <w:rFonts w:hint="eastAsia"/>
        </w:rPr>
        <w:t>流程控制</w:t>
      </w:r>
      <w:r>
        <w:tab/>
      </w:r>
      <w:r>
        <w:fldChar w:fldCharType="begin"/>
      </w:r>
      <w:r>
        <w:instrText xml:space="preserve"> PAGEREF _Toc195691103 \h </w:instrText>
      </w:r>
      <w:r>
        <w:fldChar w:fldCharType="separate"/>
      </w:r>
      <w:r>
        <w:t>17</w:t>
      </w:r>
      <w:r>
        <w:fldChar w:fldCharType="end"/>
      </w:r>
      <w:r>
        <w:fldChar w:fldCharType="end"/>
      </w:r>
    </w:p>
    <w:p w14:paraId="405FF14E">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"_Toc195691104" </w:instrText>
      </w:r>
      <w:r>
        <w:fldChar w:fldCharType="separate"/>
      </w:r>
      <w:r>
        <w:rPr>
          <w:rStyle w:val="24"/>
        </w:rPr>
        <w:t>9.1.</w:t>
      </w:r>
      <w:r>
        <w:rPr>
          <w:rFonts w:asciiTheme="minorHAnsi" w:hAnsiTheme="minorHAnsi" w:eastAsiaTheme="minorEastAsia" w:cstheme="minorBidi"/>
          <w:sz w:val="21"/>
          <w:szCs w:val="22"/>
        </w:rPr>
        <w:tab/>
      </w:r>
      <w:r>
        <w:rPr>
          <w:rStyle w:val="24"/>
          <w:rFonts w:hint="eastAsia"/>
        </w:rPr>
        <w:t>输入控制</w:t>
      </w:r>
      <w:r>
        <w:tab/>
      </w:r>
      <w:r>
        <w:fldChar w:fldCharType="begin"/>
      </w:r>
      <w:r>
        <w:instrText xml:space="preserve"> PAGEREF _Toc195691104 \h </w:instrText>
      </w:r>
      <w:r>
        <w:fldChar w:fldCharType="separate"/>
      </w:r>
      <w:r>
        <w:t>17</w:t>
      </w:r>
      <w:r>
        <w:fldChar w:fldCharType="end"/>
      </w:r>
      <w:r>
        <w:fldChar w:fldCharType="end"/>
      </w:r>
    </w:p>
    <w:p w14:paraId="3BB91839">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"_Toc195691105" </w:instrText>
      </w:r>
      <w:r>
        <w:fldChar w:fldCharType="separate"/>
      </w:r>
      <w:r>
        <w:rPr>
          <w:rStyle w:val="24"/>
        </w:rPr>
        <w:t>9.2.</w:t>
      </w:r>
      <w:r>
        <w:rPr>
          <w:rFonts w:asciiTheme="minorHAnsi" w:hAnsiTheme="minorHAnsi" w:eastAsiaTheme="minorEastAsia" w:cstheme="minorBidi"/>
          <w:sz w:val="21"/>
          <w:szCs w:val="22"/>
        </w:rPr>
        <w:tab/>
      </w:r>
      <w:r>
        <w:rPr>
          <w:rStyle w:val="24"/>
          <w:rFonts w:hint="eastAsia"/>
        </w:rPr>
        <w:t>过程控制</w:t>
      </w:r>
      <w:r>
        <w:tab/>
      </w:r>
      <w:r>
        <w:fldChar w:fldCharType="begin"/>
      </w:r>
      <w:r>
        <w:instrText xml:space="preserve"> PAGEREF _Toc195691105 \h </w:instrText>
      </w:r>
      <w:r>
        <w:fldChar w:fldCharType="separate"/>
      </w:r>
      <w:r>
        <w:t>17</w:t>
      </w:r>
      <w:r>
        <w:fldChar w:fldCharType="end"/>
      </w:r>
      <w:r>
        <w:fldChar w:fldCharType="end"/>
      </w:r>
    </w:p>
    <w:p w14:paraId="46E32935">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"_Toc195691106" </w:instrText>
      </w:r>
      <w:r>
        <w:fldChar w:fldCharType="separate"/>
      </w:r>
      <w:r>
        <w:rPr>
          <w:rStyle w:val="24"/>
        </w:rPr>
        <w:t>9.3.</w:t>
      </w:r>
      <w:r>
        <w:rPr>
          <w:rFonts w:asciiTheme="minorHAnsi" w:hAnsiTheme="minorHAnsi" w:eastAsiaTheme="minorEastAsia" w:cstheme="minorBidi"/>
          <w:sz w:val="21"/>
          <w:szCs w:val="22"/>
        </w:rPr>
        <w:tab/>
      </w:r>
      <w:r>
        <w:rPr>
          <w:rStyle w:val="24"/>
          <w:rFonts w:hint="eastAsia"/>
        </w:rPr>
        <w:t>输出控制</w:t>
      </w:r>
      <w:r>
        <w:tab/>
      </w:r>
      <w:r>
        <w:fldChar w:fldCharType="begin"/>
      </w:r>
      <w:r>
        <w:instrText xml:space="preserve"> PAGEREF _Toc195691106 \h </w:instrText>
      </w:r>
      <w:r>
        <w:fldChar w:fldCharType="separate"/>
      </w:r>
      <w:r>
        <w:t>17</w:t>
      </w:r>
      <w:r>
        <w:fldChar w:fldCharType="end"/>
      </w:r>
      <w:r>
        <w:fldChar w:fldCharType="end"/>
      </w:r>
    </w:p>
    <w:p w14:paraId="13B0C2AE">
      <w:pPr>
        <w:pStyle w:val="14"/>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"_Toc195691107" </w:instrText>
      </w:r>
      <w:r>
        <w:fldChar w:fldCharType="separate"/>
      </w:r>
      <w:r>
        <w:rPr>
          <w:rStyle w:val="24"/>
        </w:rPr>
        <w:t>10.</w:t>
      </w:r>
      <w:r>
        <w:rPr>
          <w:rFonts w:asciiTheme="minorHAnsi" w:hAnsiTheme="minorHAnsi" w:eastAsiaTheme="minorEastAsia" w:cstheme="minorBidi"/>
          <w:b w:val="0"/>
          <w:sz w:val="21"/>
          <w:szCs w:val="22"/>
        </w:rPr>
        <w:tab/>
      </w:r>
      <w:r>
        <w:rPr>
          <w:rStyle w:val="24"/>
          <w:rFonts w:hint="eastAsia"/>
        </w:rPr>
        <w:t>附件</w:t>
      </w:r>
      <w:r>
        <w:tab/>
      </w:r>
      <w:r>
        <w:fldChar w:fldCharType="begin"/>
      </w:r>
      <w:r>
        <w:instrText xml:space="preserve"> PAGEREF _Toc195691107 \h </w:instrText>
      </w:r>
      <w:r>
        <w:fldChar w:fldCharType="separate"/>
      </w:r>
      <w:r>
        <w:t>18</w:t>
      </w:r>
      <w:r>
        <w:fldChar w:fldCharType="end"/>
      </w:r>
      <w:r>
        <w:fldChar w:fldCharType="end"/>
      </w:r>
    </w:p>
    <w:p w14:paraId="7F293A50">
      <w:pPr>
        <w:pStyle w:val="14"/>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"_Toc195691108" </w:instrText>
      </w:r>
      <w:r>
        <w:fldChar w:fldCharType="separate"/>
      </w:r>
      <w:r>
        <w:rPr>
          <w:rStyle w:val="24"/>
        </w:rPr>
        <w:t>11.</w:t>
      </w:r>
      <w:r>
        <w:rPr>
          <w:rFonts w:asciiTheme="minorHAnsi" w:hAnsiTheme="minorHAnsi" w:eastAsiaTheme="minorEastAsia" w:cstheme="minorBidi"/>
          <w:b w:val="0"/>
          <w:sz w:val="21"/>
          <w:szCs w:val="22"/>
        </w:rPr>
        <w:tab/>
      </w:r>
      <w:r>
        <w:rPr>
          <w:rStyle w:val="24"/>
          <w:rFonts w:hint="eastAsia"/>
        </w:rPr>
        <w:t>相关文件</w:t>
      </w:r>
      <w:r>
        <w:tab/>
      </w:r>
      <w:r>
        <w:fldChar w:fldCharType="begin"/>
      </w:r>
      <w:r>
        <w:instrText xml:space="preserve"> PAGEREF _Toc195691108 \h </w:instrText>
      </w:r>
      <w:r>
        <w:fldChar w:fldCharType="separate"/>
      </w:r>
      <w:r>
        <w:t>18</w:t>
      </w:r>
      <w:r>
        <w:fldChar w:fldCharType="end"/>
      </w:r>
      <w:r>
        <w:fldChar w:fldCharType="end"/>
      </w:r>
    </w:p>
    <w:p w14:paraId="6BAF1C9A">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"_Toc195691109" </w:instrText>
      </w:r>
      <w:r>
        <w:fldChar w:fldCharType="separate"/>
      </w:r>
      <w:r>
        <w:rPr>
          <w:rStyle w:val="24"/>
        </w:rPr>
        <w:t>11.1.</w:t>
      </w:r>
      <w:r>
        <w:rPr>
          <w:rFonts w:asciiTheme="minorHAnsi" w:hAnsiTheme="minorHAnsi" w:eastAsiaTheme="minorEastAsia" w:cstheme="minorBidi"/>
          <w:sz w:val="21"/>
          <w:szCs w:val="22"/>
        </w:rPr>
        <w:tab/>
      </w:r>
      <w:r>
        <w:rPr>
          <w:rStyle w:val="24"/>
          <w:rFonts w:hint="eastAsia"/>
        </w:rPr>
        <w:t>前置流程</w:t>
      </w:r>
      <w:r>
        <w:tab/>
      </w:r>
      <w:r>
        <w:fldChar w:fldCharType="begin"/>
      </w:r>
      <w:r>
        <w:instrText xml:space="preserve"> PAGEREF _Toc195691109 \h </w:instrText>
      </w:r>
      <w:r>
        <w:fldChar w:fldCharType="separate"/>
      </w:r>
      <w:r>
        <w:t>18</w:t>
      </w:r>
      <w:r>
        <w:fldChar w:fldCharType="end"/>
      </w:r>
      <w:r>
        <w:fldChar w:fldCharType="end"/>
      </w:r>
    </w:p>
    <w:p w14:paraId="37E91E6E">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"_Toc195691110" </w:instrText>
      </w:r>
      <w:r>
        <w:fldChar w:fldCharType="separate"/>
      </w:r>
      <w:r>
        <w:rPr>
          <w:rStyle w:val="24"/>
        </w:rPr>
        <w:t>11.2.</w:t>
      </w:r>
      <w:r>
        <w:rPr>
          <w:rFonts w:asciiTheme="minorHAnsi" w:hAnsiTheme="minorHAnsi" w:eastAsiaTheme="minorEastAsia" w:cstheme="minorBidi"/>
          <w:sz w:val="21"/>
          <w:szCs w:val="22"/>
        </w:rPr>
        <w:tab/>
      </w:r>
      <w:r>
        <w:rPr>
          <w:rStyle w:val="24"/>
          <w:rFonts w:hint="eastAsia"/>
        </w:rPr>
        <w:t>子流程</w:t>
      </w:r>
      <w:r>
        <w:tab/>
      </w:r>
      <w:r>
        <w:fldChar w:fldCharType="begin"/>
      </w:r>
      <w:r>
        <w:instrText xml:space="preserve"> PAGEREF _Toc195691110 \h </w:instrText>
      </w:r>
      <w:r>
        <w:fldChar w:fldCharType="separate"/>
      </w:r>
      <w:r>
        <w:t>18</w:t>
      </w:r>
      <w:r>
        <w:fldChar w:fldCharType="end"/>
      </w:r>
      <w:r>
        <w:fldChar w:fldCharType="end"/>
      </w:r>
    </w:p>
    <w:p w14:paraId="05413DC1">
      <w:pPr>
        <w:pStyle w:val="16"/>
        <w:tabs>
          <w:tab w:val="left" w:pos="1260"/>
          <w:tab w:val="right" w:leader="dot" w:pos="9060"/>
        </w:tabs>
        <w:rPr>
          <w:rFonts w:asciiTheme="minorHAnsi" w:hAnsiTheme="minorHAnsi" w:eastAsiaTheme="minorEastAsia" w:cstheme="minorBidi"/>
          <w:sz w:val="21"/>
          <w:szCs w:val="22"/>
        </w:rPr>
      </w:pPr>
      <w:r>
        <w:fldChar w:fldCharType="begin"/>
      </w:r>
      <w:r>
        <w:instrText xml:space="preserve"> HYPERLINK \l "_Toc195691111" </w:instrText>
      </w:r>
      <w:r>
        <w:fldChar w:fldCharType="separate"/>
      </w:r>
      <w:r>
        <w:rPr>
          <w:rStyle w:val="24"/>
        </w:rPr>
        <w:t>11.3.</w:t>
      </w:r>
      <w:r>
        <w:rPr>
          <w:rFonts w:asciiTheme="minorHAnsi" w:hAnsiTheme="minorHAnsi" w:eastAsiaTheme="minorEastAsia" w:cstheme="minorBidi"/>
          <w:sz w:val="21"/>
          <w:szCs w:val="22"/>
        </w:rPr>
        <w:tab/>
      </w:r>
      <w:r>
        <w:rPr>
          <w:rStyle w:val="24"/>
          <w:rFonts w:hint="eastAsia"/>
        </w:rPr>
        <w:t>后置流程</w:t>
      </w:r>
      <w:r>
        <w:tab/>
      </w:r>
      <w:r>
        <w:fldChar w:fldCharType="begin"/>
      </w:r>
      <w:r>
        <w:instrText xml:space="preserve"> PAGEREF _Toc195691111 \h </w:instrText>
      </w:r>
      <w:r>
        <w:fldChar w:fldCharType="separate"/>
      </w:r>
      <w:r>
        <w:t>18</w:t>
      </w:r>
      <w:r>
        <w:fldChar w:fldCharType="end"/>
      </w:r>
      <w:r>
        <w:fldChar w:fldCharType="end"/>
      </w:r>
    </w:p>
    <w:p w14:paraId="32EAB5C8">
      <w:pPr>
        <w:pStyle w:val="14"/>
        <w:tabs>
          <w:tab w:val="left" w:pos="840"/>
          <w:tab w:val="right" w:leader="dot" w:pos="9060"/>
        </w:tabs>
        <w:rPr>
          <w:rFonts w:asciiTheme="minorHAnsi" w:hAnsiTheme="minorHAnsi" w:eastAsiaTheme="minorEastAsia" w:cstheme="minorBidi"/>
          <w:b w:val="0"/>
          <w:sz w:val="21"/>
          <w:szCs w:val="22"/>
        </w:rPr>
      </w:pPr>
      <w:r>
        <w:fldChar w:fldCharType="begin"/>
      </w:r>
      <w:r>
        <w:instrText xml:space="preserve"> HYPERLINK \l "_Toc195691112" </w:instrText>
      </w:r>
      <w:r>
        <w:fldChar w:fldCharType="separate"/>
      </w:r>
      <w:r>
        <w:rPr>
          <w:rStyle w:val="24"/>
        </w:rPr>
        <w:t>12.</w:t>
      </w:r>
      <w:r>
        <w:rPr>
          <w:rFonts w:asciiTheme="minorHAnsi" w:hAnsiTheme="minorHAnsi" w:eastAsiaTheme="minorEastAsia" w:cstheme="minorBidi"/>
          <w:b w:val="0"/>
          <w:sz w:val="21"/>
          <w:szCs w:val="22"/>
        </w:rPr>
        <w:tab/>
      </w:r>
      <w:r>
        <w:rPr>
          <w:rStyle w:val="24"/>
          <w:rFonts w:hint="eastAsia"/>
        </w:rPr>
        <w:t>解释权限及生效日期</w:t>
      </w:r>
      <w:r>
        <w:tab/>
      </w:r>
      <w:r>
        <w:fldChar w:fldCharType="begin"/>
      </w:r>
      <w:r>
        <w:instrText xml:space="preserve"> PAGEREF _Toc195691112 \h </w:instrText>
      </w:r>
      <w:r>
        <w:fldChar w:fldCharType="separate"/>
      </w:r>
      <w:r>
        <w:t>18</w:t>
      </w:r>
      <w:r>
        <w:fldChar w:fldCharType="end"/>
      </w:r>
      <w:r>
        <w:fldChar w:fldCharType="end"/>
      </w:r>
    </w:p>
    <w:p w14:paraId="1F346079">
      <w:pPr>
        <w:pStyle w:val="14"/>
        <w:tabs>
          <w:tab w:val="left" w:pos="420"/>
          <w:tab w:val="right" w:leader="dot" w:pos="9060"/>
        </w:tabs>
        <w:rPr>
          <w:b w:val="0"/>
          <w:sz w:val="28"/>
          <w:szCs w:val="28"/>
        </w:rPr>
      </w:pPr>
      <w:r>
        <w:rPr>
          <w:b w:val="0"/>
          <w:sz w:val="28"/>
          <w:szCs w:val="28"/>
        </w:rPr>
        <w:fldChar w:fldCharType="end"/>
      </w:r>
    </w:p>
    <w:p w14:paraId="469D8653">
      <w:pPr>
        <w:sectPr>
          <w:headerReference r:id="rId5" w:type="default"/>
          <w:footerReference r:id="rId6" w:type="default"/>
          <w:pgSz w:w="11906" w:h="16838"/>
          <w:pgMar w:top="1440" w:right="1418" w:bottom="1440" w:left="1418" w:header="851" w:footer="992" w:gutter="0"/>
          <w:cols w:space="425" w:num="1"/>
          <w:docGrid w:type="lines" w:linePitch="312" w:charSpace="0"/>
        </w:sectPr>
      </w:pPr>
    </w:p>
    <w:p w14:paraId="5383D9C8">
      <w:pPr>
        <w:pStyle w:val="2"/>
      </w:pPr>
      <w:bookmarkStart w:id="1" w:name="_Toc111616653"/>
      <w:bookmarkStart w:id="2" w:name="_Toc195691077"/>
      <w:bookmarkStart w:id="3" w:name="_Toc111619085"/>
      <w:r>
        <w:t>目的</w:t>
      </w:r>
      <w:bookmarkEnd w:id="1"/>
      <w:bookmarkEnd w:id="2"/>
      <w:bookmarkEnd w:id="3"/>
    </w:p>
    <w:p w14:paraId="2B975AA7">
      <w:pPr>
        <w:spacing w:before="120" w:after="120" w:line="288" w:lineRule="auto"/>
        <w:ind w:firstLine="420"/>
        <w:jc w:val="left"/>
        <w:rPr>
          <w:rFonts w:ascii="宋体" w:hAnsi="宋体"/>
          <w:sz w:val="20"/>
        </w:rPr>
      </w:pPr>
      <w:r>
        <w:rPr>
          <w:rFonts w:ascii="宋体" w:hAnsi="宋体" w:cs="Arial"/>
        </w:rPr>
        <w:t>业务软件退市管理的目的是给出确保产品成功退市的计划和活动，同时要降低产品退市所产生的费用。</w:t>
      </w:r>
    </w:p>
    <w:p w14:paraId="0446A613">
      <w:pPr>
        <w:spacing w:before="120" w:after="120" w:line="288" w:lineRule="auto"/>
        <w:ind w:firstLine="420"/>
        <w:jc w:val="left"/>
        <w:rPr>
          <w:b/>
          <w:sz w:val="20"/>
        </w:rPr>
      </w:pPr>
      <w:r>
        <w:rPr>
          <w:rFonts w:ascii="宋体" w:hAnsi="宋体" w:cs="Arial"/>
        </w:rPr>
        <w:t>业务软件退市管理责任主体是生命周期管理团队，本流程根据IPD思想旨在规范生命周期管理团队进行产品退市活动。</w:t>
      </w:r>
    </w:p>
    <w:p w14:paraId="255DE745">
      <w:pPr>
        <w:pStyle w:val="2"/>
      </w:pPr>
      <w:bookmarkStart w:id="4" w:name="_Toc195691078"/>
      <w:bookmarkStart w:id="5" w:name="_Toc111619086"/>
      <w:bookmarkStart w:id="6" w:name="_Toc111616654"/>
      <w:r>
        <w:t>适用范围</w:t>
      </w:r>
      <w:bookmarkEnd w:id="4"/>
      <w:bookmarkEnd w:id="5"/>
      <w:bookmarkEnd w:id="6"/>
      <w:bookmarkStart w:id="7" w:name="_Toc111616655"/>
      <w:bookmarkStart w:id="8" w:name="_Toc111619087"/>
    </w:p>
    <w:p w14:paraId="1E7DF6AB">
      <w:pPr>
        <w:ind w:left="425"/>
      </w:pPr>
      <w:r>
        <w:rPr>
          <w:rFonts w:hint="eastAsia"/>
        </w:rPr>
        <w:t>上报价的EBG-业软产品。</w:t>
      </w:r>
    </w:p>
    <w:bookmarkEnd w:id="7"/>
    <w:bookmarkEnd w:id="8"/>
    <w:p w14:paraId="616CC53A">
      <w:pPr>
        <w:pStyle w:val="2"/>
        <w:rPr>
          <w:color w:val="0000CC"/>
        </w:rPr>
      </w:pPr>
      <w:bookmarkStart w:id="9" w:name="_Toc195691079"/>
      <w:r>
        <w:rPr>
          <w:rFonts w:hint="eastAsia"/>
        </w:rPr>
        <w:t>名词解释</w:t>
      </w:r>
      <w:bookmarkEnd w:id="9"/>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8"/>
        <w:gridCol w:w="2713"/>
        <w:gridCol w:w="4285"/>
      </w:tblGrid>
      <w:tr w14:paraId="0914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2" w:type="pct"/>
            <w:shd w:val="clear" w:color="auto" w:fill="E0E0E0"/>
            <w:vAlign w:val="center"/>
          </w:tcPr>
          <w:p w14:paraId="6D81525B">
            <w:pPr>
              <w:pStyle w:val="28"/>
              <w:snapToGrid w:val="0"/>
            </w:pPr>
            <w:r>
              <w:rPr>
                <w:rFonts w:hint="eastAsia"/>
              </w:rPr>
              <w:t>名词</w:t>
            </w:r>
          </w:p>
        </w:tc>
        <w:tc>
          <w:tcPr>
            <w:tcW w:w="1461" w:type="pct"/>
            <w:shd w:val="clear" w:color="auto" w:fill="E0E0E0"/>
            <w:vAlign w:val="center"/>
          </w:tcPr>
          <w:p w14:paraId="154150B7">
            <w:pPr>
              <w:pStyle w:val="28"/>
              <w:snapToGrid w:val="0"/>
            </w:pPr>
            <w:r>
              <w:t>英文全称</w:t>
            </w:r>
          </w:p>
        </w:tc>
        <w:tc>
          <w:tcPr>
            <w:tcW w:w="2307" w:type="pct"/>
            <w:shd w:val="clear" w:color="auto" w:fill="E0E0E0"/>
            <w:vAlign w:val="center"/>
          </w:tcPr>
          <w:p w14:paraId="05C24670">
            <w:pPr>
              <w:pStyle w:val="28"/>
              <w:snapToGrid w:val="0"/>
            </w:pPr>
            <w:r>
              <w:rPr>
                <w:rFonts w:hint="eastAsia"/>
              </w:rPr>
              <w:t>解释</w:t>
            </w:r>
          </w:p>
        </w:tc>
      </w:tr>
      <w:tr w14:paraId="72B6A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232" w:type="pct"/>
          </w:tcPr>
          <w:p w14:paraId="04032C71">
            <w:pPr>
              <w:pStyle w:val="29"/>
              <w:snapToGrid w:val="0"/>
            </w:pPr>
            <w:r>
              <w:rPr>
                <w:rFonts w:ascii="宋体" w:hAnsi="宋体" w:cs="Arial"/>
              </w:rPr>
              <w:t>LMT</w:t>
            </w:r>
          </w:p>
        </w:tc>
        <w:tc>
          <w:tcPr>
            <w:tcW w:w="1461" w:type="pct"/>
          </w:tcPr>
          <w:p w14:paraId="08CC9038">
            <w:pPr>
              <w:pStyle w:val="29"/>
              <w:snapToGrid w:val="0"/>
            </w:pPr>
            <w:r>
              <w:rPr>
                <w:rFonts w:ascii="宋体" w:hAnsi="宋体" w:cs="Arial"/>
              </w:rPr>
              <w:t>Lifecycle Management Team</w:t>
            </w:r>
          </w:p>
        </w:tc>
        <w:tc>
          <w:tcPr>
            <w:tcW w:w="2307" w:type="pct"/>
          </w:tcPr>
          <w:p w14:paraId="2AC56B6B">
            <w:pPr>
              <w:pStyle w:val="29"/>
              <w:snapToGrid w:val="0"/>
            </w:pPr>
            <w:r>
              <w:rPr>
                <w:rFonts w:ascii="宋体" w:hAnsi="宋体" w:cs="Arial"/>
              </w:rPr>
              <w:t>生命周期管理团队</w:t>
            </w:r>
          </w:p>
        </w:tc>
      </w:tr>
      <w:tr w14:paraId="528A3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2" w:type="pct"/>
          </w:tcPr>
          <w:p w14:paraId="655AF582">
            <w:pPr>
              <w:pStyle w:val="29"/>
              <w:snapToGrid w:val="0"/>
              <w:rPr>
                <w:szCs w:val="21"/>
              </w:rPr>
            </w:pPr>
            <w:r>
              <w:rPr>
                <w:rFonts w:ascii="宋体" w:hAnsi="宋体" w:cs="Arial"/>
              </w:rPr>
              <w:t>PDT</w:t>
            </w:r>
          </w:p>
        </w:tc>
        <w:tc>
          <w:tcPr>
            <w:tcW w:w="1461" w:type="pct"/>
          </w:tcPr>
          <w:p w14:paraId="6D895C82">
            <w:pPr>
              <w:pStyle w:val="29"/>
              <w:snapToGrid w:val="0"/>
            </w:pPr>
            <w:r>
              <w:rPr>
                <w:rFonts w:ascii="宋体" w:hAnsi="宋体" w:cs="Arial"/>
              </w:rPr>
              <w:t>Product Development Team</w:t>
            </w:r>
          </w:p>
        </w:tc>
        <w:tc>
          <w:tcPr>
            <w:tcW w:w="2307" w:type="pct"/>
          </w:tcPr>
          <w:p w14:paraId="49AED0BA">
            <w:pPr>
              <w:pStyle w:val="29"/>
              <w:snapToGrid w:val="0"/>
              <w:rPr>
                <w:szCs w:val="21"/>
              </w:rPr>
            </w:pPr>
            <w:r>
              <w:rPr>
                <w:rFonts w:ascii="宋体" w:hAnsi="宋体" w:cs="Arial"/>
              </w:rPr>
              <w:t>产品开发团队</w:t>
            </w:r>
          </w:p>
        </w:tc>
      </w:tr>
      <w:tr w14:paraId="0FF7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232" w:type="pct"/>
          </w:tcPr>
          <w:p w14:paraId="41C1D23F">
            <w:pPr>
              <w:spacing w:before="120" w:after="120" w:line="288" w:lineRule="auto"/>
              <w:jc w:val="left"/>
              <w:rPr>
                <w:rFonts w:ascii="宋体" w:hAnsi="宋体"/>
              </w:rPr>
            </w:pPr>
            <w:r>
              <w:rPr>
                <w:rFonts w:ascii="宋体" w:hAnsi="宋体" w:cs="Arial"/>
              </w:rPr>
              <w:t>EOX DCP</w:t>
            </w:r>
          </w:p>
          <w:p w14:paraId="1CBF235F">
            <w:pPr>
              <w:pStyle w:val="29"/>
              <w:snapToGrid w:val="0"/>
              <w:rPr>
                <w:szCs w:val="21"/>
              </w:rPr>
            </w:pPr>
            <w:r>
              <w:rPr>
                <w:rFonts w:ascii="宋体" w:hAnsi="宋体" w:cs="Arial"/>
              </w:rPr>
              <w:t>(EDCP)</w:t>
            </w:r>
          </w:p>
        </w:tc>
        <w:tc>
          <w:tcPr>
            <w:tcW w:w="1461" w:type="pct"/>
          </w:tcPr>
          <w:p w14:paraId="6BBCC34F">
            <w:pPr>
              <w:pStyle w:val="29"/>
              <w:snapToGrid w:val="0"/>
              <w:rPr>
                <w:szCs w:val="21"/>
              </w:rPr>
            </w:pPr>
            <w:r>
              <w:rPr>
                <w:rFonts w:ascii="宋体" w:hAnsi="宋体" w:cs="Arial"/>
              </w:rPr>
              <w:t>End of Product Life Cycle Decision Check Point</w:t>
            </w:r>
          </w:p>
        </w:tc>
        <w:tc>
          <w:tcPr>
            <w:tcW w:w="2307" w:type="pct"/>
          </w:tcPr>
          <w:p w14:paraId="0BFEE4EE">
            <w:pPr>
              <w:spacing w:before="120" w:after="120" w:line="288" w:lineRule="auto"/>
              <w:jc w:val="left"/>
              <w:rPr>
                <w:rFonts w:ascii="宋体" w:hAnsi="宋体"/>
              </w:rPr>
            </w:pPr>
            <w:r>
              <w:rPr>
                <w:rFonts w:ascii="宋体" w:hAnsi="宋体" w:cs="Arial"/>
              </w:rPr>
              <w:t>产品退市决策评审。本文中简称EDCP</w:t>
            </w:r>
          </w:p>
          <w:p w14:paraId="439D98B2">
            <w:pPr>
              <w:pStyle w:val="29"/>
              <w:snapToGrid w:val="0"/>
              <w:rPr>
                <w:szCs w:val="21"/>
              </w:rPr>
            </w:pPr>
          </w:p>
        </w:tc>
      </w:tr>
      <w:tr w14:paraId="1301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2" w:type="pct"/>
          </w:tcPr>
          <w:p w14:paraId="4CA13815">
            <w:pPr>
              <w:spacing w:before="120" w:after="120" w:line="288" w:lineRule="auto"/>
              <w:jc w:val="left"/>
              <w:rPr>
                <w:rFonts w:ascii="宋体" w:hAnsi="宋体"/>
              </w:rPr>
            </w:pPr>
            <w:r>
              <w:rPr>
                <w:rFonts w:ascii="宋体" w:hAnsi="宋体" w:cs="Arial"/>
              </w:rPr>
              <w:t>停止推广(EOM)</w:t>
            </w:r>
          </w:p>
          <w:p w14:paraId="30879330">
            <w:pPr>
              <w:pStyle w:val="29"/>
              <w:snapToGrid w:val="0"/>
              <w:rPr>
                <w:szCs w:val="21"/>
              </w:rPr>
            </w:pPr>
          </w:p>
        </w:tc>
        <w:tc>
          <w:tcPr>
            <w:tcW w:w="1461" w:type="pct"/>
          </w:tcPr>
          <w:p w14:paraId="5FF14B41">
            <w:pPr>
              <w:spacing w:before="120" w:after="120" w:line="288" w:lineRule="auto"/>
              <w:jc w:val="left"/>
              <w:rPr>
                <w:rFonts w:ascii="宋体" w:hAnsi="宋体"/>
              </w:rPr>
            </w:pPr>
            <w:r>
              <w:rPr>
                <w:rFonts w:ascii="宋体" w:hAnsi="宋体" w:cs="Arial"/>
              </w:rPr>
              <w:t>End of Marketing</w:t>
            </w:r>
          </w:p>
          <w:p w14:paraId="5C266FBA">
            <w:pPr>
              <w:pStyle w:val="29"/>
              <w:snapToGrid w:val="0"/>
              <w:rPr>
                <w:szCs w:val="21"/>
              </w:rPr>
            </w:pPr>
          </w:p>
        </w:tc>
        <w:tc>
          <w:tcPr>
            <w:tcW w:w="2307" w:type="pct"/>
          </w:tcPr>
          <w:p w14:paraId="499923DD">
            <w:pPr>
              <w:pStyle w:val="29"/>
              <w:snapToGrid w:val="0"/>
              <w:rPr>
                <w:szCs w:val="21"/>
              </w:rPr>
            </w:pPr>
            <w:r>
              <w:rPr>
                <w:rFonts w:ascii="宋体" w:hAnsi="宋体" w:cs="Arial"/>
              </w:rPr>
              <w:t>产品停止接受新建和扩容订单，进入停止推广阶段</w:t>
            </w:r>
          </w:p>
        </w:tc>
      </w:tr>
      <w:tr w14:paraId="71FB8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232" w:type="pct"/>
          </w:tcPr>
          <w:p w14:paraId="63CE5A54">
            <w:pPr>
              <w:pStyle w:val="29"/>
              <w:snapToGrid w:val="0"/>
              <w:rPr>
                <w:szCs w:val="21"/>
              </w:rPr>
            </w:pPr>
            <w:r>
              <w:rPr>
                <w:rFonts w:ascii="宋体" w:hAnsi="宋体" w:cs="Arial"/>
              </w:rPr>
              <w:t>报备锁定</w:t>
            </w:r>
          </w:p>
        </w:tc>
        <w:tc>
          <w:tcPr>
            <w:tcW w:w="1461" w:type="pct"/>
          </w:tcPr>
          <w:p w14:paraId="7E6C3981">
            <w:pPr>
              <w:pStyle w:val="29"/>
              <w:snapToGrid w:val="0"/>
              <w:rPr>
                <w:szCs w:val="21"/>
              </w:rPr>
            </w:pPr>
          </w:p>
        </w:tc>
        <w:tc>
          <w:tcPr>
            <w:tcW w:w="2307" w:type="pct"/>
          </w:tcPr>
          <w:p w14:paraId="18E706C5">
            <w:pPr>
              <w:pStyle w:val="29"/>
              <w:snapToGrid w:val="0"/>
              <w:rPr>
                <w:szCs w:val="21"/>
              </w:rPr>
            </w:pPr>
            <w:r>
              <w:rPr>
                <w:rFonts w:ascii="宋体" w:hAnsi="宋体" w:cs="Arial"/>
              </w:rPr>
              <w:t>停止接受市场线的项目报备需求</w:t>
            </w:r>
          </w:p>
        </w:tc>
      </w:tr>
      <w:tr w14:paraId="30CC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2" w:type="pct"/>
          </w:tcPr>
          <w:p w14:paraId="5941ADE7">
            <w:pPr>
              <w:pStyle w:val="29"/>
              <w:snapToGrid w:val="0"/>
              <w:rPr>
                <w:szCs w:val="21"/>
              </w:rPr>
            </w:pPr>
            <w:r>
              <w:rPr>
                <w:rFonts w:ascii="宋体" w:hAnsi="宋体" w:cs="Arial"/>
              </w:rPr>
              <w:t>停止下单(EOO)</w:t>
            </w:r>
          </w:p>
        </w:tc>
        <w:tc>
          <w:tcPr>
            <w:tcW w:w="1461" w:type="pct"/>
          </w:tcPr>
          <w:p w14:paraId="47B9570D">
            <w:pPr>
              <w:pStyle w:val="29"/>
              <w:snapToGrid w:val="0"/>
              <w:rPr>
                <w:szCs w:val="21"/>
              </w:rPr>
            </w:pPr>
            <w:r>
              <w:rPr>
                <w:rFonts w:ascii="宋体" w:hAnsi="宋体" w:cs="Arial"/>
              </w:rPr>
              <w:t>End of Order</w:t>
            </w:r>
          </w:p>
        </w:tc>
        <w:tc>
          <w:tcPr>
            <w:tcW w:w="2307" w:type="pct"/>
          </w:tcPr>
          <w:p w14:paraId="2C4D6949">
            <w:pPr>
              <w:pStyle w:val="29"/>
              <w:snapToGrid w:val="0"/>
              <w:rPr>
                <w:szCs w:val="21"/>
              </w:rPr>
            </w:pPr>
            <w:r>
              <w:rPr>
                <w:rFonts w:ascii="宋体" w:hAnsi="宋体" w:cs="Arial"/>
              </w:rPr>
              <w:t>产品停止下单，进入退市清理阶段</w:t>
            </w:r>
          </w:p>
        </w:tc>
      </w:tr>
      <w:tr w14:paraId="2E229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232" w:type="pct"/>
          </w:tcPr>
          <w:p w14:paraId="40D3B06C">
            <w:pPr>
              <w:pStyle w:val="29"/>
              <w:snapToGrid w:val="0"/>
              <w:rPr>
                <w:szCs w:val="21"/>
              </w:rPr>
            </w:pPr>
            <w:r>
              <w:rPr>
                <w:rFonts w:ascii="宋体" w:hAnsi="宋体" w:cs="Arial"/>
              </w:rPr>
              <w:t>EOFS</w:t>
            </w:r>
          </w:p>
        </w:tc>
        <w:tc>
          <w:tcPr>
            <w:tcW w:w="1461" w:type="pct"/>
          </w:tcPr>
          <w:p w14:paraId="1423F614">
            <w:pPr>
              <w:pStyle w:val="29"/>
              <w:snapToGrid w:val="0"/>
              <w:rPr>
                <w:szCs w:val="21"/>
              </w:rPr>
            </w:pPr>
            <w:r>
              <w:rPr>
                <w:rFonts w:ascii="宋体" w:hAnsi="宋体" w:cs="Arial"/>
              </w:rPr>
              <w:t>End of full support</w:t>
            </w:r>
          </w:p>
        </w:tc>
        <w:tc>
          <w:tcPr>
            <w:tcW w:w="2307" w:type="pct"/>
          </w:tcPr>
          <w:p w14:paraId="42A424BF">
            <w:pPr>
              <w:pStyle w:val="29"/>
              <w:snapToGrid w:val="0"/>
              <w:rPr>
                <w:szCs w:val="21"/>
              </w:rPr>
            </w:pPr>
            <w:r>
              <w:rPr>
                <w:rFonts w:ascii="宋体" w:hAnsi="宋体" w:cs="Arial"/>
              </w:rPr>
              <w:t>停止为软件版本开发新补丁</w:t>
            </w:r>
          </w:p>
        </w:tc>
      </w:tr>
      <w:tr w14:paraId="2D56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2" w:type="pct"/>
          </w:tcPr>
          <w:p w14:paraId="003468DD">
            <w:pPr>
              <w:pStyle w:val="29"/>
              <w:snapToGrid w:val="0"/>
              <w:rPr>
                <w:szCs w:val="21"/>
              </w:rPr>
            </w:pPr>
            <w:r>
              <w:rPr>
                <w:rFonts w:ascii="宋体" w:hAnsi="宋体" w:cs="Arial"/>
              </w:rPr>
              <w:t>EOS</w:t>
            </w:r>
          </w:p>
        </w:tc>
        <w:tc>
          <w:tcPr>
            <w:tcW w:w="1461" w:type="pct"/>
          </w:tcPr>
          <w:p w14:paraId="75A7A572">
            <w:pPr>
              <w:pStyle w:val="29"/>
              <w:snapToGrid w:val="0"/>
              <w:rPr>
                <w:szCs w:val="21"/>
              </w:rPr>
            </w:pPr>
            <w:r>
              <w:rPr>
                <w:rFonts w:ascii="宋体" w:hAnsi="宋体" w:cs="Arial"/>
              </w:rPr>
              <w:t>End of service&amp;support</w:t>
            </w:r>
          </w:p>
        </w:tc>
        <w:tc>
          <w:tcPr>
            <w:tcW w:w="2307" w:type="pct"/>
          </w:tcPr>
          <w:p w14:paraId="3B830B57">
            <w:pPr>
              <w:pStyle w:val="29"/>
              <w:snapToGrid w:val="0"/>
              <w:rPr>
                <w:szCs w:val="21"/>
              </w:rPr>
            </w:pPr>
            <w:r>
              <w:rPr>
                <w:rFonts w:ascii="宋体" w:hAnsi="宋体" w:cs="Arial"/>
              </w:rPr>
              <w:t>停止对软件版本提供服务</w:t>
            </w:r>
          </w:p>
        </w:tc>
      </w:tr>
    </w:tbl>
    <w:p w14:paraId="40974818">
      <w:pPr>
        <w:pStyle w:val="2"/>
        <w:rPr>
          <w:color w:val="0000CC"/>
        </w:rPr>
      </w:pPr>
      <w:bookmarkStart w:id="10" w:name="_Toc195691080"/>
      <w:r>
        <w:rPr>
          <w:rFonts w:hint="eastAsia"/>
        </w:rPr>
        <w:t>职责分工</w:t>
      </w:r>
      <w:bookmarkEnd w:id="10"/>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6"/>
        <w:gridCol w:w="7000"/>
      </w:tblGrid>
      <w:tr w14:paraId="50C6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1" w:type="pct"/>
            <w:shd w:val="clear" w:color="auto" w:fill="E0E0E0"/>
            <w:vAlign w:val="center"/>
          </w:tcPr>
          <w:p w14:paraId="7E8D01EA">
            <w:pPr>
              <w:pStyle w:val="28"/>
              <w:snapToGrid w:val="0"/>
            </w:pPr>
            <w:r>
              <w:rPr>
                <w:rFonts w:hint="eastAsia"/>
              </w:rPr>
              <w:t>角色</w:t>
            </w:r>
          </w:p>
        </w:tc>
        <w:tc>
          <w:tcPr>
            <w:tcW w:w="3769" w:type="pct"/>
            <w:shd w:val="clear" w:color="auto" w:fill="E0E0E0"/>
            <w:vAlign w:val="center"/>
          </w:tcPr>
          <w:p w14:paraId="028F5BEF">
            <w:pPr>
              <w:pStyle w:val="28"/>
              <w:snapToGrid w:val="0"/>
            </w:pPr>
            <w:r>
              <w:rPr>
                <w:rFonts w:hint="eastAsia"/>
              </w:rPr>
              <w:t>职责</w:t>
            </w:r>
          </w:p>
        </w:tc>
      </w:tr>
      <w:tr w14:paraId="13F68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1" w:type="pct"/>
          </w:tcPr>
          <w:p w14:paraId="69FFE5D2">
            <w:pPr>
              <w:spacing w:before="120" w:after="120" w:line="288" w:lineRule="auto"/>
              <w:jc w:val="left"/>
              <w:rPr>
                <w:rFonts w:hint="eastAsia" w:ascii="宋体" w:hAnsi="宋体"/>
              </w:rPr>
            </w:pPr>
            <w:r>
              <w:rPr>
                <w:rFonts w:ascii="宋体" w:hAnsi="宋体" w:cs="Arial"/>
              </w:rPr>
              <w:t>LMTL</w:t>
            </w:r>
          </w:p>
        </w:tc>
        <w:tc>
          <w:tcPr>
            <w:tcW w:w="3769" w:type="pct"/>
          </w:tcPr>
          <w:p w14:paraId="41AD980A">
            <w:pPr>
              <w:pStyle w:val="42"/>
              <w:numPr>
                <w:ilvl w:val="0"/>
                <w:numId w:val="3"/>
              </w:numPr>
              <w:spacing w:before="120" w:after="120" w:line="288" w:lineRule="auto"/>
              <w:ind w:firstLineChars="0"/>
              <w:jc w:val="left"/>
              <w:rPr>
                <w:rFonts w:ascii="宋体" w:hAnsi="宋体"/>
              </w:rPr>
            </w:pPr>
            <w:r>
              <w:rPr>
                <w:rFonts w:ascii="宋体" w:hAnsi="宋体" w:cs="Arial"/>
              </w:rPr>
              <w:t>统筹退市全流程，审核退市需求及EDCP决策报告</w:t>
            </w:r>
          </w:p>
          <w:p w14:paraId="3BAE8BC7">
            <w:pPr>
              <w:pStyle w:val="42"/>
              <w:numPr>
                <w:ilvl w:val="0"/>
                <w:numId w:val="3"/>
              </w:numPr>
              <w:spacing w:before="120" w:after="120" w:line="288" w:lineRule="auto"/>
              <w:ind w:firstLineChars="0"/>
              <w:jc w:val="left"/>
              <w:rPr>
                <w:rFonts w:ascii="宋体" w:hAnsi="宋体"/>
              </w:rPr>
            </w:pPr>
            <w:r>
              <w:rPr>
                <w:rFonts w:ascii="宋体" w:hAnsi="宋体" w:cs="Arial"/>
              </w:rPr>
              <w:t>组织跨部门协调，跟踪退市进度和风险收敛</w:t>
            </w:r>
          </w:p>
          <w:p w14:paraId="32352A75">
            <w:pPr>
              <w:pStyle w:val="42"/>
              <w:numPr>
                <w:ilvl w:val="0"/>
                <w:numId w:val="3"/>
              </w:numPr>
              <w:spacing w:before="120" w:after="120" w:line="288" w:lineRule="auto"/>
              <w:ind w:firstLineChars="0"/>
              <w:jc w:val="left"/>
              <w:rPr>
                <w:rFonts w:ascii="宋体" w:hAnsi="宋体"/>
              </w:rPr>
            </w:pPr>
            <w:r>
              <w:rPr>
                <w:rFonts w:ascii="宋体" w:hAnsi="宋体" w:cs="Arial"/>
              </w:rPr>
              <w:t>决策并负责停止下单时间变更申请</w:t>
            </w:r>
          </w:p>
          <w:p w14:paraId="1920A213">
            <w:pPr>
              <w:pStyle w:val="42"/>
              <w:numPr>
                <w:ilvl w:val="0"/>
                <w:numId w:val="3"/>
              </w:numPr>
              <w:snapToGrid w:val="0"/>
              <w:ind w:firstLineChars="0"/>
              <w:rPr>
                <w:szCs w:val="21"/>
              </w:rPr>
            </w:pPr>
            <w:r>
              <w:rPr>
                <w:rFonts w:ascii="宋体" w:hAnsi="宋体" w:cs="Arial"/>
              </w:rPr>
              <w:t>监督退市计划执行与复盘总结</w:t>
            </w:r>
          </w:p>
        </w:tc>
      </w:tr>
      <w:tr w14:paraId="76BD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1" w:type="pct"/>
          </w:tcPr>
          <w:p w14:paraId="7362B3A0">
            <w:pPr>
              <w:spacing w:before="120" w:after="120" w:line="288" w:lineRule="auto"/>
              <w:jc w:val="left"/>
              <w:rPr>
                <w:rFonts w:hint="eastAsia" w:ascii="宋体" w:hAnsi="宋体"/>
              </w:rPr>
            </w:pPr>
            <w:r>
              <w:rPr>
                <w:rFonts w:ascii="宋体" w:hAnsi="宋体" w:cs="Arial"/>
              </w:rPr>
              <w:t>LMT研发代表</w:t>
            </w:r>
          </w:p>
        </w:tc>
        <w:tc>
          <w:tcPr>
            <w:tcW w:w="3769" w:type="pct"/>
          </w:tcPr>
          <w:p w14:paraId="6240D170">
            <w:pPr>
              <w:numPr>
                <w:ilvl w:val="0"/>
                <w:numId w:val="4"/>
              </w:numPr>
              <w:spacing w:before="120" w:after="120" w:line="288" w:lineRule="auto"/>
              <w:jc w:val="left"/>
              <w:rPr>
                <w:rFonts w:ascii="宋体" w:hAnsi="宋体"/>
              </w:rPr>
            </w:pPr>
            <w:r>
              <w:rPr>
                <w:rFonts w:ascii="宋体" w:hAnsi="宋体" w:cs="Arial"/>
              </w:rPr>
              <w:t>制定并执行关门版本软件计划</w:t>
            </w:r>
          </w:p>
          <w:p w14:paraId="6BAFA135">
            <w:pPr>
              <w:numPr>
                <w:ilvl w:val="0"/>
                <w:numId w:val="4"/>
              </w:numPr>
              <w:spacing w:before="120" w:after="120" w:line="288" w:lineRule="auto"/>
              <w:jc w:val="left"/>
              <w:rPr>
                <w:rFonts w:ascii="宋体" w:hAnsi="宋体"/>
              </w:rPr>
            </w:pPr>
            <w:r>
              <w:rPr>
                <w:rFonts w:ascii="宋体" w:hAnsi="宋体" w:cs="Arial"/>
              </w:rPr>
              <w:t>确保退市版本稳定性，与技服团队协同收敛技术风险</w:t>
            </w:r>
          </w:p>
          <w:p w14:paraId="2C91F6FD">
            <w:pPr>
              <w:pStyle w:val="42"/>
              <w:numPr>
                <w:ilvl w:val="0"/>
                <w:numId w:val="4"/>
              </w:numPr>
              <w:snapToGrid w:val="0"/>
              <w:ind w:firstLineChars="0"/>
              <w:rPr>
                <w:szCs w:val="21"/>
              </w:rPr>
            </w:pPr>
            <w:r>
              <w:rPr>
                <w:rFonts w:ascii="宋体" w:hAnsi="宋体" w:cs="Arial"/>
              </w:rPr>
              <w:t>支持新品/新版本兼容性、平滑切换的验证</w:t>
            </w:r>
          </w:p>
        </w:tc>
      </w:tr>
      <w:tr w14:paraId="6728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1" w:type="pct"/>
          </w:tcPr>
          <w:p w14:paraId="4F2C66C9">
            <w:pPr>
              <w:spacing w:before="120" w:after="120" w:line="288" w:lineRule="auto"/>
              <w:jc w:val="left"/>
              <w:rPr>
                <w:rFonts w:hint="eastAsia" w:ascii="宋体" w:hAnsi="宋体"/>
              </w:rPr>
            </w:pPr>
            <w:r>
              <w:rPr>
                <w:rFonts w:ascii="宋体" w:hAnsi="宋体" w:cs="Arial"/>
              </w:rPr>
              <w:t>LMT市场代表</w:t>
            </w:r>
          </w:p>
        </w:tc>
        <w:tc>
          <w:tcPr>
            <w:tcW w:w="3769" w:type="pct"/>
          </w:tcPr>
          <w:p w14:paraId="436130D5">
            <w:pPr>
              <w:numPr>
                <w:ilvl w:val="0"/>
                <w:numId w:val="5"/>
              </w:numPr>
              <w:spacing w:before="120" w:after="120" w:line="288" w:lineRule="auto"/>
              <w:jc w:val="left"/>
              <w:rPr>
                <w:rFonts w:ascii="宋体" w:hAnsi="宋体"/>
              </w:rPr>
            </w:pPr>
            <w:r>
              <w:rPr>
                <w:rFonts w:ascii="宋体" w:hAnsi="宋体" w:cs="Arial"/>
              </w:rPr>
              <w:t>监控产品运营状况，提出退市需求</w:t>
            </w:r>
          </w:p>
          <w:p w14:paraId="029B2BC8">
            <w:pPr>
              <w:numPr>
                <w:ilvl w:val="0"/>
                <w:numId w:val="5"/>
              </w:numPr>
              <w:spacing w:before="120" w:after="120" w:line="288" w:lineRule="auto"/>
              <w:jc w:val="left"/>
              <w:rPr>
                <w:rFonts w:ascii="宋体" w:hAnsi="宋体"/>
              </w:rPr>
            </w:pPr>
            <w:r>
              <w:rPr>
                <w:rFonts w:ascii="宋体" w:hAnsi="宋体" w:cs="Arial"/>
              </w:rPr>
              <w:t>评估退市市场影响，确定EOM/EOO/EOFS/EOS时间点</w:t>
            </w:r>
          </w:p>
          <w:p w14:paraId="15EB4750">
            <w:pPr>
              <w:numPr>
                <w:ilvl w:val="0"/>
                <w:numId w:val="5"/>
              </w:numPr>
              <w:spacing w:before="120" w:after="120" w:line="288" w:lineRule="auto"/>
              <w:jc w:val="left"/>
              <w:rPr>
                <w:rFonts w:ascii="宋体" w:hAnsi="宋体"/>
              </w:rPr>
            </w:pPr>
            <w:r>
              <w:rPr>
                <w:rFonts w:ascii="宋体" w:hAnsi="宋体" w:cs="Arial"/>
              </w:rPr>
              <w:t>发布退市公告及停止下单通知</w:t>
            </w:r>
          </w:p>
          <w:p w14:paraId="75701026">
            <w:pPr>
              <w:pStyle w:val="42"/>
              <w:numPr>
                <w:ilvl w:val="0"/>
                <w:numId w:val="5"/>
              </w:numPr>
              <w:snapToGrid w:val="0"/>
              <w:ind w:firstLineChars="0"/>
              <w:rPr>
                <w:szCs w:val="21"/>
              </w:rPr>
            </w:pPr>
            <w:r>
              <w:rPr>
                <w:rFonts w:ascii="宋体" w:hAnsi="宋体" w:cs="Arial"/>
              </w:rPr>
              <w:t>管理停止推广期间的营销活动和客户迁移引导</w:t>
            </w:r>
          </w:p>
        </w:tc>
      </w:tr>
      <w:tr w14:paraId="2423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1" w:type="pct"/>
          </w:tcPr>
          <w:p w14:paraId="7FE3C78E">
            <w:pPr>
              <w:spacing w:before="120" w:after="120" w:line="288" w:lineRule="auto"/>
              <w:ind w:left="0" w:leftChars="0" w:firstLine="0" w:firstLineChars="0"/>
              <w:jc w:val="left"/>
              <w:rPr>
                <w:rFonts w:hint="eastAsia" w:ascii="宋体" w:hAnsi="宋体" w:eastAsia="宋体" w:cs="Arial"/>
                <w:lang w:eastAsia="zh"/>
                <w:woUserID w:val="2"/>
              </w:rPr>
            </w:pPr>
            <w:r>
              <w:rPr>
                <w:rFonts w:hint="eastAsia" w:ascii="宋体" w:hAnsi="宋体" w:cs="Arial"/>
                <w:lang w:eastAsia="zh"/>
                <w:woUserID w:val="2"/>
              </w:rPr>
              <w:t>LMT供应代表</w:t>
            </w:r>
          </w:p>
        </w:tc>
        <w:tc>
          <w:tcPr>
            <w:tcW w:w="3769" w:type="pct"/>
          </w:tcPr>
          <w:p w14:paraId="12235EEE">
            <w:pPr>
              <w:numPr>
                <w:ilvl w:val="0"/>
                <w:numId w:val="6"/>
              </w:numPr>
              <w:spacing w:before="120" w:after="120" w:line="288" w:lineRule="auto"/>
              <w:jc w:val="left"/>
              <w:rPr>
                <w:rFonts w:hint="eastAsia" w:ascii="宋体" w:hAnsi="宋体" w:cs="Arial"/>
                <w:lang w:eastAsia="zh"/>
              </w:rPr>
            </w:pPr>
            <w:r>
              <w:rPr>
                <w:rFonts w:hint="eastAsia" w:ascii="宋体" w:hAnsi="宋体" w:cs="Arial"/>
                <w:lang w:eastAsia="zh"/>
              </w:rPr>
              <w:t>盘点老品库存</w:t>
            </w:r>
            <w:r>
              <w:rPr>
                <w:rFonts w:hint="eastAsia" w:ascii="宋体" w:hAnsi="宋体" w:cs="Arial"/>
                <w:lang w:eastAsia="zh"/>
                <w:woUserID w:val="2"/>
              </w:rPr>
              <w:t>，对业务软件来说主要是信封纸质授权数量</w:t>
            </w:r>
          </w:p>
          <w:p w14:paraId="4CDA3553">
            <w:pPr>
              <w:numPr>
                <w:ilvl w:val="0"/>
                <w:numId w:val="6"/>
              </w:numPr>
              <w:spacing w:before="120" w:after="120" w:line="288" w:lineRule="auto"/>
              <w:jc w:val="left"/>
              <w:rPr>
                <w:rFonts w:hint="eastAsia" w:ascii="宋体" w:hAnsi="宋体" w:cs="Arial"/>
                <w:lang w:eastAsia="zh"/>
              </w:rPr>
            </w:pPr>
            <w:r>
              <w:rPr>
                <w:rFonts w:hint="eastAsia" w:ascii="宋体" w:hAnsi="宋体" w:cs="Arial"/>
                <w:lang w:eastAsia="zh"/>
                <w:woUserID w:val="2"/>
              </w:rPr>
              <w:t>决策老品库存信封的处理对策（因信封物料价值较低，当前主要是停止下单对信封物料进行呆滞报废处理）</w:t>
            </w:r>
          </w:p>
        </w:tc>
      </w:tr>
      <w:tr w14:paraId="3451D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1" w:type="pct"/>
          </w:tcPr>
          <w:p w14:paraId="02F65A18">
            <w:pPr>
              <w:spacing w:before="120" w:after="120" w:line="288" w:lineRule="auto"/>
              <w:jc w:val="left"/>
              <w:rPr>
                <w:rFonts w:hint="eastAsia" w:ascii="宋体" w:hAnsi="宋体"/>
              </w:rPr>
            </w:pPr>
            <w:r>
              <w:rPr>
                <w:rFonts w:ascii="宋体" w:hAnsi="宋体" w:cs="Arial"/>
              </w:rPr>
              <w:t>LMT质量代表</w:t>
            </w:r>
          </w:p>
        </w:tc>
        <w:tc>
          <w:tcPr>
            <w:tcW w:w="3769" w:type="pct"/>
          </w:tcPr>
          <w:p w14:paraId="76BCC14B">
            <w:pPr>
              <w:numPr>
                <w:ilvl w:val="0"/>
                <w:numId w:val="7"/>
              </w:numPr>
              <w:spacing w:before="120" w:after="120" w:line="288" w:lineRule="auto"/>
              <w:jc w:val="left"/>
              <w:rPr>
                <w:rFonts w:ascii="宋体" w:hAnsi="宋体" w:cs="Arial"/>
              </w:rPr>
            </w:pPr>
            <w:r>
              <w:rPr>
                <w:rFonts w:ascii="宋体" w:hAnsi="宋体" w:cs="Arial"/>
              </w:rPr>
              <w:t>审核退市流程执行规范性，确保符合公司质量标准</w:t>
            </w:r>
          </w:p>
          <w:p w14:paraId="425047F2">
            <w:pPr>
              <w:numPr>
                <w:ilvl w:val="0"/>
                <w:numId w:val="7"/>
              </w:numPr>
              <w:spacing w:before="120" w:after="120" w:line="288" w:lineRule="auto"/>
              <w:jc w:val="left"/>
              <w:rPr>
                <w:rFonts w:ascii="宋体" w:hAnsi="宋体" w:cs="Arial"/>
              </w:rPr>
            </w:pPr>
            <w:r>
              <w:rPr>
                <w:rFonts w:ascii="宋体" w:hAnsi="宋体" w:cs="Arial"/>
              </w:rPr>
              <w:t>监督EDCP决策报告中的风险应对措施</w:t>
            </w:r>
          </w:p>
          <w:p w14:paraId="3FEAF8A6">
            <w:pPr>
              <w:numPr>
                <w:ilvl w:val="0"/>
                <w:numId w:val="7"/>
              </w:numPr>
              <w:spacing w:before="120" w:after="120" w:line="288" w:lineRule="auto"/>
              <w:jc w:val="left"/>
              <w:rPr>
                <w:rFonts w:ascii="宋体" w:hAnsi="宋体" w:cs="Arial"/>
              </w:rPr>
            </w:pPr>
            <w:r>
              <w:rPr>
                <w:rFonts w:ascii="宋体" w:hAnsi="宋体" w:cs="Arial"/>
              </w:rPr>
              <w:t>主导退市复盘并输出改进建议</w:t>
            </w:r>
          </w:p>
        </w:tc>
      </w:tr>
      <w:tr w14:paraId="3EA6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1231" w:type="pct"/>
          </w:tcPr>
          <w:p w14:paraId="43F4873A">
            <w:pPr>
              <w:spacing w:before="120" w:after="120" w:line="288" w:lineRule="auto"/>
              <w:jc w:val="left"/>
              <w:rPr>
                <w:rFonts w:hint="eastAsia" w:ascii="宋体" w:hAnsi="宋体"/>
              </w:rPr>
            </w:pPr>
            <w:r>
              <w:rPr>
                <w:rFonts w:ascii="宋体" w:hAnsi="宋体" w:cs="Arial"/>
              </w:rPr>
              <w:t>LMT安全合规代表</w:t>
            </w:r>
          </w:p>
        </w:tc>
        <w:tc>
          <w:tcPr>
            <w:tcW w:w="3769" w:type="pct"/>
          </w:tcPr>
          <w:p w14:paraId="5747DC16">
            <w:pPr>
              <w:numPr>
                <w:ilvl w:val="0"/>
                <w:numId w:val="8"/>
              </w:numPr>
              <w:spacing w:before="120" w:after="120" w:line="288" w:lineRule="auto"/>
              <w:jc w:val="left"/>
              <w:rPr>
                <w:rFonts w:ascii="宋体" w:hAnsi="宋体"/>
              </w:rPr>
            </w:pPr>
            <w:r>
              <w:rPr>
                <w:rFonts w:ascii="宋体" w:hAnsi="宋体" w:cs="Arial"/>
              </w:rPr>
              <w:t>确保退市过程符合数据安全法规</w:t>
            </w:r>
          </w:p>
          <w:p w14:paraId="7AD31DE4">
            <w:pPr>
              <w:numPr>
                <w:ilvl w:val="0"/>
                <w:numId w:val="8"/>
              </w:numPr>
              <w:spacing w:before="120" w:after="120" w:line="288" w:lineRule="auto"/>
              <w:jc w:val="left"/>
              <w:rPr>
                <w:rFonts w:ascii="宋体" w:hAnsi="宋体"/>
              </w:rPr>
            </w:pPr>
            <w:r>
              <w:rPr>
                <w:rFonts w:ascii="宋体" w:hAnsi="宋体" w:cs="Arial"/>
              </w:rPr>
              <w:t>审核公有云数据迁移/留存策略合法性</w:t>
            </w:r>
          </w:p>
          <w:p w14:paraId="16F48BDF">
            <w:pPr>
              <w:pStyle w:val="42"/>
              <w:numPr>
                <w:ilvl w:val="0"/>
                <w:numId w:val="8"/>
              </w:numPr>
              <w:snapToGrid w:val="0"/>
              <w:ind w:firstLineChars="0"/>
              <w:rPr>
                <w:szCs w:val="21"/>
              </w:rPr>
            </w:pPr>
            <w:r>
              <w:rPr>
                <w:rFonts w:ascii="宋体" w:hAnsi="宋体" w:cs="Arial"/>
              </w:rPr>
              <w:t>检查客户合同与退市声明的法律冲突点</w:t>
            </w:r>
          </w:p>
        </w:tc>
      </w:tr>
      <w:tr w14:paraId="0F81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1" w:type="pct"/>
          </w:tcPr>
          <w:p w14:paraId="1419A634">
            <w:pPr>
              <w:snapToGrid w:val="0"/>
              <w:rPr>
                <w:szCs w:val="21"/>
              </w:rPr>
            </w:pPr>
            <w:r>
              <w:rPr>
                <w:rFonts w:ascii="宋体" w:hAnsi="宋体" w:cs="Arial"/>
              </w:rPr>
              <w:t>LMT服务代表</w:t>
            </w:r>
          </w:p>
        </w:tc>
        <w:tc>
          <w:tcPr>
            <w:tcW w:w="3769" w:type="pct"/>
          </w:tcPr>
          <w:p w14:paraId="63CB4D46">
            <w:pPr>
              <w:numPr>
                <w:ilvl w:val="0"/>
                <w:numId w:val="9"/>
              </w:numPr>
              <w:spacing w:before="120" w:after="120" w:line="288" w:lineRule="auto"/>
              <w:jc w:val="left"/>
              <w:rPr>
                <w:rFonts w:ascii="宋体" w:hAnsi="宋体"/>
              </w:rPr>
            </w:pPr>
            <w:r>
              <w:rPr>
                <w:rFonts w:ascii="宋体" w:hAnsi="宋体" w:cs="Arial"/>
              </w:rPr>
              <w:t>盘点维保服务承诺及合同风险（尤其高端客户）</w:t>
            </w:r>
          </w:p>
          <w:p w14:paraId="09606D0B">
            <w:pPr>
              <w:numPr>
                <w:ilvl w:val="0"/>
                <w:numId w:val="9"/>
              </w:numPr>
              <w:spacing w:before="120" w:after="120" w:line="288" w:lineRule="auto"/>
              <w:jc w:val="left"/>
              <w:rPr>
                <w:rFonts w:ascii="宋体" w:hAnsi="宋体"/>
              </w:rPr>
            </w:pPr>
            <w:r>
              <w:rPr>
                <w:rFonts w:ascii="宋体" w:hAnsi="宋体" w:cs="Arial"/>
              </w:rPr>
              <w:t>执行服务终止活动（停止新签合同、EOFS、EOS等）</w:t>
            </w:r>
          </w:p>
          <w:p w14:paraId="53440714">
            <w:pPr>
              <w:numPr>
                <w:ilvl w:val="0"/>
                <w:numId w:val="9"/>
              </w:numPr>
              <w:spacing w:before="120" w:after="120" w:line="288" w:lineRule="auto"/>
              <w:jc w:val="left"/>
              <w:rPr>
                <w:rFonts w:ascii="宋体" w:hAnsi="宋体"/>
              </w:rPr>
            </w:pPr>
            <w:r>
              <w:rPr>
                <w:rFonts w:ascii="宋体" w:hAnsi="宋体" w:cs="Arial"/>
              </w:rPr>
              <w:t>发布EOS通告，跟踪超期服务客户</w:t>
            </w:r>
          </w:p>
          <w:p w14:paraId="3709D6C8">
            <w:pPr>
              <w:pStyle w:val="42"/>
              <w:numPr>
                <w:ilvl w:val="0"/>
                <w:numId w:val="9"/>
              </w:numPr>
              <w:snapToGrid w:val="0"/>
              <w:ind w:firstLineChars="0"/>
              <w:rPr>
                <w:szCs w:val="21"/>
              </w:rPr>
            </w:pPr>
            <w:r>
              <w:rPr>
                <w:rFonts w:ascii="宋体" w:hAnsi="宋体" w:cs="Arial"/>
              </w:rPr>
              <w:t>收敛在网版本遗留问题</w:t>
            </w:r>
          </w:p>
        </w:tc>
      </w:tr>
    </w:tbl>
    <w:p w14:paraId="30493D15">
      <w:pPr>
        <w:pStyle w:val="27"/>
        <w:spacing w:before="156" w:after="156"/>
        <w:ind w:firstLine="420"/>
        <w:sectPr>
          <w:pgSz w:w="11906" w:h="16838"/>
          <w:pgMar w:top="1440" w:right="1418" w:bottom="1440" w:left="1418" w:header="851" w:footer="992" w:gutter="0"/>
          <w:cols w:space="425" w:num="1"/>
          <w:docGrid w:type="lines" w:linePitch="312" w:charSpace="0"/>
        </w:sectPr>
      </w:pPr>
    </w:p>
    <w:p w14:paraId="24A2E9CF">
      <w:pPr>
        <w:pStyle w:val="2"/>
        <w:rPr>
          <w:color w:val="0000CC"/>
        </w:rPr>
      </w:pPr>
      <w:bookmarkStart w:id="11" w:name="_Toc195691081"/>
      <w:bookmarkStart w:id="12" w:name="_Toc231714521"/>
      <w:r>
        <w:rPr>
          <w:rFonts w:hint="eastAsia"/>
        </w:rPr>
        <w:t>流程</w:t>
      </w:r>
      <w:r>
        <w:t>卡</w:t>
      </w:r>
      <w:bookmarkEnd w:id="11"/>
    </w:p>
    <w:tbl>
      <w:tblPr>
        <w:tblStyle w:val="19"/>
        <w:tblW w:w="9513" w:type="dxa"/>
        <w:tblInd w:w="0" w:type="dxa"/>
        <w:tblLayout w:type="fixed"/>
        <w:tblCellMar>
          <w:top w:w="15" w:type="dxa"/>
          <w:left w:w="15" w:type="dxa"/>
          <w:bottom w:w="15" w:type="dxa"/>
          <w:right w:w="15" w:type="dxa"/>
        </w:tblCellMar>
      </w:tblPr>
      <w:tblGrid>
        <w:gridCol w:w="2230"/>
        <w:gridCol w:w="1731"/>
        <w:gridCol w:w="1701"/>
        <w:gridCol w:w="1276"/>
        <w:gridCol w:w="1276"/>
        <w:gridCol w:w="1299"/>
      </w:tblGrid>
      <w:tr w14:paraId="5609CAB3">
        <w:tblPrEx>
          <w:tblCellMar>
            <w:top w:w="15" w:type="dxa"/>
            <w:left w:w="15" w:type="dxa"/>
            <w:bottom w:w="15" w:type="dxa"/>
            <w:right w:w="15" w:type="dxa"/>
          </w:tblCellMar>
        </w:tblPrEx>
        <w:trPr>
          <w:trHeight w:val="405" w:hRule="atLeast"/>
        </w:trPr>
        <w:tc>
          <w:tcPr>
            <w:tcW w:w="2230" w:type="dxa"/>
            <w:tcBorders>
              <w:top w:val="single" w:color="FFFFFF" w:sz="6" w:space="0"/>
              <w:left w:val="single" w:color="FFFFFF" w:sz="6" w:space="0"/>
              <w:bottom w:val="single" w:color="FFFFFF" w:sz="6" w:space="0"/>
              <w:right w:val="single" w:color="FFFFFF" w:sz="6" w:space="0"/>
            </w:tcBorders>
            <w:shd w:val="clear" w:color="auto" w:fill="4F81BD"/>
            <w:noWrap/>
          </w:tcPr>
          <w:p w14:paraId="18F063E6">
            <w:pPr>
              <w:widowControl/>
              <w:jc w:val="left"/>
              <w:rPr>
                <w:rFonts w:ascii="宋体" w:hAnsi="宋体" w:cs="宋体"/>
                <w:b/>
                <w:bCs/>
                <w:color w:val="FFFFFF"/>
                <w:kern w:val="0"/>
                <w:szCs w:val="20"/>
              </w:rPr>
            </w:pPr>
            <w:r>
              <w:rPr>
                <w:rFonts w:ascii="宋体" w:hAnsi="宋体" w:cs="宋体"/>
                <w:b/>
                <w:bCs/>
                <w:color w:val="FFFFFF"/>
                <w:kern w:val="0"/>
                <w:szCs w:val="20"/>
              </w:rPr>
              <w:t>流程名称</w:t>
            </w:r>
          </w:p>
        </w:tc>
        <w:tc>
          <w:tcPr>
            <w:tcW w:w="1731" w:type="dxa"/>
            <w:tcBorders>
              <w:top w:val="single" w:color="FFFFFF" w:sz="6" w:space="0"/>
              <w:left w:val="single" w:color="FFFFFF" w:sz="6" w:space="0"/>
              <w:bottom w:val="single" w:color="FFFFFF" w:sz="6" w:space="0"/>
              <w:right w:val="single" w:color="FFFFFF" w:sz="6" w:space="0"/>
            </w:tcBorders>
            <w:shd w:val="clear" w:color="auto" w:fill="4F81BD"/>
            <w:noWrap/>
          </w:tcPr>
          <w:p w14:paraId="59351CC9">
            <w:pPr>
              <w:widowControl/>
              <w:jc w:val="left"/>
              <w:rPr>
                <w:rFonts w:ascii="宋体" w:hAnsi="宋体" w:cs="宋体"/>
                <w:b/>
                <w:bCs/>
                <w:color w:val="FFFFFF"/>
                <w:kern w:val="0"/>
                <w:szCs w:val="20"/>
              </w:rPr>
            </w:pPr>
            <w:r>
              <w:rPr>
                <w:rFonts w:hint="eastAsia" w:ascii="宋体" w:hAnsi="宋体" w:cs="宋体"/>
                <w:b/>
                <w:bCs/>
                <w:color w:val="FFFFFF"/>
                <w:kern w:val="0"/>
                <w:szCs w:val="20"/>
              </w:rPr>
              <w:t>业务软件产品退市管理流程</w:t>
            </w:r>
          </w:p>
        </w:tc>
        <w:tc>
          <w:tcPr>
            <w:tcW w:w="1701" w:type="dxa"/>
            <w:tcBorders>
              <w:top w:val="single" w:color="FFFFFF" w:sz="6" w:space="0"/>
              <w:left w:val="single" w:color="FFFFFF" w:sz="6" w:space="0"/>
              <w:bottom w:val="single" w:color="FFFFFF" w:sz="6" w:space="0"/>
              <w:right w:val="single" w:color="FFFFFF" w:sz="6" w:space="0"/>
            </w:tcBorders>
            <w:shd w:val="clear" w:color="auto" w:fill="4F81BD"/>
            <w:noWrap/>
          </w:tcPr>
          <w:p w14:paraId="659E27A1">
            <w:pPr>
              <w:widowControl/>
              <w:jc w:val="left"/>
              <w:rPr>
                <w:rFonts w:ascii="宋体" w:hAnsi="宋体" w:cs="宋体"/>
                <w:b/>
                <w:bCs/>
                <w:color w:val="FFFFFF"/>
                <w:kern w:val="0"/>
                <w:szCs w:val="20"/>
              </w:rPr>
            </w:pPr>
            <w:r>
              <w:rPr>
                <w:rFonts w:ascii="宋体" w:hAnsi="宋体" w:cs="宋体"/>
                <w:b/>
                <w:bCs/>
                <w:color w:val="FFFFFF"/>
                <w:kern w:val="0"/>
                <w:szCs w:val="20"/>
              </w:rPr>
              <w:t>流程层级</w:t>
            </w:r>
          </w:p>
        </w:tc>
        <w:tc>
          <w:tcPr>
            <w:tcW w:w="1276" w:type="dxa"/>
            <w:tcBorders>
              <w:top w:val="single" w:color="FFFFFF" w:sz="6" w:space="0"/>
              <w:left w:val="single" w:color="FFFFFF" w:sz="6" w:space="0"/>
              <w:bottom w:val="single" w:color="FFFFFF" w:sz="6" w:space="0"/>
              <w:right w:val="single" w:color="FFFFFF" w:sz="6" w:space="0"/>
            </w:tcBorders>
            <w:shd w:val="clear" w:color="auto" w:fill="4F81BD"/>
            <w:noWrap/>
          </w:tcPr>
          <w:p w14:paraId="7F6338CE">
            <w:pPr>
              <w:widowControl/>
              <w:jc w:val="left"/>
              <w:rPr>
                <w:rFonts w:ascii="宋体" w:hAnsi="宋体" w:cs="宋体"/>
                <w:b/>
                <w:bCs/>
                <w:color w:val="FFFFFF"/>
                <w:kern w:val="0"/>
                <w:szCs w:val="20"/>
              </w:rPr>
            </w:pPr>
            <w:r>
              <w:rPr>
                <w:rFonts w:ascii="宋体" w:hAnsi="宋体" w:cs="宋体"/>
                <w:b/>
                <w:bCs/>
                <w:color w:val="FFFFFF"/>
                <w:kern w:val="0"/>
                <w:szCs w:val="20"/>
              </w:rPr>
              <w:t>L3</w:t>
            </w:r>
          </w:p>
        </w:tc>
        <w:tc>
          <w:tcPr>
            <w:tcW w:w="1276" w:type="dxa"/>
            <w:tcBorders>
              <w:top w:val="single" w:color="FFFFFF" w:sz="6" w:space="0"/>
              <w:left w:val="single" w:color="FFFFFF" w:sz="6" w:space="0"/>
              <w:bottom w:val="single" w:color="FFFFFF" w:sz="6" w:space="0"/>
              <w:right w:val="single" w:color="FFFFFF" w:sz="6" w:space="0"/>
            </w:tcBorders>
            <w:shd w:val="clear" w:color="auto" w:fill="4F81BD"/>
            <w:noWrap/>
          </w:tcPr>
          <w:p w14:paraId="1C873791">
            <w:pPr>
              <w:widowControl/>
              <w:jc w:val="left"/>
              <w:rPr>
                <w:rFonts w:ascii="宋体" w:hAnsi="宋体" w:cs="宋体"/>
                <w:b/>
                <w:bCs/>
                <w:color w:val="FFFFFF"/>
                <w:kern w:val="0"/>
                <w:szCs w:val="20"/>
              </w:rPr>
            </w:pPr>
            <w:r>
              <w:rPr>
                <w:rFonts w:ascii="宋体" w:hAnsi="宋体" w:cs="宋体"/>
                <w:b/>
                <w:bCs/>
                <w:color w:val="FFFFFF"/>
                <w:kern w:val="0"/>
                <w:szCs w:val="20"/>
              </w:rPr>
              <w:t>流程架构编码</w:t>
            </w:r>
          </w:p>
        </w:tc>
        <w:tc>
          <w:tcPr>
            <w:tcW w:w="1299" w:type="dxa"/>
            <w:tcBorders>
              <w:top w:val="single" w:color="FFFFFF" w:sz="6" w:space="0"/>
              <w:left w:val="single" w:color="FFFFFF" w:sz="6" w:space="0"/>
              <w:bottom w:val="single" w:color="FFFFFF" w:sz="6" w:space="0"/>
              <w:right w:val="single" w:color="FFFFFF" w:sz="6" w:space="0"/>
            </w:tcBorders>
            <w:shd w:val="clear" w:color="auto" w:fill="4F81BD"/>
            <w:noWrap/>
          </w:tcPr>
          <w:p w14:paraId="0A6B6B8E">
            <w:pPr>
              <w:widowControl/>
              <w:jc w:val="left"/>
              <w:rPr>
                <w:rFonts w:ascii="宋体" w:hAnsi="宋体" w:cs="宋体"/>
                <w:b/>
                <w:bCs/>
                <w:color w:val="FFFFFF"/>
                <w:kern w:val="0"/>
                <w:szCs w:val="20"/>
              </w:rPr>
            </w:pPr>
            <w:r>
              <w:rPr>
                <w:rFonts w:hint="eastAsia" w:ascii="宋体" w:hAnsi="宋体" w:cs="宋体"/>
                <w:b/>
                <w:bCs/>
                <w:color w:val="FFFFFF"/>
                <w:kern w:val="0"/>
                <w:szCs w:val="20"/>
              </w:rPr>
              <w:t>1．9</w:t>
            </w:r>
            <w:r>
              <w:rPr>
                <w:rFonts w:ascii="宋体" w:hAnsi="宋体" w:cs="宋体"/>
                <w:b/>
                <w:bCs/>
                <w:color w:val="FFFFFF"/>
                <w:kern w:val="0"/>
                <w:szCs w:val="20"/>
              </w:rPr>
              <w:t>.7</w:t>
            </w:r>
          </w:p>
        </w:tc>
      </w:tr>
      <w:tr w14:paraId="0D9B0200">
        <w:tblPrEx>
          <w:tblCellMar>
            <w:top w:w="15" w:type="dxa"/>
            <w:left w:w="15" w:type="dxa"/>
            <w:bottom w:w="15" w:type="dxa"/>
            <w:right w:w="15" w:type="dxa"/>
          </w:tblCellMar>
        </w:tblPrEx>
        <w:trPr>
          <w:trHeight w:val="405" w:hRule="atLeast"/>
        </w:trPr>
        <w:tc>
          <w:tcPr>
            <w:tcW w:w="2230" w:type="dxa"/>
            <w:tcBorders>
              <w:top w:val="single" w:color="FFFFFF" w:sz="6" w:space="0"/>
              <w:left w:val="single" w:color="FFFFFF" w:sz="6" w:space="0"/>
              <w:bottom w:val="single" w:color="FFFFFF" w:sz="6" w:space="0"/>
              <w:right w:val="single" w:color="FFFFFF" w:sz="6" w:space="0"/>
            </w:tcBorders>
            <w:shd w:val="clear" w:color="auto" w:fill="D0D8E8"/>
            <w:noWrap/>
          </w:tcPr>
          <w:p w14:paraId="50B223FF">
            <w:pPr>
              <w:widowControl/>
              <w:jc w:val="left"/>
              <w:rPr>
                <w:rFonts w:ascii="宋体" w:hAnsi="宋体" w:cs="宋体"/>
                <w:color w:val="000000"/>
                <w:kern w:val="0"/>
                <w:szCs w:val="20"/>
              </w:rPr>
            </w:pPr>
            <w:r>
              <w:rPr>
                <w:rFonts w:ascii="宋体" w:hAnsi="宋体" w:cs="宋体"/>
                <w:color w:val="000000"/>
                <w:kern w:val="0"/>
                <w:szCs w:val="20"/>
              </w:rPr>
              <w:t>流程定义</w:t>
            </w:r>
          </w:p>
        </w:tc>
        <w:tc>
          <w:tcPr>
            <w:tcW w:w="1731" w:type="dxa"/>
            <w:tcBorders>
              <w:top w:val="single" w:color="FFFFFF" w:sz="6" w:space="0"/>
              <w:left w:val="single" w:color="FFFFFF" w:sz="6" w:space="0"/>
              <w:bottom w:val="single" w:color="FFFFFF" w:sz="6" w:space="0"/>
              <w:right w:val="single" w:color="FFFFFF" w:sz="6" w:space="0"/>
            </w:tcBorders>
            <w:shd w:val="clear" w:color="auto" w:fill="D0D8E8"/>
            <w:noWrap/>
          </w:tcPr>
          <w:p w14:paraId="5D1BC7D9">
            <w:pPr>
              <w:widowControl/>
              <w:jc w:val="left"/>
              <w:rPr>
                <w:rFonts w:ascii="宋体" w:hAnsi="宋体" w:cs="宋体"/>
                <w:color w:val="000000"/>
                <w:kern w:val="0"/>
                <w:szCs w:val="20"/>
              </w:rPr>
            </w:pPr>
            <w:r>
              <w:rPr>
                <w:rFonts w:hint="eastAsia" w:ascii="宋体" w:hAnsi="宋体" w:cs="宋体"/>
                <w:color w:val="000000"/>
                <w:kern w:val="0"/>
                <w:szCs w:val="20"/>
              </w:rPr>
              <w:t>生命周期阶段产品退市处理</w:t>
            </w:r>
          </w:p>
        </w:tc>
        <w:tc>
          <w:tcPr>
            <w:tcW w:w="1701" w:type="dxa"/>
            <w:tcBorders>
              <w:top w:val="single" w:color="FFFFFF" w:sz="6" w:space="0"/>
              <w:left w:val="single" w:color="FFFFFF" w:sz="6" w:space="0"/>
              <w:bottom w:val="single" w:color="FFFFFF" w:sz="6" w:space="0"/>
              <w:right w:val="single" w:color="FFFFFF" w:sz="6" w:space="0"/>
            </w:tcBorders>
            <w:shd w:val="clear" w:color="auto" w:fill="D0D8E8"/>
            <w:noWrap/>
          </w:tcPr>
          <w:p w14:paraId="0DCEC459">
            <w:pPr>
              <w:widowControl/>
              <w:jc w:val="left"/>
              <w:rPr>
                <w:rFonts w:ascii="宋体" w:hAnsi="宋体" w:cs="宋体"/>
                <w:color w:val="000000"/>
                <w:kern w:val="0"/>
                <w:szCs w:val="20"/>
              </w:rPr>
            </w:pPr>
            <w:r>
              <w:rPr>
                <w:rFonts w:ascii="宋体" w:hAnsi="宋体" w:cs="宋体"/>
                <w:color w:val="000000"/>
                <w:kern w:val="0"/>
                <w:szCs w:val="20"/>
              </w:rPr>
              <w:t>流程目的</w:t>
            </w:r>
          </w:p>
        </w:tc>
        <w:tc>
          <w:tcPr>
            <w:tcW w:w="3851" w:type="dxa"/>
            <w:gridSpan w:val="3"/>
            <w:tcBorders>
              <w:top w:val="single" w:color="FFFFFF" w:sz="6" w:space="0"/>
              <w:left w:val="single" w:color="FFFFFF" w:sz="6" w:space="0"/>
              <w:bottom w:val="single" w:color="FFFFFF" w:sz="6" w:space="0"/>
              <w:right w:val="single" w:color="FFFFFF" w:sz="6" w:space="0"/>
            </w:tcBorders>
            <w:shd w:val="clear" w:color="auto" w:fill="D0D8E8"/>
            <w:noWrap/>
          </w:tcPr>
          <w:p w14:paraId="504F4F1E">
            <w:pPr>
              <w:widowControl/>
              <w:jc w:val="left"/>
              <w:rPr>
                <w:rFonts w:ascii="宋体" w:hAnsi="宋体" w:cs="宋体"/>
                <w:color w:val="000000"/>
                <w:kern w:val="0"/>
                <w:szCs w:val="20"/>
              </w:rPr>
            </w:pPr>
            <w:r>
              <w:rPr>
                <w:rFonts w:hint="eastAsia" w:ascii="宋体" w:hAnsi="宋体" w:cs="宋体"/>
                <w:color w:val="000000"/>
                <w:kern w:val="0"/>
                <w:szCs w:val="20"/>
              </w:rPr>
              <w:t>给出确保业务软件产品成功退市的计划和活动，同时要降低产品退市所产生的费用。</w:t>
            </w:r>
          </w:p>
        </w:tc>
      </w:tr>
      <w:tr w14:paraId="061264E3">
        <w:tblPrEx>
          <w:tblCellMar>
            <w:top w:w="15" w:type="dxa"/>
            <w:left w:w="15" w:type="dxa"/>
            <w:bottom w:w="15" w:type="dxa"/>
            <w:right w:w="15" w:type="dxa"/>
          </w:tblCellMar>
        </w:tblPrEx>
        <w:trPr>
          <w:trHeight w:val="405" w:hRule="atLeast"/>
        </w:trPr>
        <w:tc>
          <w:tcPr>
            <w:tcW w:w="2230" w:type="dxa"/>
            <w:tcBorders>
              <w:top w:val="single" w:color="FFFFFF" w:sz="6" w:space="0"/>
              <w:left w:val="single" w:color="FFFFFF" w:sz="6" w:space="0"/>
              <w:bottom w:val="single" w:color="FFFFFF" w:sz="6" w:space="0"/>
              <w:right w:val="single" w:color="FFFFFF" w:sz="6" w:space="0"/>
            </w:tcBorders>
            <w:shd w:val="clear" w:color="auto" w:fill="E9EDF4"/>
            <w:noWrap/>
          </w:tcPr>
          <w:p w14:paraId="0EA87426">
            <w:pPr>
              <w:widowControl/>
              <w:jc w:val="left"/>
              <w:rPr>
                <w:rFonts w:ascii="宋体" w:hAnsi="宋体" w:cs="宋体"/>
                <w:color w:val="000000"/>
                <w:kern w:val="0"/>
                <w:szCs w:val="20"/>
              </w:rPr>
            </w:pPr>
            <w:r>
              <w:rPr>
                <w:rFonts w:ascii="宋体" w:hAnsi="宋体" w:cs="宋体"/>
                <w:color w:val="000000"/>
                <w:kern w:val="0"/>
                <w:szCs w:val="20"/>
              </w:rPr>
              <w:t>流程责任人</w:t>
            </w:r>
          </w:p>
        </w:tc>
        <w:tc>
          <w:tcPr>
            <w:tcW w:w="1731" w:type="dxa"/>
            <w:tcBorders>
              <w:top w:val="single" w:color="FFFFFF" w:sz="6" w:space="0"/>
              <w:left w:val="single" w:color="FFFFFF" w:sz="6" w:space="0"/>
              <w:bottom w:val="single" w:color="FFFFFF" w:sz="6" w:space="0"/>
              <w:right w:val="single" w:color="FFFFFF" w:sz="6" w:space="0"/>
            </w:tcBorders>
            <w:shd w:val="clear" w:color="auto" w:fill="E9EDF4"/>
            <w:noWrap/>
          </w:tcPr>
          <w:p w14:paraId="6F7C877B">
            <w:pPr>
              <w:widowControl/>
              <w:jc w:val="left"/>
              <w:rPr>
                <w:rFonts w:ascii="宋体" w:hAnsi="宋体" w:cs="宋体"/>
                <w:color w:val="000000"/>
                <w:kern w:val="0"/>
                <w:szCs w:val="20"/>
              </w:rPr>
            </w:pPr>
            <w:r>
              <w:rPr>
                <w:rFonts w:ascii="宋体" w:hAnsi="宋体" w:cs="宋体"/>
                <w:color w:val="000000"/>
                <w:kern w:val="0"/>
                <w:szCs w:val="20"/>
              </w:rPr>
              <w:t>LMTL</w:t>
            </w:r>
          </w:p>
        </w:tc>
        <w:tc>
          <w:tcPr>
            <w:tcW w:w="1701" w:type="dxa"/>
            <w:tcBorders>
              <w:top w:val="single" w:color="FFFFFF" w:sz="6" w:space="0"/>
              <w:left w:val="single" w:color="FFFFFF" w:sz="6" w:space="0"/>
              <w:bottom w:val="single" w:color="FFFFFF" w:sz="6" w:space="0"/>
              <w:right w:val="single" w:color="FFFFFF" w:sz="6" w:space="0"/>
            </w:tcBorders>
            <w:shd w:val="clear" w:color="auto" w:fill="E9EDF4"/>
            <w:noWrap/>
          </w:tcPr>
          <w:p w14:paraId="176663EF">
            <w:pPr>
              <w:widowControl/>
              <w:jc w:val="left"/>
              <w:rPr>
                <w:rFonts w:ascii="宋体" w:hAnsi="宋体" w:cs="宋体"/>
                <w:color w:val="000000"/>
                <w:kern w:val="0"/>
                <w:szCs w:val="20"/>
              </w:rPr>
            </w:pPr>
            <w:r>
              <w:rPr>
                <w:rFonts w:ascii="宋体" w:hAnsi="宋体" w:cs="宋体"/>
                <w:color w:val="000000"/>
                <w:kern w:val="0"/>
                <w:szCs w:val="20"/>
              </w:rPr>
              <w:t>上一层流程名称</w:t>
            </w:r>
          </w:p>
        </w:tc>
        <w:tc>
          <w:tcPr>
            <w:tcW w:w="3851" w:type="dxa"/>
            <w:gridSpan w:val="3"/>
            <w:tcBorders>
              <w:top w:val="single" w:color="FFFFFF" w:sz="6" w:space="0"/>
              <w:left w:val="single" w:color="FFFFFF" w:sz="6" w:space="0"/>
              <w:bottom w:val="single" w:color="FFFFFF" w:sz="6" w:space="0"/>
              <w:right w:val="single" w:color="FFFFFF" w:sz="6" w:space="0"/>
            </w:tcBorders>
            <w:shd w:val="clear" w:color="auto" w:fill="E9EDF4"/>
            <w:noWrap/>
          </w:tcPr>
          <w:p w14:paraId="4E14912E">
            <w:pPr>
              <w:widowControl/>
              <w:jc w:val="left"/>
              <w:rPr>
                <w:rFonts w:ascii="宋体" w:hAnsi="宋体" w:cs="宋体"/>
                <w:color w:val="000000"/>
                <w:kern w:val="0"/>
                <w:szCs w:val="20"/>
              </w:rPr>
            </w:pPr>
            <w:r>
              <w:rPr>
                <w:rFonts w:hint="eastAsia" w:ascii="宋体" w:hAnsi="宋体" w:cs="宋体"/>
                <w:color w:val="000000"/>
                <w:kern w:val="0"/>
                <w:szCs w:val="20"/>
              </w:rPr>
              <w:t>1.9.</w:t>
            </w:r>
            <w:r>
              <w:rPr>
                <w:rFonts w:ascii="宋体" w:hAnsi="宋体" w:cs="宋体"/>
                <w:color w:val="000000"/>
                <w:kern w:val="0"/>
                <w:szCs w:val="20"/>
              </w:rPr>
              <w:t xml:space="preserve">7 </w:t>
            </w:r>
            <w:r>
              <w:rPr>
                <w:rFonts w:hint="eastAsia" w:ascii="宋体" w:hAnsi="宋体" w:cs="宋体"/>
                <w:color w:val="000000"/>
                <w:kern w:val="0"/>
                <w:szCs w:val="20"/>
              </w:rPr>
              <w:t>业务软件生命周期管理</w:t>
            </w:r>
          </w:p>
        </w:tc>
      </w:tr>
      <w:tr w14:paraId="743E9B4E">
        <w:tblPrEx>
          <w:tblCellMar>
            <w:top w:w="15" w:type="dxa"/>
            <w:left w:w="15" w:type="dxa"/>
            <w:bottom w:w="15" w:type="dxa"/>
            <w:right w:w="15" w:type="dxa"/>
          </w:tblCellMar>
        </w:tblPrEx>
        <w:trPr>
          <w:trHeight w:val="405" w:hRule="atLeast"/>
        </w:trPr>
        <w:tc>
          <w:tcPr>
            <w:tcW w:w="2230" w:type="dxa"/>
            <w:tcBorders>
              <w:top w:val="single" w:color="FFFFFF" w:sz="6" w:space="0"/>
              <w:left w:val="single" w:color="FFFFFF" w:sz="6" w:space="0"/>
              <w:bottom w:val="single" w:color="FFFFFF" w:sz="6" w:space="0"/>
              <w:right w:val="single" w:color="FFFFFF" w:sz="6" w:space="0"/>
            </w:tcBorders>
            <w:shd w:val="clear" w:color="auto" w:fill="D0D8E8"/>
            <w:noWrap/>
          </w:tcPr>
          <w:p w14:paraId="0AB4FD68">
            <w:pPr>
              <w:widowControl/>
              <w:jc w:val="left"/>
              <w:rPr>
                <w:rFonts w:ascii="宋体" w:hAnsi="宋体" w:cs="宋体"/>
                <w:color w:val="000000"/>
                <w:kern w:val="0"/>
                <w:szCs w:val="20"/>
              </w:rPr>
            </w:pPr>
            <w:r>
              <w:rPr>
                <w:rFonts w:ascii="宋体" w:hAnsi="宋体" w:cs="宋体"/>
                <w:color w:val="000000"/>
                <w:kern w:val="0"/>
                <w:szCs w:val="20"/>
              </w:rPr>
              <w:t>包含的下层子流程或</w:t>
            </w:r>
            <w:r>
              <w:rPr>
                <w:rFonts w:hint="eastAsia" w:ascii="宋体" w:hAnsi="宋体" w:cs="宋体"/>
                <w:color w:val="000000"/>
                <w:kern w:val="0"/>
                <w:szCs w:val="20"/>
              </w:rPr>
              <w:t>本级</w:t>
            </w:r>
            <w:r>
              <w:rPr>
                <w:rFonts w:ascii="宋体" w:hAnsi="宋体" w:cs="宋体"/>
                <w:color w:val="000000"/>
                <w:kern w:val="0"/>
                <w:szCs w:val="20"/>
              </w:rPr>
              <w:t>活动</w:t>
            </w:r>
          </w:p>
        </w:tc>
        <w:tc>
          <w:tcPr>
            <w:tcW w:w="7283" w:type="dxa"/>
            <w:gridSpan w:val="5"/>
            <w:tcBorders>
              <w:top w:val="single" w:color="FFFFFF" w:sz="6" w:space="0"/>
              <w:left w:val="single" w:color="FFFFFF" w:sz="6" w:space="0"/>
              <w:bottom w:val="single" w:color="FFFFFF" w:sz="6" w:space="0"/>
              <w:right w:val="single" w:color="FFFFFF" w:sz="6" w:space="0"/>
            </w:tcBorders>
            <w:shd w:val="clear" w:color="auto" w:fill="D0D8E8"/>
            <w:noWrap/>
          </w:tcPr>
          <w:p w14:paraId="5C6A474F">
            <w:pPr>
              <w:widowControl/>
              <w:jc w:val="left"/>
              <w:rPr>
                <w:rFonts w:ascii="宋体" w:hAnsi="宋体" w:cs="宋体"/>
                <w:color w:val="FF0000"/>
                <w:kern w:val="0"/>
                <w:szCs w:val="20"/>
              </w:rPr>
            </w:pPr>
            <w:r>
              <w:rPr>
                <w:rFonts w:hint="eastAsia" w:ascii="宋体" w:hAnsi="宋体" w:cs="宋体"/>
                <w:kern w:val="0"/>
                <w:szCs w:val="20"/>
              </w:rPr>
              <w:t>确认退市需求申请、EDCP决策评审、发布产品退市公告、发布产品停止下单通知、发布EOS通告等</w:t>
            </w:r>
          </w:p>
        </w:tc>
      </w:tr>
      <w:tr w14:paraId="2D120B03">
        <w:tblPrEx>
          <w:tblCellMar>
            <w:top w:w="15" w:type="dxa"/>
            <w:left w:w="15" w:type="dxa"/>
            <w:bottom w:w="15" w:type="dxa"/>
            <w:right w:w="15" w:type="dxa"/>
          </w:tblCellMar>
        </w:tblPrEx>
        <w:trPr>
          <w:trHeight w:val="405" w:hRule="atLeast"/>
        </w:trPr>
        <w:tc>
          <w:tcPr>
            <w:tcW w:w="2230" w:type="dxa"/>
            <w:tcBorders>
              <w:top w:val="single" w:color="FFFFFF" w:sz="6" w:space="0"/>
              <w:left w:val="single" w:color="FFFFFF" w:sz="6" w:space="0"/>
              <w:bottom w:val="single" w:color="FFFFFF" w:sz="6" w:space="0"/>
              <w:right w:val="single" w:color="FFFFFF" w:sz="6" w:space="0"/>
            </w:tcBorders>
            <w:shd w:val="clear" w:color="auto" w:fill="E9EDF4"/>
            <w:noWrap/>
          </w:tcPr>
          <w:p w14:paraId="20D8F7F9">
            <w:pPr>
              <w:widowControl/>
              <w:jc w:val="left"/>
              <w:rPr>
                <w:rFonts w:ascii="宋体" w:hAnsi="宋体" w:cs="宋体"/>
                <w:color w:val="000000"/>
                <w:kern w:val="0"/>
                <w:szCs w:val="20"/>
              </w:rPr>
            </w:pPr>
            <w:r>
              <w:rPr>
                <w:rFonts w:ascii="宋体" w:hAnsi="宋体" w:cs="宋体"/>
                <w:color w:val="000000"/>
                <w:kern w:val="0"/>
                <w:szCs w:val="20"/>
              </w:rPr>
              <w:t>流程输入</w:t>
            </w:r>
          </w:p>
        </w:tc>
        <w:tc>
          <w:tcPr>
            <w:tcW w:w="7283" w:type="dxa"/>
            <w:gridSpan w:val="5"/>
            <w:tcBorders>
              <w:top w:val="single" w:color="FFFFFF" w:sz="6" w:space="0"/>
              <w:left w:val="single" w:color="FFFFFF" w:sz="6" w:space="0"/>
              <w:bottom w:val="single" w:color="FFFFFF" w:sz="6" w:space="0"/>
              <w:right w:val="single" w:color="FFFFFF" w:sz="6" w:space="0"/>
            </w:tcBorders>
            <w:shd w:val="clear" w:color="auto" w:fill="E9EDF4"/>
            <w:noWrap/>
          </w:tcPr>
          <w:p w14:paraId="3EADD004">
            <w:pPr>
              <w:widowControl/>
              <w:jc w:val="left"/>
              <w:rPr>
                <w:rFonts w:ascii="宋体" w:hAnsi="宋体" w:cs="宋体"/>
                <w:color w:val="000000"/>
                <w:kern w:val="0"/>
                <w:szCs w:val="20"/>
              </w:rPr>
            </w:pPr>
            <w:r>
              <w:rPr>
                <w:rFonts w:hint="eastAsia" w:ascii="宋体" w:hAnsi="宋体" w:cs="宋体"/>
                <w:color w:val="000000"/>
                <w:kern w:val="0"/>
                <w:szCs w:val="20"/>
              </w:rPr>
              <w:t>LMT市场代表(产品管理经理)提出退市需求</w:t>
            </w:r>
          </w:p>
        </w:tc>
      </w:tr>
      <w:tr w14:paraId="589F28F3">
        <w:tblPrEx>
          <w:tblCellMar>
            <w:top w:w="15" w:type="dxa"/>
            <w:left w:w="15" w:type="dxa"/>
            <w:bottom w:w="15" w:type="dxa"/>
            <w:right w:w="15" w:type="dxa"/>
          </w:tblCellMar>
        </w:tblPrEx>
        <w:trPr>
          <w:trHeight w:val="405" w:hRule="atLeast"/>
        </w:trPr>
        <w:tc>
          <w:tcPr>
            <w:tcW w:w="2230" w:type="dxa"/>
            <w:tcBorders>
              <w:top w:val="single" w:color="FFFFFF" w:sz="6" w:space="0"/>
              <w:left w:val="single" w:color="FFFFFF" w:sz="6" w:space="0"/>
              <w:bottom w:val="single" w:color="FFFFFF" w:sz="6" w:space="0"/>
              <w:right w:val="single" w:color="FFFFFF" w:sz="6" w:space="0"/>
            </w:tcBorders>
            <w:shd w:val="clear" w:color="auto" w:fill="D0D8E8"/>
            <w:noWrap/>
          </w:tcPr>
          <w:p w14:paraId="283D3899">
            <w:pPr>
              <w:widowControl/>
              <w:jc w:val="left"/>
              <w:rPr>
                <w:rFonts w:ascii="宋体" w:hAnsi="宋体" w:cs="宋体"/>
                <w:color w:val="000000"/>
                <w:kern w:val="0"/>
                <w:szCs w:val="20"/>
              </w:rPr>
            </w:pPr>
            <w:r>
              <w:rPr>
                <w:rFonts w:ascii="宋体" w:hAnsi="宋体" w:cs="宋体"/>
                <w:color w:val="000000"/>
                <w:kern w:val="0"/>
                <w:szCs w:val="20"/>
              </w:rPr>
              <w:t>输入标准</w:t>
            </w:r>
          </w:p>
        </w:tc>
        <w:tc>
          <w:tcPr>
            <w:tcW w:w="7283" w:type="dxa"/>
            <w:gridSpan w:val="5"/>
            <w:tcBorders>
              <w:top w:val="single" w:color="FFFFFF" w:sz="6" w:space="0"/>
              <w:left w:val="single" w:color="FFFFFF" w:sz="6" w:space="0"/>
              <w:bottom w:val="single" w:color="FFFFFF" w:sz="6" w:space="0"/>
              <w:right w:val="single" w:color="FFFFFF" w:sz="6" w:space="0"/>
            </w:tcBorders>
            <w:shd w:val="clear" w:color="auto" w:fill="D0D8E8"/>
            <w:noWrap/>
          </w:tcPr>
          <w:p w14:paraId="4FB11C80">
            <w:pPr>
              <w:widowControl/>
              <w:jc w:val="left"/>
              <w:rPr>
                <w:rFonts w:ascii="宋体" w:hAnsi="宋体" w:cs="宋体"/>
                <w:color w:val="000000"/>
                <w:kern w:val="0"/>
                <w:szCs w:val="20"/>
              </w:rPr>
            </w:pPr>
            <w:r>
              <w:rPr>
                <w:rFonts w:hint="eastAsia" w:ascii="宋体" w:hAnsi="宋体" w:cs="宋体"/>
                <w:color w:val="000000"/>
                <w:kern w:val="0"/>
                <w:szCs w:val="20"/>
              </w:rPr>
              <w:t>上报价的业软产品的退市需求</w:t>
            </w:r>
          </w:p>
        </w:tc>
      </w:tr>
      <w:tr w14:paraId="34929A8E">
        <w:tblPrEx>
          <w:tblCellMar>
            <w:top w:w="15" w:type="dxa"/>
            <w:left w:w="15" w:type="dxa"/>
            <w:bottom w:w="15" w:type="dxa"/>
            <w:right w:w="15" w:type="dxa"/>
          </w:tblCellMar>
        </w:tblPrEx>
        <w:trPr>
          <w:trHeight w:val="405" w:hRule="atLeast"/>
        </w:trPr>
        <w:tc>
          <w:tcPr>
            <w:tcW w:w="2230" w:type="dxa"/>
            <w:tcBorders>
              <w:top w:val="single" w:color="FFFFFF" w:sz="6" w:space="0"/>
              <w:left w:val="single" w:color="FFFFFF" w:sz="6" w:space="0"/>
              <w:bottom w:val="single" w:color="FFFFFF" w:sz="6" w:space="0"/>
              <w:right w:val="single" w:color="FFFFFF" w:sz="6" w:space="0"/>
            </w:tcBorders>
            <w:shd w:val="clear" w:color="auto" w:fill="E9EDF4"/>
            <w:noWrap/>
          </w:tcPr>
          <w:p w14:paraId="6CF2D2EF">
            <w:pPr>
              <w:widowControl/>
              <w:jc w:val="left"/>
              <w:rPr>
                <w:rFonts w:ascii="宋体" w:hAnsi="宋体" w:cs="宋体"/>
                <w:color w:val="000000"/>
                <w:kern w:val="0"/>
                <w:szCs w:val="20"/>
              </w:rPr>
            </w:pPr>
            <w:r>
              <w:rPr>
                <w:rFonts w:ascii="宋体" w:hAnsi="宋体" w:cs="宋体"/>
                <w:color w:val="000000"/>
                <w:kern w:val="0"/>
                <w:szCs w:val="20"/>
              </w:rPr>
              <w:t>流程输出</w:t>
            </w:r>
          </w:p>
        </w:tc>
        <w:tc>
          <w:tcPr>
            <w:tcW w:w="7283" w:type="dxa"/>
            <w:gridSpan w:val="5"/>
            <w:tcBorders>
              <w:top w:val="single" w:color="FFFFFF" w:sz="6" w:space="0"/>
              <w:left w:val="single" w:color="FFFFFF" w:sz="6" w:space="0"/>
              <w:bottom w:val="single" w:color="FFFFFF" w:sz="6" w:space="0"/>
              <w:right w:val="single" w:color="FFFFFF" w:sz="6" w:space="0"/>
            </w:tcBorders>
            <w:shd w:val="clear" w:color="auto" w:fill="E9EDF4"/>
            <w:noWrap/>
          </w:tcPr>
          <w:p w14:paraId="3A9300CD">
            <w:pPr>
              <w:widowControl/>
              <w:jc w:val="left"/>
              <w:rPr>
                <w:rFonts w:ascii="宋体" w:hAnsi="宋体" w:cs="宋体"/>
                <w:color w:val="000000"/>
                <w:kern w:val="0"/>
                <w:szCs w:val="20"/>
              </w:rPr>
            </w:pPr>
            <w:r>
              <w:rPr>
                <w:rFonts w:hint="eastAsia" w:ascii="宋体" w:hAnsi="宋体" w:cs="宋体"/>
                <w:color w:val="000000"/>
                <w:kern w:val="0"/>
                <w:szCs w:val="20"/>
              </w:rPr>
              <w:t>产品停止服务通告</w:t>
            </w:r>
          </w:p>
        </w:tc>
      </w:tr>
      <w:tr w14:paraId="22130D8B">
        <w:tblPrEx>
          <w:tblCellMar>
            <w:top w:w="15" w:type="dxa"/>
            <w:left w:w="15" w:type="dxa"/>
            <w:bottom w:w="15" w:type="dxa"/>
            <w:right w:w="15" w:type="dxa"/>
          </w:tblCellMar>
        </w:tblPrEx>
        <w:trPr>
          <w:trHeight w:val="405" w:hRule="atLeast"/>
        </w:trPr>
        <w:tc>
          <w:tcPr>
            <w:tcW w:w="2230" w:type="dxa"/>
            <w:tcBorders>
              <w:top w:val="single" w:color="FFFFFF" w:sz="6" w:space="0"/>
              <w:left w:val="single" w:color="FFFFFF" w:sz="6" w:space="0"/>
              <w:bottom w:val="single" w:color="FFFFFF" w:sz="6" w:space="0"/>
              <w:right w:val="single" w:color="FFFFFF" w:sz="6" w:space="0"/>
            </w:tcBorders>
            <w:shd w:val="clear" w:color="auto" w:fill="D0D8E8"/>
            <w:noWrap/>
          </w:tcPr>
          <w:p w14:paraId="77400A81">
            <w:pPr>
              <w:widowControl/>
              <w:jc w:val="left"/>
              <w:rPr>
                <w:rFonts w:ascii="宋体" w:hAnsi="宋体" w:cs="宋体"/>
                <w:color w:val="000000"/>
                <w:kern w:val="0"/>
                <w:szCs w:val="20"/>
              </w:rPr>
            </w:pPr>
            <w:r>
              <w:rPr>
                <w:rFonts w:ascii="宋体" w:hAnsi="宋体" w:cs="宋体"/>
                <w:color w:val="000000"/>
                <w:kern w:val="0"/>
                <w:szCs w:val="20"/>
              </w:rPr>
              <w:t>输出标准</w:t>
            </w:r>
          </w:p>
        </w:tc>
        <w:tc>
          <w:tcPr>
            <w:tcW w:w="7283" w:type="dxa"/>
            <w:gridSpan w:val="5"/>
            <w:tcBorders>
              <w:top w:val="single" w:color="FFFFFF" w:sz="6" w:space="0"/>
              <w:left w:val="single" w:color="FFFFFF" w:sz="6" w:space="0"/>
              <w:bottom w:val="single" w:color="FFFFFF" w:sz="6" w:space="0"/>
              <w:right w:val="single" w:color="FFFFFF" w:sz="6" w:space="0"/>
            </w:tcBorders>
            <w:shd w:val="clear" w:color="auto" w:fill="D0D8E8"/>
            <w:noWrap/>
          </w:tcPr>
          <w:p w14:paraId="6EDFFDA8">
            <w:pPr>
              <w:widowControl/>
              <w:jc w:val="left"/>
              <w:rPr>
                <w:rFonts w:ascii="宋体" w:hAnsi="宋体" w:cs="宋体"/>
                <w:color w:val="000000"/>
                <w:kern w:val="0"/>
                <w:szCs w:val="20"/>
              </w:rPr>
            </w:pPr>
            <w:r>
              <w:rPr>
                <w:rFonts w:hint="eastAsia" w:ascii="宋体" w:hAnsi="宋体" w:cs="宋体"/>
                <w:color w:val="000000"/>
                <w:kern w:val="0"/>
                <w:szCs w:val="20"/>
              </w:rPr>
              <w:t>LMT技服代表发布产品停止服务通告</w:t>
            </w:r>
          </w:p>
        </w:tc>
      </w:tr>
      <w:tr w14:paraId="7D119D23">
        <w:tblPrEx>
          <w:tblCellMar>
            <w:top w:w="15" w:type="dxa"/>
            <w:left w:w="15" w:type="dxa"/>
            <w:bottom w:w="15" w:type="dxa"/>
            <w:right w:w="15" w:type="dxa"/>
          </w:tblCellMar>
        </w:tblPrEx>
        <w:trPr>
          <w:trHeight w:val="405" w:hRule="atLeast"/>
        </w:trPr>
        <w:tc>
          <w:tcPr>
            <w:tcW w:w="2230" w:type="dxa"/>
            <w:tcBorders>
              <w:top w:val="single" w:color="FFFFFF" w:sz="6" w:space="0"/>
              <w:left w:val="single" w:color="FFFFFF" w:sz="6" w:space="0"/>
              <w:bottom w:val="single" w:color="FFFFFF" w:sz="6" w:space="0"/>
              <w:right w:val="single" w:color="FFFFFF" w:sz="6" w:space="0"/>
            </w:tcBorders>
            <w:shd w:val="clear" w:color="auto" w:fill="E9EDF4"/>
            <w:noWrap/>
          </w:tcPr>
          <w:p w14:paraId="4FFB5C8B">
            <w:pPr>
              <w:widowControl/>
              <w:jc w:val="left"/>
              <w:rPr>
                <w:rFonts w:ascii="宋体" w:hAnsi="宋体" w:cs="宋体"/>
                <w:color w:val="000000"/>
                <w:kern w:val="0"/>
                <w:szCs w:val="20"/>
              </w:rPr>
            </w:pPr>
            <w:r>
              <w:rPr>
                <w:rFonts w:ascii="宋体" w:hAnsi="宋体" w:cs="宋体"/>
                <w:color w:val="000000"/>
                <w:kern w:val="0"/>
                <w:szCs w:val="20"/>
              </w:rPr>
              <w:t>流程起点</w:t>
            </w:r>
          </w:p>
        </w:tc>
        <w:tc>
          <w:tcPr>
            <w:tcW w:w="7283" w:type="dxa"/>
            <w:gridSpan w:val="5"/>
            <w:tcBorders>
              <w:top w:val="single" w:color="FFFFFF" w:sz="6" w:space="0"/>
              <w:left w:val="single" w:color="FFFFFF" w:sz="6" w:space="0"/>
              <w:bottom w:val="single" w:color="FFFFFF" w:sz="6" w:space="0"/>
              <w:right w:val="single" w:color="FFFFFF" w:sz="6" w:space="0"/>
            </w:tcBorders>
            <w:shd w:val="clear" w:color="auto" w:fill="E9EDF4"/>
            <w:noWrap/>
          </w:tcPr>
          <w:p w14:paraId="791A3289">
            <w:pPr>
              <w:widowControl/>
              <w:jc w:val="left"/>
              <w:rPr>
                <w:rFonts w:ascii="宋体" w:hAnsi="宋体" w:cs="宋体"/>
                <w:color w:val="000000"/>
                <w:kern w:val="0"/>
                <w:szCs w:val="20"/>
              </w:rPr>
            </w:pPr>
            <w:r>
              <w:rPr>
                <w:rFonts w:hint="eastAsia" w:ascii="宋体" w:hAnsi="宋体" w:cs="宋体"/>
                <w:color w:val="000000"/>
                <w:kern w:val="0"/>
                <w:szCs w:val="20"/>
              </w:rPr>
              <w:t>提出退市需求</w:t>
            </w:r>
          </w:p>
        </w:tc>
      </w:tr>
      <w:tr w14:paraId="50356EDB">
        <w:tblPrEx>
          <w:tblCellMar>
            <w:top w:w="15" w:type="dxa"/>
            <w:left w:w="15" w:type="dxa"/>
            <w:bottom w:w="15" w:type="dxa"/>
            <w:right w:w="15" w:type="dxa"/>
          </w:tblCellMar>
        </w:tblPrEx>
        <w:trPr>
          <w:trHeight w:val="405" w:hRule="atLeast"/>
        </w:trPr>
        <w:tc>
          <w:tcPr>
            <w:tcW w:w="2230" w:type="dxa"/>
            <w:tcBorders>
              <w:top w:val="single" w:color="FFFFFF" w:sz="6" w:space="0"/>
              <w:left w:val="single" w:color="FFFFFF" w:sz="6" w:space="0"/>
              <w:bottom w:val="single" w:color="FFFFFF" w:sz="6" w:space="0"/>
              <w:right w:val="single" w:color="FFFFFF" w:sz="6" w:space="0"/>
            </w:tcBorders>
            <w:shd w:val="clear" w:color="auto" w:fill="D0D8E8"/>
            <w:noWrap/>
          </w:tcPr>
          <w:p w14:paraId="27C65328">
            <w:pPr>
              <w:widowControl/>
              <w:jc w:val="left"/>
              <w:rPr>
                <w:rFonts w:ascii="宋体" w:hAnsi="宋体" w:cs="宋体"/>
                <w:color w:val="000000"/>
                <w:kern w:val="0"/>
                <w:szCs w:val="20"/>
              </w:rPr>
            </w:pPr>
            <w:r>
              <w:rPr>
                <w:rFonts w:ascii="宋体" w:hAnsi="宋体" w:cs="宋体"/>
                <w:color w:val="000000"/>
                <w:kern w:val="0"/>
                <w:szCs w:val="20"/>
              </w:rPr>
              <w:t>流程终点</w:t>
            </w:r>
          </w:p>
        </w:tc>
        <w:tc>
          <w:tcPr>
            <w:tcW w:w="7283" w:type="dxa"/>
            <w:gridSpan w:val="5"/>
            <w:tcBorders>
              <w:top w:val="single" w:color="FFFFFF" w:sz="6" w:space="0"/>
              <w:left w:val="single" w:color="FFFFFF" w:sz="6" w:space="0"/>
              <w:bottom w:val="single" w:color="FFFFFF" w:sz="6" w:space="0"/>
              <w:right w:val="single" w:color="FFFFFF" w:sz="6" w:space="0"/>
            </w:tcBorders>
            <w:shd w:val="clear" w:color="auto" w:fill="D0D8E8"/>
            <w:noWrap/>
          </w:tcPr>
          <w:p w14:paraId="7E7100B7">
            <w:pPr>
              <w:widowControl/>
              <w:jc w:val="left"/>
              <w:rPr>
                <w:rFonts w:ascii="宋体" w:hAnsi="宋体" w:cs="宋体"/>
                <w:color w:val="000000"/>
                <w:kern w:val="0"/>
                <w:szCs w:val="20"/>
              </w:rPr>
            </w:pPr>
            <w:r>
              <w:rPr>
                <w:rFonts w:hint="eastAsia" w:ascii="宋体" w:hAnsi="宋体" w:cs="宋体"/>
                <w:color w:val="000000"/>
                <w:kern w:val="0"/>
                <w:szCs w:val="20"/>
              </w:rPr>
              <w:t>产品EOS通告，关闭退市处理</w:t>
            </w:r>
          </w:p>
        </w:tc>
      </w:tr>
      <w:tr w14:paraId="4C0328E6">
        <w:tblPrEx>
          <w:tblCellMar>
            <w:top w:w="15" w:type="dxa"/>
            <w:left w:w="15" w:type="dxa"/>
            <w:bottom w:w="15" w:type="dxa"/>
            <w:right w:w="15" w:type="dxa"/>
          </w:tblCellMar>
        </w:tblPrEx>
        <w:trPr>
          <w:trHeight w:val="405" w:hRule="atLeast"/>
        </w:trPr>
        <w:tc>
          <w:tcPr>
            <w:tcW w:w="2230" w:type="dxa"/>
            <w:tcBorders>
              <w:top w:val="single" w:color="FFFFFF" w:sz="6" w:space="0"/>
              <w:left w:val="single" w:color="FFFFFF" w:sz="6" w:space="0"/>
              <w:bottom w:val="single" w:color="FFFFFF" w:sz="6" w:space="0"/>
              <w:right w:val="single" w:color="FFFFFF" w:sz="6" w:space="0"/>
            </w:tcBorders>
            <w:shd w:val="clear" w:color="auto" w:fill="E9EDF4"/>
            <w:noWrap/>
          </w:tcPr>
          <w:p w14:paraId="2CEAA37F">
            <w:pPr>
              <w:widowControl/>
              <w:jc w:val="left"/>
              <w:rPr>
                <w:rFonts w:ascii="宋体" w:hAnsi="宋体" w:cs="宋体"/>
                <w:color w:val="000000"/>
                <w:kern w:val="0"/>
                <w:szCs w:val="20"/>
              </w:rPr>
            </w:pPr>
            <w:r>
              <w:rPr>
                <w:rFonts w:ascii="宋体" w:hAnsi="宋体" w:cs="宋体"/>
                <w:color w:val="000000"/>
                <w:kern w:val="0"/>
                <w:szCs w:val="20"/>
              </w:rPr>
              <w:t>流程绩效指标</w:t>
            </w:r>
          </w:p>
        </w:tc>
        <w:tc>
          <w:tcPr>
            <w:tcW w:w="7283" w:type="dxa"/>
            <w:gridSpan w:val="5"/>
            <w:tcBorders>
              <w:top w:val="single" w:color="FFFFFF" w:sz="6" w:space="0"/>
              <w:left w:val="single" w:color="FFFFFF" w:sz="6" w:space="0"/>
              <w:bottom w:val="single" w:color="FFFFFF" w:sz="6" w:space="0"/>
              <w:right w:val="single" w:color="FFFFFF" w:sz="6" w:space="0"/>
            </w:tcBorders>
            <w:shd w:val="clear" w:color="auto" w:fill="E9EDF4"/>
            <w:noWrap/>
          </w:tcPr>
          <w:p w14:paraId="408F141B">
            <w:pPr>
              <w:widowControl/>
              <w:jc w:val="left"/>
              <w:rPr>
                <w:rFonts w:ascii="宋体" w:hAnsi="宋体" w:cs="宋体"/>
                <w:color w:val="000000"/>
                <w:kern w:val="0"/>
                <w:szCs w:val="20"/>
              </w:rPr>
            </w:pPr>
            <w:r>
              <w:rPr>
                <w:rFonts w:hint="eastAsia" w:ascii="宋体" w:hAnsi="宋体" w:cs="宋体"/>
                <w:color w:val="000000"/>
                <w:kern w:val="0"/>
                <w:szCs w:val="20"/>
              </w:rPr>
              <w:t>退市成功率100%</w:t>
            </w:r>
          </w:p>
        </w:tc>
      </w:tr>
    </w:tbl>
    <w:p w14:paraId="6CA423E6">
      <w:pPr>
        <w:pStyle w:val="2"/>
        <w:rPr>
          <w:color w:val="0000CC"/>
        </w:rPr>
      </w:pPr>
      <w:bookmarkStart w:id="13" w:name="_Toc195691082"/>
      <w:r>
        <w:rPr>
          <w:rFonts w:hint="eastAsia"/>
        </w:rPr>
        <w:t>流程图</w:t>
      </w:r>
      <w:bookmarkEnd w:id="13"/>
    </w:p>
    <w:p w14:paraId="700223D1">
      <w:pPr>
        <w:pStyle w:val="3"/>
      </w:pPr>
      <w:bookmarkStart w:id="14" w:name="_Toc195691083"/>
      <w:r>
        <w:rPr>
          <w:rFonts w:hint="eastAsia"/>
        </w:rPr>
        <w:t>流程框架图</w:t>
      </w:r>
      <w:bookmarkEnd w:id="14"/>
    </w:p>
    <w:p w14:paraId="045D61CD">
      <w:r>
        <w:object>
          <v:shape id="_x0000_i1025" o:spt="75" type="#_x0000_t75" style="height:155.25pt;width:453pt;" o:ole="t" filled="f" o:preferrelative="t" stroked="f" coordsize="21600,21600">
            <v:path/>
            <v:fill on="f" focussize="0,0"/>
            <v:stroke on="f" joinstyle="miter"/>
            <v:imagedata r:id="rId9" o:title=""/>
            <o:lock v:ext="edit" aspectratio="t"/>
            <w10:wrap type="none"/>
            <w10:anchorlock/>
          </v:shape>
          <o:OLEObject Type="Embed" ProgID="Visio.Drawing.15" ShapeID="_x0000_i1025" DrawAspect="Content" ObjectID="_1468075725" r:id="rId8">
            <o:LockedField>false</o:LockedField>
          </o:OLEObject>
        </w:object>
      </w:r>
    </w:p>
    <w:p w14:paraId="0D7DB637">
      <w:pPr>
        <w:pStyle w:val="3"/>
      </w:pPr>
      <w:bookmarkStart w:id="15" w:name="_Toc195691084"/>
      <w:r>
        <w:t>流程示意图</w:t>
      </w:r>
      <w:bookmarkEnd w:id="15"/>
    </w:p>
    <w:p w14:paraId="31ABD43D">
      <w:r>
        <w:object>
          <v:shape id="_x0000_i1026" o:spt="75" type="#_x0000_t75" style="height:453.75pt;width:453.75pt;" o:ole="t" filled="f" o:preferrelative="t" stroked="f" coordsize="21600,21600">
            <v:path/>
            <v:fill on="f" focussize="0,0"/>
            <v:stroke on="f" joinstyle="miter"/>
            <v:imagedata r:id="rId11" o:title=""/>
            <o:lock v:ext="edit" aspectratio="t"/>
            <w10:wrap type="none"/>
            <w10:anchorlock/>
          </v:shape>
          <o:OLEObject Type="Embed" ProgID="Visio.Drawing.15" ShapeID="_x0000_i1026" DrawAspect="Content" ObjectID="_1468075726" r:id="rId10">
            <o:LockedField>false</o:LockedField>
          </o:OLEObject>
        </w:object>
      </w:r>
    </w:p>
    <w:p w14:paraId="27F9EA66">
      <w:pPr>
        <w:pStyle w:val="3"/>
      </w:pPr>
      <w:bookmarkStart w:id="16" w:name="_Toc195691085"/>
      <w:r>
        <w:t>流程图</w:t>
      </w:r>
      <w:bookmarkEnd w:id="16"/>
    </w:p>
    <w:p w14:paraId="1D24ED1B">
      <w:pPr>
        <w:pStyle w:val="27"/>
        <w:spacing w:before="156" w:after="156"/>
        <w:ind w:firstLine="0" w:firstLineChars="0"/>
      </w:pPr>
      <w:r>
        <w:object>
          <v:shape id="_x0000_i1027" o:spt="75" type="#_x0000_t75" style="height:109.5pt;width:452.25pt;" o:ole="t" filled="f" o:preferrelative="t" stroked="f" coordsize="21600,21600">
            <v:path/>
            <v:fill on="f" focussize="0,0"/>
            <v:stroke on="f" joinstyle="miter"/>
            <v:imagedata r:id="rId13" o:title=""/>
            <o:lock v:ext="edit" aspectratio="t"/>
            <w10:wrap type="none"/>
            <w10:anchorlock/>
          </v:shape>
          <o:OLEObject Type="Embed" ProgID="Visio.Drawing.15" ShapeID="_x0000_i1027" DrawAspect="Content" ObjectID="_1468075727" r:id="rId12">
            <o:LockedField>false</o:LockedField>
          </o:OLEObject>
        </w:object>
      </w:r>
    </w:p>
    <w:p w14:paraId="2CA8F91B">
      <w:pPr>
        <w:pStyle w:val="2"/>
      </w:pPr>
      <w:bookmarkStart w:id="17" w:name="_Toc195691086"/>
      <w:r>
        <w:rPr>
          <w:rFonts w:hint="eastAsia"/>
        </w:rPr>
        <w:t>工作程序</w:t>
      </w:r>
      <w:bookmarkEnd w:id="12"/>
      <w:bookmarkEnd w:id="17"/>
    </w:p>
    <w:p w14:paraId="06046F4E">
      <w:pPr>
        <w:pStyle w:val="3"/>
        <w:rPr>
          <w:color w:val="0000CC"/>
        </w:rPr>
      </w:pPr>
      <w:bookmarkStart w:id="18" w:name="_Toc231714522"/>
      <w:bookmarkStart w:id="19" w:name="_Toc195691087"/>
      <w:r>
        <w:rPr>
          <w:rFonts w:hint="eastAsia"/>
        </w:rPr>
        <w:t>流程总览</w:t>
      </w:r>
      <w:bookmarkEnd w:id="18"/>
      <w:bookmarkEnd w:id="19"/>
    </w:p>
    <w:tbl>
      <w:tblPr>
        <w:tblStyle w:val="19"/>
        <w:tblpPr w:leftFromText="180" w:rightFromText="180" w:vertAnchor="text" w:horzAnchor="margin" w:tblpXSpec="center" w:tblpY="120"/>
        <w:tblW w:w="0" w:type="auto"/>
        <w:tblInd w:w="0" w:type="dxa"/>
        <w:tblLayout w:type="fixed"/>
        <w:tblCellMar>
          <w:top w:w="0" w:type="dxa"/>
          <w:left w:w="108" w:type="dxa"/>
          <w:bottom w:w="0" w:type="dxa"/>
          <w:right w:w="108" w:type="dxa"/>
        </w:tblCellMar>
      </w:tblPr>
      <w:tblGrid>
        <w:gridCol w:w="675"/>
        <w:gridCol w:w="1862"/>
        <w:gridCol w:w="1843"/>
        <w:gridCol w:w="3174"/>
        <w:gridCol w:w="1328"/>
      </w:tblGrid>
      <w:tr w14:paraId="3556DDFD">
        <w:tc>
          <w:tcPr>
            <w:tcW w:w="675" w:type="dxa"/>
            <w:tcBorders>
              <w:top w:val="single" w:color="000000" w:sz="12" w:space="0"/>
              <w:left w:val="single" w:color="000000" w:sz="12" w:space="0"/>
              <w:bottom w:val="single" w:color="000000" w:sz="6" w:space="0"/>
              <w:right w:val="single" w:color="000000" w:sz="6" w:space="0"/>
            </w:tcBorders>
            <w:shd w:val="clear" w:color="auto" w:fill="D9D9D9"/>
          </w:tcPr>
          <w:p w14:paraId="732EB5D6">
            <w:pPr>
              <w:pStyle w:val="28"/>
            </w:pPr>
          </w:p>
        </w:tc>
        <w:tc>
          <w:tcPr>
            <w:tcW w:w="1862" w:type="dxa"/>
            <w:tcBorders>
              <w:top w:val="single" w:color="000000" w:sz="12" w:space="0"/>
              <w:left w:val="single" w:color="000000" w:sz="6" w:space="0"/>
              <w:bottom w:val="single" w:color="000000" w:sz="12" w:space="0"/>
              <w:right w:val="single" w:color="000000" w:sz="6" w:space="0"/>
            </w:tcBorders>
            <w:shd w:val="clear" w:color="auto" w:fill="D9D9D9"/>
          </w:tcPr>
          <w:p w14:paraId="6202BCEA">
            <w:pPr>
              <w:pStyle w:val="28"/>
            </w:pPr>
            <w:r>
              <w:rPr>
                <w:rFonts w:hint="eastAsia"/>
              </w:rPr>
              <w:t>活动/工作产品描述</w:t>
            </w:r>
          </w:p>
        </w:tc>
        <w:tc>
          <w:tcPr>
            <w:tcW w:w="1843" w:type="dxa"/>
            <w:tcBorders>
              <w:top w:val="single" w:color="000000" w:sz="12" w:space="0"/>
              <w:left w:val="single" w:color="000000" w:sz="6" w:space="0"/>
              <w:bottom w:val="single" w:color="000000" w:sz="12" w:space="0"/>
              <w:right w:val="single" w:color="000000" w:sz="6" w:space="0"/>
            </w:tcBorders>
            <w:shd w:val="clear" w:color="auto" w:fill="D9D9D9"/>
          </w:tcPr>
          <w:p w14:paraId="1E1645AF">
            <w:pPr>
              <w:pStyle w:val="28"/>
            </w:pPr>
            <w:r>
              <w:rPr>
                <w:rFonts w:hint="eastAsia"/>
              </w:rPr>
              <w:t>角色</w:t>
            </w:r>
          </w:p>
        </w:tc>
        <w:tc>
          <w:tcPr>
            <w:tcW w:w="3174" w:type="dxa"/>
            <w:tcBorders>
              <w:top w:val="single" w:color="000000" w:sz="12" w:space="0"/>
              <w:left w:val="single" w:color="000000" w:sz="6" w:space="0"/>
              <w:bottom w:val="single" w:color="000000" w:sz="12" w:space="0"/>
              <w:right w:val="single" w:color="000000" w:sz="6" w:space="0"/>
            </w:tcBorders>
            <w:shd w:val="clear" w:color="auto" w:fill="D9D9D9"/>
          </w:tcPr>
          <w:p w14:paraId="577C1AE5">
            <w:pPr>
              <w:pStyle w:val="28"/>
            </w:pPr>
            <w:r>
              <w:rPr>
                <w:rFonts w:hint="eastAsia"/>
              </w:rPr>
              <w:t>模板</w:t>
            </w:r>
          </w:p>
        </w:tc>
        <w:tc>
          <w:tcPr>
            <w:tcW w:w="1328" w:type="dxa"/>
            <w:tcBorders>
              <w:top w:val="single" w:color="000000" w:sz="12" w:space="0"/>
              <w:left w:val="single" w:color="000000" w:sz="6" w:space="0"/>
              <w:bottom w:val="single" w:color="000000" w:sz="12" w:space="0"/>
              <w:right w:val="single" w:color="000000" w:sz="12" w:space="0"/>
            </w:tcBorders>
            <w:shd w:val="clear" w:color="auto" w:fill="D9D9D9"/>
          </w:tcPr>
          <w:p w14:paraId="4F20B89A">
            <w:pPr>
              <w:pStyle w:val="28"/>
            </w:pPr>
            <w:r>
              <w:rPr>
                <w:rFonts w:hint="eastAsia"/>
              </w:rPr>
              <w:t>参考</w:t>
            </w:r>
          </w:p>
        </w:tc>
      </w:tr>
      <w:tr w14:paraId="1A9B1AC4">
        <w:tc>
          <w:tcPr>
            <w:tcW w:w="675" w:type="dxa"/>
            <w:tcBorders>
              <w:top w:val="single" w:color="000000" w:sz="6" w:space="0"/>
              <w:left w:val="single" w:color="000000" w:sz="12" w:space="0"/>
              <w:bottom w:val="single" w:color="000000" w:sz="6" w:space="0"/>
              <w:right w:val="single" w:color="000000" w:sz="6" w:space="0"/>
            </w:tcBorders>
            <w:shd w:val="clear" w:color="auto" w:fill="D9D9D9"/>
          </w:tcPr>
          <w:p w14:paraId="608EF7EB">
            <w:pPr>
              <w:pStyle w:val="28"/>
            </w:pPr>
            <w:r>
              <w:rPr>
                <w:rFonts w:hint="eastAsia"/>
              </w:rPr>
              <w:t>准入</w:t>
            </w:r>
          </w:p>
        </w:tc>
        <w:tc>
          <w:tcPr>
            <w:tcW w:w="1862" w:type="dxa"/>
            <w:tcBorders>
              <w:top w:val="single" w:color="000000" w:sz="12" w:space="0"/>
              <w:left w:val="single" w:color="000000" w:sz="6" w:space="0"/>
              <w:right w:val="single" w:color="000000" w:sz="6" w:space="0"/>
            </w:tcBorders>
          </w:tcPr>
          <w:p w14:paraId="67C9D75F">
            <w:pPr>
              <w:pStyle w:val="29"/>
            </w:pPr>
          </w:p>
        </w:tc>
        <w:tc>
          <w:tcPr>
            <w:tcW w:w="1843" w:type="dxa"/>
            <w:tcBorders>
              <w:top w:val="single" w:color="000000" w:sz="12" w:space="0"/>
              <w:left w:val="single" w:color="000000" w:sz="6" w:space="0"/>
              <w:right w:val="single" w:color="000000" w:sz="6" w:space="0"/>
            </w:tcBorders>
          </w:tcPr>
          <w:p w14:paraId="45585205">
            <w:pPr>
              <w:pStyle w:val="29"/>
            </w:pPr>
          </w:p>
        </w:tc>
        <w:tc>
          <w:tcPr>
            <w:tcW w:w="3174" w:type="dxa"/>
            <w:tcBorders>
              <w:top w:val="single" w:color="000000" w:sz="12" w:space="0"/>
              <w:left w:val="single" w:color="000000" w:sz="6" w:space="0"/>
              <w:right w:val="single" w:color="000000" w:sz="6" w:space="0"/>
            </w:tcBorders>
          </w:tcPr>
          <w:p w14:paraId="684F62FB">
            <w:pPr>
              <w:pStyle w:val="29"/>
            </w:pPr>
          </w:p>
        </w:tc>
        <w:tc>
          <w:tcPr>
            <w:tcW w:w="1328" w:type="dxa"/>
            <w:tcBorders>
              <w:top w:val="single" w:color="000000" w:sz="12" w:space="0"/>
              <w:left w:val="single" w:color="000000" w:sz="6" w:space="0"/>
              <w:right w:val="single" w:color="000000" w:sz="12" w:space="0"/>
            </w:tcBorders>
          </w:tcPr>
          <w:p w14:paraId="489516DE">
            <w:pPr>
              <w:pStyle w:val="29"/>
            </w:pPr>
          </w:p>
        </w:tc>
      </w:tr>
      <w:tr w14:paraId="26321CE7">
        <w:tc>
          <w:tcPr>
            <w:tcW w:w="675" w:type="dxa"/>
            <w:tcBorders>
              <w:top w:val="single" w:color="000000" w:sz="6" w:space="0"/>
              <w:left w:val="single" w:color="000000" w:sz="12" w:space="0"/>
              <w:right w:val="single" w:color="000000" w:sz="6" w:space="0"/>
            </w:tcBorders>
          </w:tcPr>
          <w:p w14:paraId="4B5E9C0E">
            <w:pPr>
              <w:pStyle w:val="28"/>
            </w:pPr>
            <w:r>
              <w:t>1</w:t>
            </w:r>
          </w:p>
        </w:tc>
        <w:tc>
          <w:tcPr>
            <w:tcW w:w="1862" w:type="dxa"/>
            <w:tcBorders>
              <w:top w:val="single" w:color="000000" w:sz="6" w:space="0"/>
              <w:left w:val="single" w:color="000000" w:sz="6" w:space="0"/>
              <w:right w:val="single" w:color="000000" w:sz="6" w:space="0"/>
            </w:tcBorders>
          </w:tcPr>
          <w:p w14:paraId="0795B089">
            <w:pPr>
              <w:pStyle w:val="29"/>
            </w:pPr>
          </w:p>
        </w:tc>
        <w:tc>
          <w:tcPr>
            <w:tcW w:w="1843" w:type="dxa"/>
            <w:tcBorders>
              <w:top w:val="single" w:color="000000" w:sz="6" w:space="0"/>
              <w:left w:val="single" w:color="000000" w:sz="6" w:space="0"/>
              <w:right w:val="single" w:color="000000" w:sz="6" w:space="0"/>
            </w:tcBorders>
          </w:tcPr>
          <w:p w14:paraId="14A23D62">
            <w:pPr>
              <w:pStyle w:val="29"/>
            </w:pPr>
          </w:p>
        </w:tc>
        <w:tc>
          <w:tcPr>
            <w:tcW w:w="3174" w:type="dxa"/>
            <w:tcBorders>
              <w:top w:val="single" w:color="000000" w:sz="6" w:space="0"/>
              <w:left w:val="single" w:color="000000" w:sz="6" w:space="0"/>
              <w:right w:val="single" w:color="000000" w:sz="6" w:space="0"/>
            </w:tcBorders>
          </w:tcPr>
          <w:p w14:paraId="2F198243">
            <w:pPr>
              <w:pStyle w:val="29"/>
            </w:pPr>
          </w:p>
        </w:tc>
        <w:tc>
          <w:tcPr>
            <w:tcW w:w="1328" w:type="dxa"/>
            <w:tcBorders>
              <w:top w:val="single" w:color="000000" w:sz="6" w:space="0"/>
              <w:left w:val="single" w:color="000000" w:sz="6" w:space="0"/>
              <w:right w:val="single" w:color="000000" w:sz="12" w:space="0"/>
            </w:tcBorders>
          </w:tcPr>
          <w:p w14:paraId="00A71DE2">
            <w:pPr>
              <w:pStyle w:val="29"/>
            </w:pPr>
          </w:p>
        </w:tc>
      </w:tr>
      <w:tr w14:paraId="7DD43078">
        <w:tc>
          <w:tcPr>
            <w:tcW w:w="675" w:type="dxa"/>
            <w:tcBorders>
              <w:top w:val="single" w:color="000000" w:sz="6" w:space="0"/>
              <w:left w:val="single" w:color="000000" w:sz="12" w:space="0"/>
              <w:bottom w:val="single" w:color="000000" w:sz="6" w:space="0"/>
              <w:right w:val="single" w:color="000000" w:sz="6" w:space="0"/>
            </w:tcBorders>
          </w:tcPr>
          <w:p w14:paraId="6B8B8D6D">
            <w:pPr>
              <w:pStyle w:val="28"/>
            </w:pPr>
            <w:r>
              <w:t>2</w:t>
            </w:r>
          </w:p>
        </w:tc>
        <w:tc>
          <w:tcPr>
            <w:tcW w:w="1862" w:type="dxa"/>
            <w:tcBorders>
              <w:top w:val="single" w:color="000000" w:sz="6" w:space="0"/>
              <w:left w:val="single" w:color="000000" w:sz="6" w:space="0"/>
              <w:right w:val="single" w:color="000000" w:sz="6" w:space="0"/>
            </w:tcBorders>
          </w:tcPr>
          <w:p w14:paraId="63BD8D30">
            <w:pPr>
              <w:pStyle w:val="29"/>
            </w:pPr>
          </w:p>
        </w:tc>
        <w:tc>
          <w:tcPr>
            <w:tcW w:w="1843" w:type="dxa"/>
            <w:tcBorders>
              <w:top w:val="single" w:color="000000" w:sz="6" w:space="0"/>
              <w:left w:val="single" w:color="000000" w:sz="6" w:space="0"/>
              <w:right w:val="single" w:color="000000" w:sz="6" w:space="0"/>
            </w:tcBorders>
          </w:tcPr>
          <w:p w14:paraId="79DE52F6">
            <w:pPr>
              <w:pStyle w:val="29"/>
            </w:pPr>
          </w:p>
        </w:tc>
        <w:tc>
          <w:tcPr>
            <w:tcW w:w="3174" w:type="dxa"/>
            <w:tcBorders>
              <w:top w:val="single" w:color="000000" w:sz="6" w:space="0"/>
              <w:left w:val="single" w:color="000000" w:sz="6" w:space="0"/>
              <w:right w:val="single" w:color="000000" w:sz="6" w:space="0"/>
            </w:tcBorders>
          </w:tcPr>
          <w:p w14:paraId="6121901E">
            <w:pPr>
              <w:pStyle w:val="29"/>
            </w:pPr>
          </w:p>
        </w:tc>
        <w:tc>
          <w:tcPr>
            <w:tcW w:w="1328" w:type="dxa"/>
            <w:tcBorders>
              <w:top w:val="single" w:color="000000" w:sz="6" w:space="0"/>
              <w:left w:val="single" w:color="000000" w:sz="6" w:space="0"/>
              <w:right w:val="single" w:color="000000" w:sz="12" w:space="0"/>
            </w:tcBorders>
          </w:tcPr>
          <w:p w14:paraId="5FA2A657">
            <w:pPr>
              <w:pStyle w:val="29"/>
            </w:pPr>
          </w:p>
        </w:tc>
      </w:tr>
      <w:tr w14:paraId="2C859F61">
        <w:tc>
          <w:tcPr>
            <w:tcW w:w="675" w:type="dxa"/>
            <w:tcBorders>
              <w:top w:val="single" w:color="000000" w:sz="6" w:space="0"/>
              <w:left w:val="single" w:color="000000" w:sz="12" w:space="0"/>
              <w:bottom w:val="single" w:color="000000" w:sz="6" w:space="0"/>
              <w:right w:val="single" w:color="000000" w:sz="6" w:space="0"/>
            </w:tcBorders>
            <w:shd w:val="clear" w:color="auto" w:fill="D9D9D9"/>
          </w:tcPr>
          <w:p w14:paraId="505455C4">
            <w:pPr>
              <w:pStyle w:val="28"/>
            </w:pPr>
            <w:r>
              <w:rPr>
                <w:rFonts w:hint="eastAsia"/>
              </w:rPr>
              <w:t>活动</w:t>
            </w:r>
          </w:p>
        </w:tc>
        <w:tc>
          <w:tcPr>
            <w:tcW w:w="1862" w:type="dxa"/>
            <w:tcBorders>
              <w:top w:val="single" w:color="000000" w:sz="6" w:space="0"/>
              <w:left w:val="single" w:color="000000" w:sz="6" w:space="0"/>
              <w:right w:val="single" w:color="000000" w:sz="6" w:space="0"/>
            </w:tcBorders>
          </w:tcPr>
          <w:p w14:paraId="4E6B28E1">
            <w:pPr>
              <w:pStyle w:val="29"/>
            </w:pPr>
          </w:p>
        </w:tc>
        <w:tc>
          <w:tcPr>
            <w:tcW w:w="1843" w:type="dxa"/>
            <w:tcBorders>
              <w:top w:val="single" w:color="000000" w:sz="6" w:space="0"/>
              <w:left w:val="single" w:color="000000" w:sz="6" w:space="0"/>
              <w:right w:val="single" w:color="000000" w:sz="6" w:space="0"/>
            </w:tcBorders>
          </w:tcPr>
          <w:p w14:paraId="000C1011">
            <w:pPr>
              <w:pStyle w:val="29"/>
            </w:pPr>
          </w:p>
        </w:tc>
        <w:tc>
          <w:tcPr>
            <w:tcW w:w="3174" w:type="dxa"/>
            <w:tcBorders>
              <w:top w:val="single" w:color="000000" w:sz="6" w:space="0"/>
              <w:left w:val="single" w:color="000000" w:sz="6" w:space="0"/>
              <w:right w:val="single" w:color="000000" w:sz="6" w:space="0"/>
            </w:tcBorders>
          </w:tcPr>
          <w:p w14:paraId="69D104DC">
            <w:pPr>
              <w:pStyle w:val="29"/>
            </w:pPr>
          </w:p>
        </w:tc>
        <w:tc>
          <w:tcPr>
            <w:tcW w:w="1328" w:type="dxa"/>
            <w:tcBorders>
              <w:top w:val="single" w:color="000000" w:sz="6" w:space="0"/>
              <w:left w:val="single" w:color="000000" w:sz="6" w:space="0"/>
              <w:right w:val="single" w:color="000000" w:sz="12" w:space="0"/>
            </w:tcBorders>
          </w:tcPr>
          <w:p w14:paraId="12B45DF8">
            <w:pPr>
              <w:pStyle w:val="29"/>
            </w:pPr>
          </w:p>
        </w:tc>
      </w:tr>
      <w:tr w14:paraId="5648DDAD">
        <w:tc>
          <w:tcPr>
            <w:tcW w:w="675" w:type="dxa"/>
            <w:tcBorders>
              <w:top w:val="single" w:color="000000" w:sz="6" w:space="0"/>
              <w:left w:val="single" w:color="000000" w:sz="12" w:space="0"/>
              <w:right w:val="single" w:color="000000" w:sz="6" w:space="0"/>
            </w:tcBorders>
          </w:tcPr>
          <w:p w14:paraId="1D400D21">
            <w:pPr>
              <w:pStyle w:val="28"/>
            </w:pPr>
            <w:r>
              <w:t>1</w:t>
            </w:r>
          </w:p>
        </w:tc>
        <w:tc>
          <w:tcPr>
            <w:tcW w:w="1862" w:type="dxa"/>
            <w:tcBorders>
              <w:top w:val="single" w:color="000000" w:sz="6" w:space="0"/>
              <w:left w:val="single" w:color="000000" w:sz="6" w:space="0"/>
              <w:right w:val="single" w:color="000000" w:sz="6" w:space="0"/>
            </w:tcBorders>
          </w:tcPr>
          <w:p w14:paraId="3D446A01">
            <w:pPr>
              <w:pStyle w:val="29"/>
            </w:pPr>
            <w:r>
              <w:rPr>
                <w:rFonts w:hint="eastAsia" w:ascii="宋体" w:hAnsi="宋体" w:cs="Arial"/>
              </w:rPr>
              <w:t>提出</w:t>
            </w:r>
            <w:r>
              <w:rPr>
                <w:rFonts w:ascii="宋体" w:hAnsi="宋体" w:cs="Arial"/>
              </w:rPr>
              <w:t>退市需求</w:t>
            </w:r>
          </w:p>
        </w:tc>
        <w:tc>
          <w:tcPr>
            <w:tcW w:w="1843" w:type="dxa"/>
            <w:tcBorders>
              <w:top w:val="single" w:color="000000" w:sz="6" w:space="0"/>
              <w:left w:val="single" w:color="000000" w:sz="6" w:space="0"/>
              <w:right w:val="single" w:color="000000" w:sz="6" w:space="0"/>
            </w:tcBorders>
          </w:tcPr>
          <w:p w14:paraId="04A378FD">
            <w:pPr>
              <w:pStyle w:val="29"/>
            </w:pPr>
            <w:r>
              <w:rPr>
                <w:rFonts w:ascii="宋体" w:hAnsi="宋体" w:cs="Arial"/>
              </w:rPr>
              <w:t>LMT市场代表</w:t>
            </w:r>
          </w:p>
        </w:tc>
        <w:tc>
          <w:tcPr>
            <w:tcW w:w="3174" w:type="dxa"/>
            <w:tcBorders>
              <w:top w:val="single" w:color="000000" w:sz="6" w:space="0"/>
              <w:left w:val="single" w:color="000000" w:sz="6" w:space="0"/>
              <w:right w:val="single" w:color="000000" w:sz="6" w:space="0"/>
            </w:tcBorders>
          </w:tcPr>
          <w:p w14:paraId="0E654679">
            <w:pPr>
              <w:spacing w:before="120" w:after="120" w:line="288" w:lineRule="auto"/>
              <w:jc w:val="left"/>
            </w:pPr>
            <w:r>
              <w:rPr>
                <w:rFonts w:ascii="宋体" w:hAnsi="宋体" w:cs="Arial"/>
              </w:rPr>
              <w:t>IPD-1.9.4-PD-O02-产品退市需求</w:t>
            </w:r>
          </w:p>
        </w:tc>
        <w:tc>
          <w:tcPr>
            <w:tcW w:w="1328" w:type="dxa"/>
            <w:tcBorders>
              <w:top w:val="single" w:color="000000" w:sz="6" w:space="0"/>
              <w:left w:val="single" w:color="000000" w:sz="6" w:space="0"/>
              <w:right w:val="single" w:color="000000" w:sz="12" w:space="0"/>
            </w:tcBorders>
          </w:tcPr>
          <w:p w14:paraId="5E4D4B26">
            <w:pPr>
              <w:pStyle w:val="29"/>
            </w:pPr>
          </w:p>
        </w:tc>
      </w:tr>
      <w:tr w14:paraId="1FE76977">
        <w:tc>
          <w:tcPr>
            <w:tcW w:w="675" w:type="dxa"/>
            <w:tcBorders>
              <w:top w:val="single" w:color="000000" w:sz="6" w:space="0"/>
              <w:left w:val="single" w:color="000000" w:sz="12" w:space="0"/>
              <w:right w:val="single" w:color="000000" w:sz="6" w:space="0"/>
            </w:tcBorders>
          </w:tcPr>
          <w:p w14:paraId="446D0CC4">
            <w:pPr>
              <w:pStyle w:val="28"/>
            </w:pPr>
            <w:r>
              <w:t>2</w:t>
            </w:r>
          </w:p>
        </w:tc>
        <w:tc>
          <w:tcPr>
            <w:tcW w:w="1862" w:type="dxa"/>
            <w:tcBorders>
              <w:top w:val="single" w:color="000000" w:sz="6" w:space="0"/>
              <w:left w:val="single" w:color="000000" w:sz="6" w:space="0"/>
              <w:right w:val="single" w:color="000000" w:sz="6" w:space="0"/>
            </w:tcBorders>
          </w:tcPr>
          <w:p w14:paraId="268F89A8">
            <w:pPr>
              <w:pStyle w:val="29"/>
            </w:pPr>
            <w:r>
              <w:rPr>
                <w:rFonts w:hint="eastAsia" w:ascii="宋体" w:hAnsi="宋体" w:cs="Arial"/>
              </w:rPr>
              <w:t>确认</w:t>
            </w:r>
            <w:r>
              <w:rPr>
                <w:rFonts w:ascii="宋体" w:hAnsi="宋体" w:cs="Arial"/>
              </w:rPr>
              <w:t>退市需求申请</w:t>
            </w:r>
          </w:p>
        </w:tc>
        <w:tc>
          <w:tcPr>
            <w:tcW w:w="1843" w:type="dxa"/>
            <w:tcBorders>
              <w:top w:val="single" w:color="000000" w:sz="6" w:space="0"/>
              <w:left w:val="single" w:color="000000" w:sz="6" w:space="0"/>
              <w:right w:val="single" w:color="000000" w:sz="6" w:space="0"/>
            </w:tcBorders>
          </w:tcPr>
          <w:p w14:paraId="6BA0AC53">
            <w:pPr>
              <w:pStyle w:val="29"/>
              <w:rPr>
                <w:rFonts w:hint="eastAsia"/>
              </w:rPr>
            </w:pPr>
            <w:r>
              <w:rPr>
                <w:rFonts w:ascii="宋体" w:hAnsi="宋体" w:cs="Arial"/>
              </w:rPr>
              <w:t>LMTL</w:t>
            </w:r>
          </w:p>
        </w:tc>
        <w:tc>
          <w:tcPr>
            <w:tcW w:w="3174" w:type="dxa"/>
            <w:tcBorders>
              <w:top w:val="single" w:color="000000" w:sz="6" w:space="0"/>
              <w:left w:val="single" w:color="000000" w:sz="6" w:space="0"/>
              <w:right w:val="single" w:color="000000" w:sz="6" w:space="0"/>
            </w:tcBorders>
          </w:tcPr>
          <w:p w14:paraId="0DFFD222">
            <w:pPr>
              <w:pStyle w:val="29"/>
            </w:pPr>
            <w:r>
              <w:rPr>
                <w:rFonts w:hint="eastAsia"/>
              </w:rPr>
              <w:t>IPD-1.9.4-PD-O02-产品退市需求</w:t>
            </w:r>
          </w:p>
        </w:tc>
        <w:tc>
          <w:tcPr>
            <w:tcW w:w="1328" w:type="dxa"/>
            <w:tcBorders>
              <w:top w:val="single" w:color="000000" w:sz="6" w:space="0"/>
              <w:left w:val="single" w:color="000000" w:sz="6" w:space="0"/>
              <w:right w:val="single" w:color="000000" w:sz="12" w:space="0"/>
            </w:tcBorders>
          </w:tcPr>
          <w:p w14:paraId="2A2D1E12">
            <w:pPr>
              <w:pStyle w:val="29"/>
            </w:pPr>
          </w:p>
        </w:tc>
      </w:tr>
      <w:tr w14:paraId="581BB156">
        <w:tc>
          <w:tcPr>
            <w:tcW w:w="675" w:type="dxa"/>
            <w:tcBorders>
              <w:top w:val="single" w:color="000000" w:sz="6" w:space="0"/>
              <w:left w:val="single" w:color="000000" w:sz="12" w:space="0"/>
              <w:right w:val="single" w:color="000000" w:sz="6" w:space="0"/>
            </w:tcBorders>
          </w:tcPr>
          <w:p w14:paraId="0BC5B44E">
            <w:pPr>
              <w:pStyle w:val="28"/>
            </w:pPr>
            <w:r>
              <w:rPr>
                <w:rFonts w:hint="eastAsia"/>
              </w:rPr>
              <w:t>3</w:t>
            </w:r>
          </w:p>
        </w:tc>
        <w:tc>
          <w:tcPr>
            <w:tcW w:w="1862" w:type="dxa"/>
            <w:tcBorders>
              <w:top w:val="single" w:color="000000" w:sz="6" w:space="0"/>
              <w:left w:val="single" w:color="000000" w:sz="6" w:space="0"/>
              <w:right w:val="single" w:color="000000" w:sz="6" w:space="0"/>
            </w:tcBorders>
          </w:tcPr>
          <w:p w14:paraId="3AA2BF0C">
            <w:pPr>
              <w:spacing w:before="120" w:after="120" w:line="288" w:lineRule="auto"/>
              <w:jc w:val="left"/>
              <w:rPr>
                <w:rFonts w:hint="eastAsia" w:ascii="宋体" w:hAnsi="宋体"/>
              </w:rPr>
            </w:pPr>
            <w:r>
              <w:rPr>
                <w:rFonts w:hint="eastAsia" w:ascii="宋体" w:hAnsi="宋体" w:cs="Arial"/>
              </w:rPr>
              <w:t>输出</w:t>
            </w:r>
            <w:r>
              <w:rPr>
                <w:rFonts w:ascii="宋体" w:hAnsi="宋体" w:cs="Arial"/>
              </w:rPr>
              <w:t>《EDCP决策评审报告》</w:t>
            </w:r>
          </w:p>
        </w:tc>
        <w:tc>
          <w:tcPr>
            <w:tcW w:w="1843" w:type="dxa"/>
            <w:tcBorders>
              <w:top w:val="single" w:color="000000" w:sz="6" w:space="0"/>
              <w:left w:val="single" w:color="000000" w:sz="6" w:space="0"/>
              <w:right w:val="single" w:color="000000" w:sz="6" w:space="0"/>
            </w:tcBorders>
          </w:tcPr>
          <w:p w14:paraId="1087F75E">
            <w:pPr>
              <w:pStyle w:val="29"/>
            </w:pPr>
            <w:r>
              <w:rPr>
                <w:rFonts w:ascii="宋体" w:hAnsi="宋体" w:cs="Arial"/>
              </w:rPr>
              <w:t>LMT</w:t>
            </w:r>
            <w:r>
              <w:rPr>
                <w:rFonts w:hint="eastAsia" w:ascii="宋体" w:hAnsi="宋体" w:cs="Arial"/>
              </w:rPr>
              <w:t>L</w:t>
            </w:r>
          </w:p>
        </w:tc>
        <w:tc>
          <w:tcPr>
            <w:tcW w:w="3174" w:type="dxa"/>
            <w:tcBorders>
              <w:top w:val="single" w:color="000000" w:sz="6" w:space="0"/>
              <w:left w:val="single" w:color="000000" w:sz="6" w:space="0"/>
              <w:right w:val="single" w:color="000000" w:sz="6" w:space="0"/>
            </w:tcBorders>
          </w:tcPr>
          <w:p w14:paraId="6D57A47A">
            <w:pPr>
              <w:pStyle w:val="29"/>
              <w:rPr>
                <w:rFonts w:hint="eastAsia" w:ascii="宋体" w:hAnsi="宋体" w:eastAsia="宋体" w:cs="Arial"/>
                <w:lang w:eastAsia="zh"/>
                <w:woUserID w:val="1"/>
              </w:rPr>
            </w:pPr>
            <w:r>
              <w:rPr>
                <w:rFonts w:ascii="宋体" w:hAnsi="宋体" w:cs="Arial"/>
              </w:rPr>
              <w:t>IPD-1.9.7-PD-P02-业务软件EDCP决策评审报告模板</w:t>
            </w:r>
          </w:p>
          <w:p w14:paraId="04904CBD">
            <w:pPr>
              <w:pStyle w:val="29"/>
              <w:rPr>
                <w:rFonts w:ascii="宋体" w:hAnsi="宋体" w:cs="Arial"/>
              </w:rPr>
            </w:pPr>
            <w:r>
              <w:rPr>
                <w:rFonts w:hint="eastAsia" w:ascii="宋体" w:hAnsi="宋体" w:cs="Arial"/>
              </w:rPr>
              <w:t>IPD-1.9.5-PD-T04-产品退市公告—软件产品（对外）</w:t>
            </w:r>
          </w:p>
          <w:p w14:paraId="2EDCB325">
            <w:pPr>
              <w:pStyle w:val="29"/>
              <w:rPr>
                <w:rFonts w:ascii="宋体" w:hAnsi="宋体" w:cs="Arial"/>
              </w:rPr>
            </w:pPr>
          </w:p>
          <w:p w14:paraId="4B2999FA">
            <w:pPr>
              <w:pStyle w:val="29"/>
            </w:pPr>
            <w:r>
              <w:rPr>
                <w:rFonts w:ascii="宋体" w:hAnsi="宋体" w:cs="Arial"/>
              </w:rPr>
              <w:t>（含《产品退市计划跟踪表》）、《产品退市公告》（内外）、《产品停止下单通知》（对内）</w:t>
            </w:r>
          </w:p>
        </w:tc>
        <w:tc>
          <w:tcPr>
            <w:tcW w:w="1328" w:type="dxa"/>
            <w:tcBorders>
              <w:top w:val="single" w:color="000000" w:sz="6" w:space="0"/>
              <w:left w:val="single" w:color="000000" w:sz="6" w:space="0"/>
              <w:right w:val="single" w:color="000000" w:sz="12" w:space="0"/>
            </w:tcBorders>
          </w:tcPr>
          <w:p w14:paraId="1604FAF1">
            <w:pPr>
              <w:pStyle w:val="29"/>
            </w:pPr>
          </w:p>
        </w:tc>
      </w:tr>
      <w:tr w14:paraId="44606B52">
        <w:tc>
          <w:tcPr>
            <w:tcW w:w="675" w:type="dxa"/>
            <w:tcBorders>
              <w:top w:val="single" w:color="000000" w:sz="6" w:space="0"/>
              <w:left w:val="single" w:color="000000" w:sz="12" w:space="0"/>
              <w:bottom w:val="single" w:color="000000" w:sz="6" w:space="0"/>
              <w:right w:val="single" w:color="000000" w:sz="6" w:space="0"/>
            </w:tcBorders>
          </w:tcPr>
          <w:p w14:paraId="396F1C84">
            <w:pPr>
              <w:pStyle w:val="28"/>
            </w:pPr>
            <w:r>
              <w:t>4</w:t>
            </w:r>
          </w:p>
        </w:tc>
        <w:tc>
          <w:tcPr>
            <w:tcW w:w="1862" w:type="dxa"/>
            <w:tcBorders>
              <w:top w:val="single" w:color="000000" w:sz="6" w:space="0"/>
              <w:left w:val="single" w:color="000000" w:sz="6" w:space="0"/>
              <w:right w:val="single" w:color="000000" w:sz="6" w:space="0"/>
            </w:tcBorders>
          </w:tcPr>
          <w:p w14:paraId="76A5B97C">
            <w:pPr>
              <w:spacing w:before="120" w:after="120" w:line="288" w:lineRule="auto"/>
              <w:jc w:val="left"/>
              <w:rPr>
                <w:rFonts w:hint="eastAsia" w:ascii="宋体" w:hAnsi="宋体"/>
              </w:rPr>
            </w:pPr>
            <w:r>
              <w:rPr>
                <w:rFonts w:ascii="宋体" w:hAnsi="宋体" w:cs="Arial"/>
              </w:rPr>
              <w:t>EDCP决策评审</w:t>
            </w:r>
          </w:p>
        </w:tc>
        <w:tc>
          <w:tcPr>
            <w:tcW w:w="1843" w:type="dxa"/>
            <w:tcBorders>
              <w:top w:val="single" w:color="000000" w:sz="6" w:space="0"/>
              <w:left w:val="single" w:color="000000" w:sz="6" w:space="0"/>
              <w:right w:val="single" w:color="000000" w:sz="6" w:space="0"/>
            </w:tcBorders>
          </w:tcPr>
          <w:p w14:paraId="4EC9B977">
            <w:pPr>
              <w:pStyle w:val="29"/>
            </w:pPr>
            <w:r>
              <w:t>LMTL</w:t>
            </w:r>
          </w:p>
        </w:tc>
        <w:tc>
          <w:tcPr>
            <w:tcW w:w="3174" w:type="dxa"/>
            <w:tcBorders>
              <w:top w:val="single" w:color="000000" w:sz="6" w:space="0"/>
              <w:left w:val="single" w:color="000000" w:sz="6" w:space="0"/>
              <w:right w:val="single" w:color="000000" w:sz="6" w:space="0"/>
            </w:tcBorders>
          </w:tcPr>
          <w:p w14:paraId="2BDCE7F8">
            <w:pPr>
              <w:pStyle w:val="29"/>
            </w:pPr>
            <w:r>
              <w:rPr>
                <w:rFonts w:ascii="宋体" w:hAnsi="宋体" w:cs="Arial"/>
                <w:woUserID w:val="1"/>
              </w:rPr>
              <w:t>IPD-1.9.7-PD-P02-业务软件EDCP决策评审报告模板</w:t>
            </w:r>
          </w:p>
        </w:tc>
        <w:tc>
          <w:tcPr>
            <w:tcW w:w="1328" w:type="dxa"/>
            <w:tcBorders>
              <w:top w:val="single" w:color="000000" w:sz="6" w:space="0"/>
              <w:left w:val="single" w:color="000000" w:sz="6" w:space="0"/>
              <w:right w:val="single" w:color="000000" w:sz="12" w:space="0"/>
            </w:tcBorders>
          </w:tcPr>
          <w:p w14:paraId="54BBD17C">
            <w:pPr>
              <w:pStyle w:val="29"/>
            </w:pPr>
          </w:p>
        </w:tc>
      </w:tr>
      <w:tr w14:paraId="4B478077">
        <w:tc>
          <w:tcPr>
            <w:tcW w:w="675" w:type="dxa"/>
            <w:tcBorders>
              <w:top w:val="single" w:color="000000" w:sz="6" w:space="0"/>
              <w:left w:val="single" w:color="000000" w:sz="12" w:space="0"/>
              <w:bottom w:val="single" w:color="000000" w:sz="6" w:space="0"/>
              <w:right w:val="single" w:color="000000" w:sz="6" w:space="0"/>
            </w:tcBorders>
          </w:tcPr>
          <w:p w14:paraId="74769F0D">
            <w:pPr>
              <w:pStyle w:val="28"/>
            </w:pPr>
            <w:r>
              <w:rPr>
                <w:rFonts w:hint="eastAsia"/>
              </w:rPr>
              <w:t>5</w:t>
            </w:r>
          </w:p>
        </w:tc>
        <w:tc>
          <w:tcPr>
            <w:tcW w:w="1862" w:type="dxa"/>
            <w:tcBorders>
              <w:top w:val="single" w:color="000000" w:sz="6" w:space="0"/>
              <w:left w:val="single" w:color="000000" w:sz="6" w:space="0"/>
              <w:right w:val="single" w:color="000000" w:sz="6" w:space="0"/>
            </w:tcBorders>
          </w:tcPr>
          <w:p w14:paraId="05C0B5EE">
            <w:pPr>
              <w:pStyle w:val="29"/>
            </w:pPr>
            <w:r>
              <w:rPr>
                <w:rFonts w:ascii="宋体" w:hAnsi="宋体" w:cs="Arial"/>
              </w:rPr>
              <w:t>发布产品退市公告</w:t>
            </w:r>
          </w:p>
        </w:tc>
        <w:tc>
          <w:tcPr>
            <w:tcW w:w="1843" w:type="dxa"/>
            <w:tcBorders>
              <w:top w:val="single" w:color="000000" w:sz="6" w:space="0"/>
              <w:left w:val="single" w:color="000000" w:sz="6" w:space="0"/>
              <w:right w:val="single" w:color="000000" w:sz="6" w:space="0"/>
            </w:tcBorders>
          </w:tcPr>
          <w:p w14:paraId="4D1016D8">
            <w:pPr>
              <w:spacing w:before="120" w:after="120" w:line="288" w:lineRule="auto"/>
              <w:jc w:val="left"/>
            </w:pPr>
            <w:r>
              <w:rPr>
                <w:rFonts w:ascii="宋体" w:hAnsi="宋体" w:cs="Arial"/>
              </w:rPr>
              <w:t>LMT市场代表</w:t>
            </w:r>
          </w:p>
        </w:tc>
        <w:tc>
          <w:tcPr>
            <w:tcW w:w="3174" w:type="dxa"/>
            <w:tcBorders>
              <w:top w:val="single" w:color="000000" w:sz="6" w:space="0"/>
              <w:left w:val="single" w:color="000000" w:sz="6" w:space="0"/>
              <w:right w:val="single" w:color="000000" w:sz="6" w:space="0"/>
            </w:tcBorders>
          </w:tcPr>
          <w:p w14:paraId="7A5D1EB7">
            <w:pPr>
              <w:spacing w:before="120" w:after="120" w:line="288" w:lineRule="auto"/>
              <w:jc w:val="left"/>
              <w:rPr>
                <w:rFonts w:ascii="宋体" w:hAnsi="宋体" w:cs="Arial"/>
              </w:rPr>
            </w:pPr>
            <w:r>
              <w:rPr>
                <w:rFonts w:hint="eastAsia" w:ascii="宋体" w:hAnsi="宋体" w:cs="Arial"/>
              </w:rPr>
              <w:t>IPD-1.9.5-PD-T04-产品退市公告—软件产品（对外）</w:t>
            </w:r>
          </w:p>
          <w:p w14:paraId="61705A40">
            <w:pPr>
              <w:spacing w:before="120" w:after="120" w:line="288" w:lineRule="auto"/>
              <w:jc w:val="left"/>
              <w:rPr>
                <w:rFonts w:ascii="宋体" w:hAnsi="宋体" w:cs="Arial"/>
              </w:rPr>
            </w:pPr>
          </w:p>
          <w:p w14:paraId="7D493CD3">
            <w:pPr>
              <w:spacing w:before="120" w:after="120" w:line="288" w:lineRule="auto"/>
              <w:jc w:val="left"/>
            </w:pPr>
            <w:r>
              <w:rPr>
                <w:rFonts w:ascii="宋体" w:hAnsi="宋体" w:cs="Arial"/>
              </w:rPr>
              <w:t>产品退市公告</w:t>
            </w:r>
          </w:p>
        </w:tc>
        <w:tc>
          <w:tcPr>
            <w:tcW w:w="1328" w:type="dxa"/>
            <w:tcBorders>
              <w:top w:val="single" w:color="000000" w:sz="6" w:space="0"/>
              <w:left w:val="single" w:color="000000" w:sz="6" w:space="0"/>
              <w:right w:val="single" w:color="000000" w:sz="12" w:space="0"/>
            </w:tcBorders>
          </w:tcPr>
          <w:p w14:paraId="7DAF5B1E">
            <w:pPr>
              <w:pStyle w:val="29"/>
            </w:pPr>
          </w:p>
        </w:tc>
      </w:tr>
      <w:tr w14:paraId="7C6CAFA7">
        <w:tc>
          <w:tcPr>
            <w:tcW w:w="675" w:type="dxa"/>
            <w:tcBorders>
              <w:top w:val="single" w:color="000000" w:sz="6" w:space="0"/>
              <w:left w:val="single" w:color="000000" w:sz="12" w:space="0"/>
              <w:bottom w:val="single" w:color="000000" w:sz="6" w:space="0"/>
              <w:right w:val="single" w:color="000000" w:sz="6" w:space="0"/>
            </w:tcBorders>
          </w:tcPr>
          <w:p w14:paraId="111824BC">
            <w:pPr>
              <w:pStyle w:val="28"/>
            </w:pPr>
            <w:r>
              <w:rPr>
                <w:rFonts w:hint="eastAsia"/>
              </w:rPr>
              <w:t>6</w:t>
            </w:r>
          </w:p>
        </w:tc>
        <w:tc>
          <w:tcPr>
            <w:tcW w:w="1862" w:type="dxa"/>
            <w:tcBorders>
              <w:top w:val="single" w:color="000000" w:sz="6" w:space="0"/>
              <w:left w:val="single" w:color="000000" w:sz="6" w:space="0"/>
              <w:right w:val="single" w:color="000000" w:sz="6" w:space="0"/>
            </w:tcBorders>
          </w:tcPr>
          <w:p w14:paraId="6645E90E">
            <w:pPr>
              <w:pStyle w:val="29"/>
              <w:rPr>
                <w:rFonts w:hint="eastAsia"/>
              </w:rPr>
            </w:pPr>
            <w:r>
              <w:rPr>
                <w:rFonts w:ascii="宋体" w:hAnsi="宋体" w:cs="Arial"/>
              </w:rPr>
              <w:t>停止推广(EOM)-停止下单(EOO)期间的活动</w:t>
            </w:r>
          </w:p>
        </w:tc>
        <w:tc>
          <w:tcPr>
            <w:tcW w:w="1843" w:type="dxa"/>
            <w:tcBorders>
              <w:top w:val="single" w:color="000000" w:sz="6" w:space="0"/>
              <w:left w:val="single" w:color="000000" w:sz="6" w:space="0"/>
              <w:right w:val="single" w:color="000000" w:sz="6" w:space="0"/>
            </w:tcBorders>
          </w:tcPr>
          <w:p w14:paraId="230AB719">
            <w:pPr>
              <w:pStyle w:val="29"/>
            </w:pPr>
            <w:r>
              <w:rPr>
                <w:rFonts w:hint="eastAsia" w:ascii="宋体" w:hAnsi="宋体" w:cs="Arial"/>
              </w:rPr>
              <w:t>LMT市场代表</w:t>
            </w:r>
          </w:p>
        </w:tc>
        <w:tc>
          <w:tcPr>
            <w:tcW w:w="3174" w:type="dxa"/>
            <w:tcBorders>
              <w:top w:val="single" w:color="000000" w:sz="6" w:space="0"/>
              <w:left w:val="single" w:color="000000" w:sz="6" w:space="0"/>
              <w:right w:val="single" w:color="000000" w:sz="6" w:space="0"/>
            </w:tcBorders>
          </w:tcPr>
          <w:p w14:paraId="6D1EFAF8">
            <w:pPr>
              <w:pStyle w:val="29"/>
            </w:pPr>
          </w:p>
        </w:tc>
        <w:tc>
          <w:tcPr>
            <w:tcW w:w="1328" w:type="dxa"/>
            <w:tcBorders>
              <w:top w:val="single" w:color="000000" w:sz="6" w:space="0"/>
              <w:left w:val="single" w:color="000000" w:sz="6" w:space="0"/>
              <w:right w:val="single" w:color="000000" w:sz="12" w:space="0"/>
            </w:tcBorders>
          </w:tcPr>
          <w:p w14:paraId="588EE178">
            <w:pPr>
              <w:pStyle w:val="29"/>
            </w:pPr>
          </w:p>
        </w:tc>
      </w:tr>
      <w:tr w14:paraId="15FBA888">
        <w:tc>
          <w:tcPr>
            <w:tcW w:w="675" w:type="dxa"/>
            <w:tcBorders>
              <w:top w:val="single" w:color="000000" w:sz="6" w:space="0"/>
              <w:left w:val="single" w:color="000000" w:sz="12" w:space="0"/>
              <w:bottom w:val="single" w:color="000000" w:sz="6" w:space="0"/>
              <w:right w:val="single" w:color="000000" w:sz="6" w:space="0"/>
            </w:tcBorders>
          </w:tcPr>
          <w:p w14:paraId="709B8B8E">
            <w:pPr>
              <w:pStyle w:val="28"/>
            </w:pPr>
            <w:r>
              <w:rPr>
                <w:rFonts w:hint="eastAsia"/>
              </w:rPr>
              <w:t>7</w:t>
            </w:r>
          </w:p>
        </w:tc>
        <w:tc>
          <w:tcPr>
            <w:tcW w:w="1862" w:type="dxa"/>
            <w:tcBorders>
              <w:top w:val="single" w:color="000000" w:sz="6" w:space="0"/>
              <w:left w:val="single" w:color="000000" w:sz="6" w:space="0"/>
              <w:right w:val="single" w:color="000000" w:sz="6" w:space="0"/>
            </w:tcBorders>
          </w:tcPr>
          <w:p w14:paraId="1A45CA63">
            <w:pPr>
              <w:pStyle w:val="29"/>
              <w:rPr>
                <w:rFonts w:hint="eastAsia"/>
              </w:rPr>
            </w:pPr>
            <w:r>
              <w:rPr>
                <w:rFonts w:ascii="宋体" w:hAnsi="宋体" w:cs="Arial"/>
              </w:rPr>
              <w:t>发布产品停止下单通知</w:t>
            </w:r>
          </w:p>
        </w:tc>
        <w:tc>
          <w:tcPr>
            <w:tcW w:w="1843" w:type="dxa"/>
            <w:tcBorders>
              <w:top w:val="single" w:color="000000" w:sz="6" w:space="0"/>
              <w:left w:val="single" w:color="000000" w:sz="6" w:space="0"/>
              <w:right w:val="single" w:color="000000" w:sz="6" w:space="0"/>
            </w:tcBorders>
          </w:tcPr>
          <w:p w14:paraId="0271FEED">
            <w:pPr>
              <w:pStyle w:val="29"/>
            </w:pPr>
            <w:r>
              <w:rPr>
                <w:rFonts w:ascii="宋体" w:hAnsi="宋体" w:cs="Arial"/>
              </w:rPr>
              <w:t>LMT市场代表</w:t>
            </w:r>
          </w:p>
        </w:tc>
        <w:tc>
          <w:tcPr>
            <w:tcW w:w="3174" w:type="dxa"/>
            <w:tcBorders>
              <w:top w:val="single" w:color="000000" w:sz="6" w:space="0"/>
              <w:left w:val="single" w:color="000000" w:sz="6" w:space="0"/>
              <w:right w:val="single" w:color="000000" w:sz="6" w:space="0"/>
            </w:tcBorders>
          </w:tcPr>
          <w:p w14:paraId="6A4D7E18">
            <w:pPr>
              <w:pStyle w:val="29"/>
            </w:pPr>
            <w:r>
              <w:rPr>
                <w:rFonts w:ascii="宋体" w:hAnsi="宋体" w:cs="Arial"/>
              </w:rPr>
              <w:t>《产品停止下单通知》、官网材料迁移、产品下报价、公有云的产品主页公告</w:t>
            </w:r>
          </w:p>
        </w:tc>
        <w:tc>
          <w:tcPr>
            <w:tcW w:w="1328" w:type="dxa"/>
            <w:tcBorders>
              <w:top w:val="single" w:color="000000" w:sz="6" w:space="0"/>
              <w:left w:val="single" w:color="000000" w:sz="6" w:space="0"/>
              <w:right w:val="single" w:color="000000" w:sz="12" w:space="0"/>
            </w:tcBorders>
          </w:tcPr>
          <w:p w14:paraId="39EB612C">
            <w:pPr>
              <w:pStyle w:val="29"/>
            </w:pPr>
          </w:p>
        </w:tc>
      </w:tr>
      <w:tr w14:paraId="678ECE14">
        <w:tc>
          <w:tcPr>
            <w:tcW w:w="675" w:type="dxa"/>
            <w:tcBorders>
              <w:top w:val="single" w:color="000000" w:sz="6" w:space="0"/>
              <w:left w:val="single" w:color="000000" w:sz="12" w:space="0"/>
              <w:bottom w:val="single" w:color="000000" w:sz="6" w:space="0"/>
              <w:right w:val="single" w:color="000000" w:sz="6" w:space="0"/>
            </w:tcBorders>
          </w:tcPr>
          <w:p w14:paraId="727D312F">
            <w:pPr>
              <w:pStyle w:val="28"/>
            </w:pPr>
            <w:r>
              <w:rPr>
                <w:rFonts w:hint="eastAsia"/>
              </w:rPr>
              <w:t>8</w:t>
            </w:r>
          </w:p>
        </w:tc>
        <w:tc>
          <w:tcPr>
            <w:tcW w:w="1862" w:type="dxa"/>
            <w:tcBorders>
              <w:top w:val="single" w:color="000000" w:sz="6" w:space="0"/>
              <w:left w:val="single" w:color="000000" w:sz="6" w:space="0"/>
              <w:right w:val="single" w:color="000000" w:sz="6" w:space="0"/>
            </w:tcBorders>
          </w:tcPr>
          <w:p w14:paraId="47D4D8BA">
            <w:pPr>
              <w:pStyle w:val="29"/>
            </w:pPr>
            <w:r>
              <w:rPr>
                <w:rFonts w:ascii="宋体" w:hAnsi="宋体" w:cs="Arial"/>
              </w:rPr>
              <w:t>更新和细化《产品退市计划跟踪表》</w:t>
            </w:r>
          </w:p>
        </w:tc>
        <w:tc>
          <w:tcPr>
            <w:tcW w:w="1843" w:type="dxa"/>
            <w:tcBorders>
              <w:top w:val="single" w:color="000000" w:sz="6" w:space="0"/>
              <w:left w:val="single" w:color="000000" w:sz="6" w:space="0"/>
              <w:right w:val="single" w:color="000000" w:sz="6" w:space="0"/>
            </w:tcBorders>
          </w:tcPr>
          <w:p w14:paraId="4B8B2CC3">
            <w:pPr>
              <w:pStyle w:val="29"/>
            </w:pPr>
            <w:r>
              <w:rPr>
                <w:rFonts w:ascii="宋体" w:hAnsi="宋体" w:cs="Arial"/>
              </w:rPr>
              <w:t>LMT</w:t>
            </w:r>
            <w:r>
              <w:rPr>
                <w:rFonts w:hint="eastAsia" w:ascii="宋体" w:hAnsi="宋体" w:cs="Arial"/>
              </w:rPr>
              <w:t>L</w:t>
            </w:r>
          </w:p>
        </w:tc>
        <w:tc>
          <w:tcPr>
            <w:tcW w:w="3174" w:type="dxa"/>
            <w:tcBorders>
              <w:top w:val="single" w:color="000000" w:sz="6" w:space="0"/>
              <w:left w:val="single" w:color="000000" w:sz="6" w:space="0"/>
              <w:right w:val="single" w:color="000000" w:sz="6" w:space="0"/>
            </w:tcBorders>
          </w:tcPr>
          <w:p w14:paraId="354122D6">
            <w:pPr>
              <w:pStyle w:val="29"/>
            </w:pPr>
            <w:r>
              <w:rPr>
                <w:rFonts w:ascii="宋体" w:hAnsi="宋体" w:cs="Arial"/>
              </w:rPr>
              <w:t>《产品退市计划跟踪表》</w:t>
            </w:r>
          </w:p>
        </w:tc>
        <w:tc>
          <w:tcPr>
            <w:tcW w:w="1328" w:type="dxa"/>
            <w:tcBorders>
              <w:top w:val="single" w:color="000000" w:sz="6" w:space="0"/>
              <w:left w:val="single" w:color="000000" w:sz="6" w:space="0"/>
              <w:right w:val="single" w:color="000000" w:sz="12" w:space="0"/>
            </w:tcBorders>
          </w:tcPr>
          <w:p w14:paraId="1EE23819">
            <w:pPr>
              <w:pStyle w:val="29"/>
            </w:pPr>
          </w:p>
        </w:tc>
      </w:tr>
      <w:tr w14:paraId="019974EF">
        <w:tc>
          <w:tcPr>
            <w:tcW w:w="675" w:type="dxa"/>
            <w:tcBorders>
              <w:top w:val="single" w:color="000000" w:sz="6" w:space="0"/>
              <w:left w:val="single" w:color="000000" w:sz="12" w:space="0"/>
              <w:bottom w:val="single" w:color="000000" w:sz="6" w:space="0"/>
              <w:right w:val="single" w:color="000000" w:sz="6" w:space="0"/>
            </w:tcBorders>
          </w:tcPr>
          <w:p w14:paraId="16734779">
            <w:pPr>
              <w:pStyle w:val="28"/>
            </w:pPr>
            <w:r>
              <w:rPr>
                <w:rFonts w:hint="eastAsia"/>
              </w:rPr>
              <w:t>9</w:t>
            </w:r>
          </w:p>
        </w:tc>
        <w:tc>
          <w:tcPr>
            <w:tcW w:w="1862" w:type="dxa"/>
            <w:tcBorders>
              <w:top w:val="single" w:color="000000" w:sz="6" w:space="0"/>
              <w:left w:val="single" w:color="000000" w:sz="6" w:space="0"/>
              <w:right w:val="single" w:color="000000" w:sz="6" w:space="0"/>
            </w:tcBorders>
          </w:tcPr>
          <w:p w14:paraId="5F89AB85">
            <w:pPr>
              <w:spacing w:before="120" w:after="120" w:line="288" w:lineRule="auto"/>
              <w:jc w:val="left"/>
              <w:rPr>
                <w:rFonts w:hint="eastAsia" w:ascii="宋体" w:hAnsi="宋体"/>
              </w:rPr>
            </w:pPr>
            <w:r>
              <w:rPr>
                <w:rFonts w:ascii="宋体" w:hAnsi="宋体" w:cs="Arial"/>
              </w:rPr>
              <w:t>停止下单-EOS期间活动的执行</w:t>
            </w:r>
          </w:p>
        </w:tc>
        <w:tc>
          <w:tcPr>
            <w:tcW w:w="1843" w:type="dxa"/>
            <w:tcBorders>
              <w:top w:val="single" w:color="000000" w:sz="6" w:space="0"/>
              <w:left w:val="single" w:color="000000" w:sz="6" w:space="0"/>
              <w:right w:val="single" w:color="000000" w:sz="6" w:space="0"/>
            </w:tcBorders>
          </w:tcPr>
          <w:p w14:paraId="3F8600DB">
            <w:pPr>
              <w:pStyle w:val="29"/>
            </w:pPr>
            <w:r>
              <w:rPr>
                <w:rFonts w:ascii="宋体" w:hAnsi="宋体" w:cs="Arial"/>
              </w:rPr>
              <w:t>LMT技服代表</w:t>
            </w:r>
          </w:p>
        </w:tc>
        <w:tc>
          <w:tcPr>
            <w:tcW w:w="3174" w:type="dxa"/>
            <w:tcBorders>
              <w:top w:val="single" w:color="000000" w:sz="6" w:space="0"/>
              <w:left w:val="single" w:color="000000" w:sz="6" w:space="0"/>
              <w:right w:val="single" w:color="000000" w:sz="6" w:space="0"/>
            </w:tcBorders>
          </w:tcPr>
          <w:p w14:paraId="12DBAED9">
            <w:pPr>
              <w:pStyle w:val="29"/>
            </w:pPr>
          </w:p>
        </w:tc>
        <w:tc>
          <w:tcPr>
            <w:tcW w:w="1328" w:type="dxa"/>
            <w:tcBorders>
              <w:top w:val="single" w:color="000000" w:sz="6" w:space="0"/>
              <w:left w:val="single" w:color="000000" w:sz="6" w:space="0"/>
              <w:right w:val="single" w:color="000000" w:sz="12" w:space="0"/>
            </w:tcBorders>
          </w:tcPr>
          <w:p w14:paraId="10CF73C8">
            <w:pPr>
              <w:pStyle w:val="29"/>
            </w:pPr>
          </w:p>
        </w:tc>
      </w:tr>
      <w:tr w14:paraId="1206C879">
        <w:tc>
          <w:tcPr>
            <w:tcW w:w="675" w:type="dxa"/>
            <w:tcBorders>
              <w:top w:val="single" w:color="000000" w:sz="6" w:space="0"/>
              <w:left w:val="single" w:color="000000" w:sz="12" w:space="0"/>
              <w:bottom w:val="single" w:color="000000" w:sz="6" w:space="0"/>
              <w:right w:val="single" w:color="000000" w:sz="6" w:space="0"/>
            </w:tcBorders>
          </w:tcPr>
          <w:p w14:paraId="71B27CEB">
            <w:pPr>
              <w:pStyle w:val="28"/>
              <w:rPr>
                <w:rFonts w:hint="eastAsia"/>
              </w:rPr>
            </w:pPr>
            <w:r>
              <w:rPr>
                <w:rFonts w:hint="eastAsia"/>
              </w:rPr>
              <w:t>1</w:t>
            </w:r>
            <w:r>
              <w:t>0</w:t>
            </w:r>
          </w:p>
        </w:tc>
        <w:tc>
          <w:tcPr>
            <w:tcW w:w="1862" w:type="dxa"/>
            <w:tcBorders>
              <w:top w:val="single" w:color="000000" w:sz="6" w:space="0"/>
              <w:left w:val="single" w:color="000000" w:sz="6" w:space="0"/>
              <w:right w:val="single" w:color="000000" w:sz="6" w:space="0"/>
            </w:tcBorders>
          </w:tcPr>
          <w:p w14:paraId="676F3436">
            <w:pPr>
              <w:spacing w:before="120" w:after="120" w:line="288" w:lineRule="auto"/>
              <w:jc w:val="left"/>
              <w:rPr>
                <w:rFonts w:ascii="宋体" w:hAnsi="宋体" w:cs="Arial"/>
              </w:rPr>
            </w:pPr>
            <w:r>
              <w:rPr>
                <w:rFonts w:ascii="宋体" w:hAnsi="宋体" w:cs="Arial"/>
              </w:rPr>
              <w:t>发布EOS通告</w:t>
            </w:r>
          </w:p>
        </w:tc>
        <w:tc>
          <w:tcPr>
            <w:tcW w:w="1843" w:type="dxa"/>
            <w:tcBorders>
              <w:top w:val="single" w:color="000000" w:sz="6" w:space="0"/>
              <w:left w:val="single" w:color="000000" w:sz="6" w:space="0"/>
              <w:right w:val="single" w:color="000000" w:sz="6" w:space="0"/>
            </w:tcBorders>
          </w:tcPr>
          <w:p w14:paraId="3032EABD">
            <w:pPr>
              <w:pStyle w:val="29"/>
              <w:rPr>
                <w:rFonts w:ascii="宋体" w:hAnsi="宋体" w:cs="Arial"/>
              </w:rPr>
            </w:pPr>
            <w:r>
              <w:rPr>
                <w:rFonts w:hint="eastAsia" w:ascii="宋体" w:hAnsi="宋体" w:cs="Arial"/>
              </w:rPr>
              <w:t>LMT技服代表</w:t>
            </w:r>
          </w:p>
        </w:tc>
        <w:tc>
          <w:tcPr>
            <w:tcW w:w="3174" w:type="dxa"/>
            <w:tcBorders>
              <w:top w:val="single" w:color="000000" w:sz="6" w:space="0"/>
              <w:left w:val="single" w:color="000000" w:sz="6" w:space="0"/>
              <w:right w:val="single" w:color="000000" w:sz="6" w:space="0"/>
            </w:tcBorders>
          </w:tcPr>
          <w:p w14:paraId="2C641673">
            <w:pPr>
              <w:pStyle w:val="29"/>
              <w:rPr>
                <w:rFonts w:ascii="宋体" w:hAnsi="宋体" w:cs="Arial"/>
              </w:rPr>
            </w:pPr>
          </w:p>
        </w:tc>
        <w:tc>
          <w:tcPr>
            <w:tcW w:w="1328" w:type="dxa"/>
            <w:tcBorders>
              <w:top w:val="single" w:color="000000" w:sz="6" w:space="0"/>
              <w:left w:val="single" w:color="000000" w:sz="6" w:space="0"/>
              <w:right w:val="single" w:color="000000" w:sz="12" w:space="0"/>
            </w:tcBorders>
          </w:tcPr>
          <w:p w14:paraId="16BDFFB0">
            <w:pPr>
              <w:pStyle w:val="29"/>
            </w:pPr>
          </w:p>
        </w:tc>
      </w:tr>
      <w:tr w14:paraId="4F88F11A">
        <w:tc>
          <w:tcPr>
            <w:tcW w:w="675" w:type="dxa"/>
            <w:tcBorders>
              <w:top w:val="single" w:color="000000" w:sz="6" w:space="0"/>
              <w:left w:val="single" w:color="000000" w:sz="12" w:space="0"/>
              <w:bottom w:val="single" w:color="000000" w:sz="6" w:space="0"/>
              <w:right w:val="single" w:color="000000" w:sz="6" w:space="0"/>
            </w:tcBorders>
            <w:shd w:val="clear" w:color="auto" w:fill="D9D9D9"/>
          </w:tcPr>
          <w:p w14:paraId="42020A7F">
            <w:pPr>
              <w:pStyle w:val="28"/>
            </w:pPr>
            <w:r>
              <w:rPr>
                <w:rFonts w:hint="eastAsia"/>
              </w:rPr>
              <w:t>验证</w:t>
            </w:r>
          </w:p>
        </w:tc>
        <w:tc>
          <w:tcPr>
            <w:tcW w:w="1862" w:type="dxa"/>
            <w:tcBorders>
              <w:top w:val="single" w:color="000000" w:sz="6" w:space="0"/>
              <w:left w:val="single" w:color="000000" w:sz="6" w:space="0"/>
              <w:right w:val="single" w:color="000000" w:sz="6" w:space="0"/>
            </w:tcBorders>
          </w:tcPr>
          <w:p w14:paraId="63597E94">
            <w:pPr>
              <w:pStyle w:val="29"/>
            </w:pPr>
          </w:p>
        </w:tc>
        <w:tc>
          <w:tcPr>
            <w:tcW w:w="1843" w:type="dxa"/>
            <w:tcBorders>
              <w:top w:val="single" w:color="000000" w:sz="6" w:space="0"/>
              <w:left w:val="single" w:color="000000" w:sz="6" w:space="0"/>
              <w:right w:val="single" w:color="000000" w:sz="6" w:space="0"/>
            </w:tcBorders>
          </w:tcPr>
          <w:p w14:paraId="7B59E8CD">
            <w:pPr>
              <w:pStyle w:val="29"/>
            </w:pPr>
          </w:p>
        </w:tc>
        <w:tc>
          <w:tcPr>
            <w:tcW w:w="3174" w:type="dxa"/>
            <w:tcBorders>
              <w:top w:val="single" w:color="000000" w:sz="6" w:space="0"/>
              <w:left w:val="single" w:color="000000" w:sz="6" w:space="0"/>
              <w:right w:val="single" w:color="000000" w:sz="6" w:space="0"/>
            </w:tcBorders>
          </w:tcPr>
          <w:p w14:paraId="4344F609">
            <w:pPr>
              <w:pStyle w:val="29"/>
            </w:pPr>
          </w:p>
        </w:tc>
        <w:tc>
          <w:tcPr>
            <w:tcW w:w="1328" w:type="dxa"/>
            <w:tcBorders>
              <w:top w:val="single" w:color="000000" w:sz="6" w:space="0"/>
              <w:left w:val="single" w:color="000000" w:sz="6" w:space="0"/>
              <w:right w:val="single" w:color="000000" w:sz="12" w:space="0"/>
            </w:tcBorders>
          </w:tcPr>
          <w:p w14:paraId="479F90F5">
            <w:pPr>
              <w:pStyle w:val="29"/>
            </w:pPr>
          </w:p>
        </w:tc>
      </w:tr>
      <w:tr w14:paraId="6BAF5EDB">
        <w:tc>
          <w:tcPr>
            <w:tcW w:w="675" w:type="dxa"/>
            <w:tcBorders>
              <w:top w:val="single" w:color="000000" w:sz="6" w:space="0"/>
              <w:left w:val="single" w:color="000000" w:sz="12" w:space="0"/>
              <w:right w:val="single" w:color="000000" w:sz="6" w:space="0"/>
            </w:tcBorders>
          </w:tcPr>
          <w:p w14:paraId="53965413">
            <w:pPr>
              <w:pStyle w:val="28"/>
            </w:pPr>
            <w:r>
              <w:t>1</w:t>
            </w:r>
          </w:p>
        </w:tc>
        <w:tc>
          <w:tcPr>
            <w:tcW w:w="1862" w:type="dxa"/>
            <w:tcBorders>
              <w:top w:val="single" w:color="000000" w:sz="6" w:space="0"/>
              <w:left w:val="single" w:color="000000" w:sz="6" w:space="0"/>
              <w:right w:val="single" w:color="000000" w:sz="6" w:space="0"/>
            </w:tcBorders>
          </w:tcPr>
          <w:p w14:paraId="492450BE">
            <w:pPr>
              <w:pStyle w:val="29"/>
            </w:pPr>
          </w:p>
        </w:tc>
        <w:tc>
          <w:tcPr>
            <w:tcW w:w="1843" w:type="dxa"/>
            <w:tcBorders>
              <w:top w:val="single" w:color="000000" w:sz="6" w:space="0"/>
              <w:left w:val="single" w:color="000000" w:sz="6" w:space="0"/>
              <w:right w:val="single" w:color="000000" w:sz="6" w:space="0"/>
            </w:tcBorders>
          </w:tcPr>
          <w:p w14:paraId="113A5BD3">
            <w:pPr>
              <w:pStyle w:val="29"/>
            </w:pPr>
          </w:p>
        </w:tc>
        <w:tc>
          <w:tcPr>
            <w:tcW w:w="3174" w:type="dxa"/>
            <w:tcBorders>
              <w:top w:val="single" w:color="000000" w:sz="6" w:space="0"/>
              <w:left w:val="single" w:color="000000" w:sz="6" w:space="0"/>
              <w:right w:val="single" w:color="000000" w:sz="6" w:space="0"/>
            </w:tcBorders>
          </w:tcPr>
          <w:p w14:paraId="06E1561E">
            <w:pPr>
              <w:pStyle w:val="29"/>
            </w:pPr>
          </w:p>
        </w:tc>
        <w:tc>
          <w:tcPr>
            <w:tcW w:w="1328" w:type="dxa"/>
            <w:tcBorders>
              <w:top w:val="single" w:color="000000" w:sz="6" w:space="0"/>
              <w:left w:val="single" w:color="000000" w:sz="6" w:space="0"/>
              <w:right w:val="single" w:color="000000" w:sz="12" w:space="0"/>
            </w:tcBorders>
          </w:tcPr>
          <w:p w14:paraId="0DB173AD">
            <w:pPr>
              <w:pStyle w:val="29"/>
            </w:pPr>
          </w:p>
        </w:tc>
      </w:tr>
      <w:tr w14:paraId="387E956B">
        <w:tc>
          <w:tcPr>
            <w:tcW w:w="675" w:type="dxa"/>
            <w:tcBorders>
              <w:top w:val="single" w:color="000000" w:sz="6" w:space="0"/>
              <w:left w:val="single" w:color="000000" w:sz="12" w:space="0"/>
              <w:bottom w:val="single" w:color="000000" w:sz="6" w:space="0"/>
              <w:right w:val="single" w:color="000000" w:sz="6" w:space="0"/>
            </w:tcBorders>
          </w:tcPr>
          <w:p w14:paraId="41D6DB70">
            <w:pPr>
              <w:pStyle w:val="28"/>
            </w:pPr>
            <w:r>
              <w:t>2</w:t>
            </w:r>
          </w:p>
        </w:tc>
        <w:tc>
          <w:tcPr>
            <w:tcW w:w="1862" w:type="dxa"/>
            <w:tcBorders>
              <w:top w:val="single" w:color="000000" w:sz="6" w:space="0"/>
              <w:left w:val="single" w:color="000000" w:sz="6" w:space="0"/>
              <w:right w:val="single" w:color="000000" w:sz="6" w:space="0"/>
            </w:tcBorders>
          </w:tcPr>
          <w:p w14:paraId="6AAD3678">
            <w:pPr>
              <w:pStyle w:val="29"/>
            </w:pPr>
          </w:p>
        </w:tc>
        <w:tc>
          <w:tcPr>
            <w:tcW w:w="1843" w:type="dxa"/>
            <w:tcBorders>
              <w:top w:val="single" w:color="000000" w:sz="6" w:space="0"/>
              <w:left w:val="single" w:color="000000" w:sz="6" w:space="0"/>
              <w:right w:val="single" w:color="000000" w:sz="6" w:space="0"/>
            </w:tcBorders>
          </w:tcPr>
          <w:p w14:paraId="120F912F">
            <w:pPr>
              <w:pStyle w:val="29"/>
            </w:pPr>
          </w:p>
        </w:tc>
        <w:tc>
          <w:tcPr>
            <w:tcW w:w="3174" w:type="dxa"/>
            <w:tcBorders>
              <w:top w:val="single" w:color="000000" w:sz="6" w:space="0"/>
              <w:left w:val="single" w:color="000000" w:sz="6" w:space="0"/>
              <w:right w:val="single" w:color="000000" w:sz="6" w:space="0"/>
            </w:tcBorders>
          </w:tcPr>
          <w:p w14:paraId="7A4167A7">
            <w:pPr>
              <w:pStyle w:val="29"/>
            </w:pPr>
          </w:p>
        </w:tc>
        <w:tc>
          <w:tcPr>
            <w:tcW w:w="1328" w:type="dxa"/>
            <w:tcBorders>
              <w:top w:val="single" w:color="000000" w:sz="6" w:space="0"/>
              <w:left w:val="single" w:color="000000" w:sz="6" w:space="0"/>
              <w:right w:val="single" w:color="000000" w:sz="12" w:space="0"/>
            </w:tcBorders>
          </w:tcPr>
          <w:p w14:paraId="3A32589F">
            <w:pPr>
              <w:pStyle w:val="29"/>
            </w:pPr>
          </w:p>
        </w:tc>
      </w:tr>
      <w:tr w14:paraId="018A8321">
        <w:tc>
          <w:tcPr>
            <w:tcW w:w="675" w:type="dxa"/>
            <w:tcBorders>
              <w:top w:val="single" w:color="000000" w:sz="6" w:space="0"/>
              <w:left w:val="single" w:color="000000" w:sz="12" w:space="0"/>
              <w:bottom w:val="single" w:color="000000" w:sz="6" w:space="0"/>
              <w:right w:val="single" w:color="000000" w:sz="6" w:space="0"/>
            </w:tcBorders>
            <w:shd w:val="clear" w:color="auto" w:fill="D9D9D9"/>
          </w:tcPr>
          <w:p w14:paraId="6B36F28D">
            <w:pPr>
              <w:pStyle w:val="28"/>
            </w:pPr>
            <w:r>
              <w:rPr>
                <w:rFonts w:hint="eastAsia"/>
              </w:rPr>
              <w:t>准出</w:t>
            </w:r>
          </w:p>
        </w:tc>
        <w:tc>
          <w:tcPr>
            <w:tcW w:w="1862" w:type="dxa"/>
            <w:tcBorders>
              <w:top w:val="single" w:color="000000" w:sz="6" w:space="0"/>
              <w:left w:val="single" w:color="000000" w:sz="6" w:space="0"/>
              <w:right w:val="single" w:color="000000" w:sz="6" w:space="0"/>
            </w:tcBorders>
          </w:tcPr>
          <w:p w14:paraId="3603EC68">
            <w:pPr>
              <w:pStyle w:val="29"/>
            </w:pPr>
          </w:p>
        </w:tc>
        <w:tc>
          <w:tcPr>
            <w:tcW w:w="1843" w:type="dxa"/>
            <w:tcBorders>
              <w:top w:val="single" w:color="000000" w:sz="6" w:space="0"/>
              <w:left w:val="single" w:color="000000" w:sz="6" w:space="0"/>
              <w:right w:val="single" w:color="000000" w:sz="6" w:space="0"/>
            </w:tcBorders>
          </w:tcPr>
          <w:p w14:paraId="4F911BE2">
            <w:pPr>
              <w:pStyle w:val="29"/>
            </w:pPr>
          </w:p>
        </w:tc>
        <w:tc>
          <w:tcPr>
            <w:tcW w:w="3174" w:type="dxa"/>
            <w:tcBorders>
              <w:top w:val="single" w:color="000000" w:sz="6" w:space="0"/>
              <w:left w:val="single" w:color="000000" w:sz="6" w:space="0"/>
              <w:right w:val="single" w:color="000000" w:sz="6" w:space="0"/>
            </w:tcBorders>
          </w:tcPr>
          <w:p w14:paraId="0CE79F98">
            <w:pPr>
              <w:pStyle w:val="29"/>
            </w:pPr>
          </w:p>
        </w:tc>
        <w:tc>
          <w:tcPr>
            <w:tcW w:w="1328" w:type="dxa"/>
            <w:tcBorders>
              <w:top w:val="single" w:color="000000" w:sz="6" w:space="0"/>
              <w:left w:val="single" w:color="000000" w:sz="6" w:space="0"/>
              <w:right w:val="single" w:color="000000" w:sz="12" w:space="0"/>
            </w:tcBorders>
          </w:tcPr>
          <w:p w14:paraId="2CE252AD">
            <w:pPr>
              <w:pStyle w:val="29"/>
            </w:pPr>
          </w:p>
        </w:tc>
      </w:tr>
      <w:tr w14:paraId="464A3C80">
        <w:tc>
          <w:tcPr>
            <w:tcW w:w="675" w:type="dxa"/>
            <w:tcBorders>
              <w:top w:val="single" w:color="000000" w:sz="6" w:space="0"/>
              <w:left w:val="single" w:color="000000" w:sz="12" w:space="0"/>
              <w:right w:val="single" w:color="000000" w:sz="6" w:space="0"/>
            </w:tcBorders>
          </w:tcPr>
          <w:p w14:paraId="39D53905">
            <w:pPr>
              <w:pStyle w:val="28"/>
            </w:pPr>
            <w:r>
              <w:t>1</w:t>
            </w:r>
          </w:p>
        </w:tc>
        <w:tc>
          <w:tcPr>
            <w:tcW w:w="1862" w:type="dxa"/>
            <w:tcBorders>
              <w:top w:val="single" w:color="000000" w:sz="6" w:space="0"/>
              <w:left w:val="single" w:color="000000" w:sz="6" w:space="0"/>
              <w:right w:val="single" w:color="000000" w:sz="6" w:space="0"/>
            </w:tcBorders>
          </w:tcPr>
          <w:p w14:paraId="43F938DA">
            <w:pPr>
              <w:pStyle w:val="29"/>
            </w:pPr>
          </w:p>
        </w:tc>
        <w:tc>
          <w:tcPr>
            <w:tcW w:w="1843" w:type="dxa"/>
            <w:tcBorders>
              <w:top w:val="single" w:color="000000" w:sz="6" w:space="0"/>
              <w:left w:val="single" w:color="000000" w:sz="6" w:space="0"/>
              <w:right w:val="single" w:color="000000" w:sz="6" w:space="0"/>
            </w:tcBorders>
          </w:tcPr>
          <w:p w14:paraId="4B06E5CD">
            <w:pPr>
              <w:pStyle w:val="29"/>
            </w:pPr>
          </w:p>
        </w:tc>
        <w:tc>
          <w:tcPr>
            <w:tcW w:w="3174" w:type="dxa"/>
            <w:tcBorders>
              <w:top w:val="single" w:color="000000" w:sz="6" w:space="0"/>
              <w:left w:val="single" w:color="000000" w:sz="6" w:space="0"/>
              <w:right w:val="single" w:color="000000" w:sz="6" w:space="0"/>
            </w:tcBorders>
          </w:tcPr>
          <w:p w14:paraId="62AAC4CF">
            <w:pPr>
              <w:pStyle w:val="29"/>
            </w:pPr>
          </w:p>
        </w:tc>
        <w:tc>
          <w:tcPr>
            <w:tcW w:w="1328" w:type="dxa"/>
            <w:tcBorders>
              <w:top w:val="single" w:color="000000" w:sz="6" w:space="0"/>
              <w:left w:val="single" w:color="000000" w:sz="6" w:space="0"/>
              <w:right w:val="single" w:color="000000" w:sz="12" w:space="0"/>
            </w:tcBorders>
          </w:tcPr>
          <w:p w14:paraId="4C4D2326">
            <w:pPr>
              <w:pStyle w:val="29"/>
            </w:pPr>
          </w:p>
        </w:tc>
      </w:tr>
      <w:tr w14:paraId="6AD9E179">
        <w:tc>
          <w:tcPr>
            <w:tcW w:w="675" w:type="dxa"/>
            <w:tcBorders>
              <w:top w:val="single" w:color="000000" w:sz="6" w:space="0"/>
              <w:left w:val="single" w:color="000000" w:sz="12" w:space="0"/>
              <w:bottom w:val="single" w:color="000000" w:sz="12" w:space="0"/>
              <w:right w:val="single" w:color="000000" w:sz="6" w:space="0"/>
            </w:tcBorders>
          </w:tcPr>
          <w:p w14:paraId="28FFD038">
            <w:pPr>
              <w:pStyle w:val="28"/>
            </w:pPr>
            <w:r>
              <w:t>2</w:t>
            </w:r>
          </w:p>
        </w:tc>
        <w:tc>
          <w:tcPr>
            <w:tcW w:w="1862" w:type="dxa"/>
            <w:tcBorders>
              <w:top w:val="single" w:color="000000" w:sz="6" w:space="0"/>
              <w:left w:val="single" w:color="000000" w:sz="6" w:space="0"/>
              <w:bottom w:val="single" w:color="000000" w:sz="12" w:space="0"/>
              <w:right w:val="single" w:color="000000" w:sz="6" w:space="0"/>
            </w:tcBorders>
          </w:tcPr>
          <w:p w14:paraId="78E3C663">
            <w:pPr>
              <w:pStyle w:val="29"/>
            </w:pPr>
          </w:p>
        </w:tc>
        <w:tc>
          <w:tcPr>
            <w:tcW w:w="1843" w:type="dxa"/>
            <w:tcBorders>
              <w:top w:val="single" w:color="000000" w:sz="6" w:space="0"/>
              <w:left w:val="single" w:color="000000" w:sz="6" w:space="0"/>
              <w:bottom w:val="single" w:color="000000" w:sz="12" w:space="0"/>
              <w:right w:val="single" w:color="000000" w:sz="6" w:space="0"/>
            </w:tcBorders>
          </w:tcPr>
          <w:p w14:paraId="553EC032">
            <w:pPr>
              <w:pStyle w:val="29"/>
            </w:pPr>
          </w:p>
        </w:tc>
        <w:tc>
          <w:tcPr>
            <w:tcW w:w="3174" w:type="dxa"/>
            <w:tcBorders>
              <w:top w:val="single" w:color="000000" w:sz="6" w:space="0"/>
              <w:left w:val="single" w:color="000000" w:sz="6" w:space="0"/>
              <w:bottom w:val="single" w:color="000000" w:sz="12" w:space="0"/>
              <w:right w:val="single" w:color="000000" w:sz="6" w:space="0"/>
            </w:tcBorders>
          </w:tcPr>
          <w:p w14:paraId="63601E4C">
            <w:pPr>
              <w:pStyle w:val="29"/>
            </w:pPr>
          </w:p>
        </w:tc>
        <w:tc>
          <w:tcPr>
            <w:tcW w:w="1328" w:type="dxa"/>
            <w:tcBorders>
              <w:top w:val="single" w:color="000000" w:sz="6" w:space="0"/>
              <w:left w:val="single" w:color="000000" w:sz="6" w:space="0"/>
              <w:bottom w:val="single" w:color="000000" w:sz="12" w:space="0"/>
              <w:right w:val="single" w:color="000000" w:sz="12" w:space="0"/>
            </w:tcBorders>
          </w:tcPr>
          <w:p w14:paraId="7977252B">
            <w:pPr>
              <w:pStyle w:val="29"/>
            </w:pPr>
          </w:p>
        </w:tc>
      </w:tr>
    </w:tbl>
    <w:p w14:paraId="43ABCCBA">
      <w:pPr>
        <w:pStyle w:val="3"/>
      </w:pPr>
      <w:bookmarkStart w:id="20" w:name="_Toc195691088"/>
      <w:bookmarkStart w:id="21" w:name="_Toc231714523"/>
      <w:bookmarkStart w:id="22" w:name="_Toc111619095"/>
      <w:r>
        <w:rPr>
          <w:rFonts w:hint="eastAsia"/>
        </w:rPr>
        <w:t>准入</w:t>
      </w:r>
      <w:bookmarkEnd w:id="20"/>
      <w:bookmarkEnd w:id="21"/>
    </w:p>
    <w:p w14:paraId="092C3928">
      <w:pPr>
        <w:ind w:firstLine="420"/>
      </w:pPr>
      <w:r>
        <w:rPr>
          <w:rFonts w:hint="eastAsia"/>
        </w:rPr>
        <w:t>触发条件</w:t>
      </w:r>
      <w:r>
        <w:rPr>
          <w:rFonts w:hint="eastAsia"/>
          <w:lang w:eastAsia="zh"/>
          <w:woUserID w:val="2"/>
        </w:rPr>
        <w:t>包括但不限于</w:t>
      </w:r>
      <w:r>
        <w:rPr>
          <w:rFonts w:hint="eastAsia"/>
        </w:rPr>
        <w:t>：</w:t>
      </w:r>
    </w:p>
    <w:p w14:paraId="009962F7">
      <w:pPr>
        <w:ind w:firstLine="420"/>
      </w:pPr>
      <w:r>
        <w:rPr>
          <w:rFonts w:hint="eastAsia"/>
        </w:rPr>
        <w:t>• 产品市场表现持续低于预期</w:t>
      </w:r>
    </w:p>
    <w:p w14:paraId="17765063">
      <w:pPr>
        <w:ind w:firstLine="420"/>
      </w:pPr>
      <w:r>
        <w:rPr>
          <w:rFonts w:hint="eastAsia"/>
        </w:rPr>
        <w:t>• 存在替代品且替代品成熟度评估通过（技术验证+客户试点）</w:t>
      </w:r>
    </w:p>
    <w:p w14:paraId="5386D014">
      <w:pPr>
        <w:ind w:firstLine="420"/>
      </w:pPr>
    </w:p>
    <w:p w14:paraId="30F6915A">
      <w:pPr>
        <w:ind w:firstLine="420"/>
      </w:pPr>
      <w:r>
        <w:rPr>
          <w:rFonts w:hint="eastAsia"/>
        </w:rPr>
        <w:t>输入标准：提交《产品退市需求》，包括：</w:t>
      </w:r>
    </w:p>
    <w:p w14:paraId="7E32EF30">
      <w:pPr>
        <w:ind w:firstLine="420"/>
      </w:pPr>
      <w:r>
        <w:rPr>
          <w:rFonts w:hint="eastAsia"/>
        </w:rPr>
        <w:t>• 替代品切换计划及风险评估</w:t>
      </w:r>
    </w:p>
    <w:p w14:paraId="33690DBC">
      <w:pPr>
        <w:ind w:firstLine="420"/>
      </w:pPr>
      <w:r>
        <w:rPr>
          <w:rFonts w:hint="eastAsia"/>
        </w:rPr>
        <w:t>• 退市时间点初步规划（EOM/EOO/EOS）</w:t>
      </w:r>
    </w:p>
    <w:p w14:paraId="46963659">
      <w:pPr>
        <w:pStyle w:val="3"/>
      </w:pPr>
      <w:bookmarkStart w:id="23" w:name="_Toc231714526"/>
      <w:bookmarkStart w:id="24" w:name="_Toc195691089"/>
      <w:r>
        <w:rPr>
          <w:rFonts w:hint="eastAsia"/>
        </w:rPr>
        <w:t>活动</w:t>
      </w:r>
      <w:bookmarkEnd w:id="23"/>
      <w:bookmarkEnd w:id="24"/>
    </w:p>
    <w:p w14:paraId="0BAFC03D">
      <w:pPr>
        <w:pStyle w:val="4"/>
      </w:pPr>
      <w:bookmarkStart w:id="25" w:name="_Toc195691090"/>
      <w:r>
        <w:rPr>
          <w:rFonts w:hint="eastAsia"/>
        </w:rPr>
        <w:t>退市需求提出</w:t>
      </w:r>
      <w:bookmarkEnd w:id="25"/>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0"/>
        <w:gridCol w:w="8150"/>
      </w:tblGrid>
      <w:tr w14:paraId="54A9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2ACD2AA0">
            <w:pPr>
              <w:widowControl/>
              <w:jc w:val="left"/>
              <w:rPr>
                <w:rFonts w:ascii="宋体" w:hAnsi="宋体"/>
              </w:rPr>
            </w:pPr>
            <w:r>
              <w:rPr>
                <w:rFonts w:ascii="宋体" w:hAnsi="宋体" w:cs="Arial"/>
              </w:rPr>
              <w:t>活动名称</w:t>
            </w:r>
          </w:p>
        </w:tc>
        <w:tc>
          <w:tcPr>
            <w:tcW w:w="4377" w:type="pct"/>
            <w:tcMar>
              <w:top w:w="60" w:type="dxa"/>
              <w:left w:w="120" w:type="dxa"/>
              <w:bottom w:w="30" w:type="dxa"/>
              <w:right w:w="120" w:type="dxa"/>
            </w:tcMar>
          </w:tcPr>
          <w:p w14:paraId="1BE8FFCA">
            <w:pPr>
              <w:widowControl/>
              <w:jc w:val="left"/>
              <w:rPr>
                <w:rFonts w:ascii="宋体" w:hAnsi="宋体"/>
              </w:rPr>
            </w:pPr>
            <w:r>
              <w:rPr>
                <w:rFonts w:hint="eastAsia" w:ascii="宋体" w:hAnsi="宋体"/>
              </w:rPr>
              <w:t>退市需求提出</w:t>
            </w:r>
          </w:p>
        </w:tc>
      </w:tr>
      <w:tr w14:paraId="69DC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9ECB72D">
            <w:pPr>
              <w:widowControl/>
              <w:jc w:val="left"/>
              <w:rPr>
                <w:rFonts w:ascii="宋体" w:hAnsi="宋体"/>
              </w:rPr>
            </w:pPr>
            <w:r>
              <w:rPr>
                <w:rFonts w:ascii="宋体" w:hAnsi="宋体" w:cs="Arial"/>
              </w:rPr>
              <w:t>输入</w:t>
            </w:r>
          </w:p>
        </w:tc>
        <w:tc>
          <w:tcPr>
            <w:tcW w:w="4377" w:type="pct"/>
            <w:tcMar>
              <w:top w:w="60" w:type="dxa"/>
              <w:left w:w="120" w:type="dxa"/>
              <w:bottom w:w="30" w:type="dxa"/>
              <w:right w:w="120" w:type="dxa"/>
            </w:tcMar>
          </w:tcPr>
          <w:p w14:paraId="449D7B3F">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产品运营数据（营收/NPS/故障率）</w:t>
            </w:r>
          </w:p>
          <w:p w14:paraId="593BE567">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市场线需求反馈（一线/海外/行业BU）</w:t>
            </w:r>
          </w:p>
        </w:tc>
      </w:tr>
      <w:tr w14:paraId="52364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EEB525E">
            <w:pPr>
              <w:widowControl/>
              <w:jc w:val="left"/>
              <w:rPr>
                <w:rFonts w:ascii="宋体" w:hAnsi="宋体"/>
              </w:rPr>
            </w:pPr>
            <w:r>
              <w:rPr>
                <w:rFonts w:ascii="宋体" w:hAnsi="宋体" w:cs="Arial"/>
              </w:rPr>
              <w:t>输入标准</w:t>
            </w:r>
          </w:p>
        </w:tc>
        <w:tc>
          <w:tcPr>
            <w:tcW w:w="4377" w:type="pct"/>
            <w:tcMar>
              <w:top w:w="60" w:type="dxa"/>
              <w:left w:w="120" w:type="dxa"/>
              <w:bottom w:w="30" w:type="dxa"/>
              <w:right w:w="120" w:type="dxa"/>
            </w:tcMar>
          </w:tcPr>
          <w:p w14:paraId="22E3406E">
            <w:pPr>
              <w:widowControl/>
              <w:jc w:val="left"/>
              <w:rPr>
                <w:rFonts w:ascii="宋体" w:hAnsi="宋体"/>
              </w:rPr>
            </w:pPr>
            <w:r>
              <w:rPr>
                <w:rFonts w:hint="eastAsia" w:ascii="宋体" w:hAnsi="宋体"/>
              </w:rPr>
              <w:t>提交《产品退市需求》，包括：</w:t>
            </w:r>
          </w:p>
          <w:p w14:paraId="032B82B3">
            <w:pPr>
              <w:widowControl/>
              <w:jc w:val="left"/>
              <w:rPr>
                <w:rFonts w:ascii="宋体" w:hAnsi="宋体"/>
              </w:rPr>
            </w:pPr>
            <w:r>
              <w:rPr>
                <w:rFonts w:hint="eastAsia" w:ascii="宋体" w:hAnsi="宋体"/>
              </w:rPr>
              <w:t>• 替代品切换计划及风险评估</w:t>
            </w:r>
          </w:p>
          <w:p w14:paraId="34C3AFA6">
            <w:pPr>
              <w:widowControl/>
              <w:jc w:val="left"/>
              <w:rPr>
                <w:rFonts w:ascii="宋体" w:hAnsi="宋体"/>
              </w:rPr>
            </w:pPr>
            <w:r>
              <w:rPr>
                <w:rFonts w:hint="eastAsia" w:ascii="宋体" w:hAnsi="宋体"/>
              </w:rPr>
              <w:t>• 退市时间点初步规划（EOM/EOO/EOS）</w:t>
            </w:r>
          </w:p>
        </w:tc>
      </w:tr>
      <w:tr w14:paraId="575F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69F489C">
            <w:pPr>
              <w:widowControl/>
              <w:jc w:val="left"/>
              <w:rPr>
                <w:rFonts w:ascii="宋体" w:hAnsi="宋体"/>
              </w:rPr>
            </w:pPr>
            <w:r>
              <w:rPr>
                <w:rFonts w:ascii="宋体" w:hAnsi="宋体" w:cs="Arial"/>
              </w:rPr>
              <w:t>输出</w:t>
            </w:r>
          </w:p>
        </w:tc>
        <w:tc>
          <w:tcPr>
            <w:tcW w:w="4377" w:type="pct"/>
            <w:tcMar>
              <w:top w:w="60" w:type="dxa"/>
              <w:left w:w="120" w:type="dxa"/>
              <w:bottom w:w="30" w:type="dxa"/>
              <w:right w:w="120" w:type="dxa"/>
            </w:tcMar>
          </w:tcPr>
          <w:p w14:paraId="27B14990">
            <w:pPr>
              <w:widowControl/>
              <w:jc w:val="left"/>
              <w:rPr>
                <w:rFonts w:ascii="宋体" w:hAnsi="宋体"/>
              </w:rPr>
            </w:pPr>
            <w:r>
              <w:rPr>
                <w:rFonts w:ascii="宋体" w:hAnsi="宋体" w:cs="Arial"/>
                <w:sz w:val="22"/>
              </w:rPr>
              <w:t>《产品退市需求》</w:t>
            </w:r>
          </w:p>
        </w:tc>
      </w:tr>
      <w:tr w14:paraId="2170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2FADF24">
            <w:pPr>
              <w:widowControl/>
              <w:jc w:val="left"/>
              <w:rPr>
                <w:rFonts w:ascii="宋体" w:hAnsi="宋体"/>
              </w:rPr>
            </w:pPr>
            <w:r>
              <w:rPr>
                <w:rFonts w:ascii="宋体" w:hAnsi="宋体" w:cs="Arial"/>
              </w:rPr>
              <w:t>输出标准</w:t>
            </w:r>
          </w:p>
        </w:tc>
        <w:tc>
          <w:tcPr>
            <w:tcW w:w="4377" w:type="pct"/>
            <w:tcMar>
              <w:top w:w="60" w:type="dxa"/>
              <w:left w:w="120" w:type="dxa"/>
              <w:bottom w:w="30" w:type="dxa"/>
              <w:right w:w="120" w:type="dxa"/>
            </w:tcMar>
          </w:tcPr>
          <w:p w14:paraId="3D4F2CA3">
            <w:pPr>
              <w:widowControl/>
              <w:jc w:val="left"/>
              <w:rPr>
                <w:rFonts w:ascii="宋体" w:hAnsi="宋体"/>
              </w:rPr>
            </w:pPr>
            <w:r>
              <w:rPr>
                <w:rFonts w:ascii="宋体" w:hAnsi="宋体"/>
              </w:rPr>
              <w:t>NA</w:t>
            </w:r>
          </w:p>
        </w:tc>
      </w:tr>
      <w:tr w14:paraId="71FFB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6BF1546F">
            <w:pPr>
              <w:widowControl/>
              <w:jc w:val="left"/>
              <w:rPr>
                <w:rFonts w:ascii="宋体" w:hAnsi="宋体"/>
              </w:rPr>
            </w:pPr>
            <w:r>
              <w:rPr>
                <w:rFonts w:ascii="宋体" w:hAnsi="宋体" w:cs="Arial"/>
              </w:rPr>
              <w:t>活动具体描述</w:t>
            </w:r>
          </w:p>
        </w:tc>
        <w:tc>
          <w:tcPr>
            <w:tcW w:w="4377" w:type="pct"/>
            <w:tcMar>
              <w:top w:w="60" w:type="dxa"/>
              <w:left w:w="120" w:type="dxa"/>
              <w:bottom w:w="30" w:type="dxa"/>
              <w:right w:w="120" w:type="dxa"/>
            </w:tcMar>
          </w:tcPr>
          <w:p w14:paraId="51306337">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数据收集： LMT市场代表(产品管理经理)负责对处于生命周期内的产品进行日常的运营监控及分析，并收集各代表反馈的异常信息，定期(至少按月)对产品是否处于健康运营状态进行判断，若发现产品已经不具备继续健康运营的条件或者虽然可以继续运营但有更好的替代选择，应该及时完成《产品退市需求》说明，向LMT经理提出产品退市申请。</w:t>
            </w:r>
          </w:p>
          <w:p w14:paraId="485B199C">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以下情况下，应触发LMT进行退市评估，并发起EDCP评审，IPMT进行决策，是否退市。</w:t>
            </w:r>
          </w:p>
          <w:p w14:paraId="69F24D56">
            <w:pPr>
              <w:widowControl/>
              <w:jc w:val="left"/>
              <w:rPr>
                <w:rFonts w:ascii="宋体" w:hAnsi="宋体"/>
              </w:rPr>
            </w:pPr>
            <w:r>
              <w:rPr>
                <w:rFonts w:hint="eastAsia" w:ascii="MS Gothic" w:hAnsi="MS Gothic" w:eastAsia="MS Gothic" w:cs="MS Gothic"/>
              </w:rPr>
              <w:t>￮</w:t>
            </w:r>
            <w:r>
              <w:rPr>
                <w:rFonts w:ascii="宋体" w:hAnsi="宋体"/>
              </w:rPr>
              <w:tab/>
            </w:r>
            <w:r>
              <w:rPr>
                <w:rFonts w:hint="eastAsia" w:ascii="宋体" w:hAnsi="宋体"/>
              </w:rPr>
              <w:t>新品</w:t>
            </w:r>
            <w:r>
              <w:rPr>
                <w:rFonts w:ascii="宋体" w:hAnsi="宋体"/>
              </w:rPr>
              <w:t>charter</w:t>
            </w:r>
            <w:r>
              <w:rPr>
                <w:rFonts w:hint="eastAsia" w:ascii="宋体" w:hAnsi="宋体"/>
              </w:rPr>
              <w:t>和</w:t>
            </w:r>
            <w:r>
              <w:rPr>
                <w:rFonts w:ascii="宋体" w:hAnsi="宋体"/>
              </w:rPr>
              <w:t>PDCP</w:t>
            </w:r>
            <w:r>
              <w:rPr>
                <w:rFonts w:hint="eastAsia" w:ascii="宋体" w:hAnsi="宋体"/>
              </w:rPr>
              <w:t>中规划了新老品切换，在新品</w:t>
            </w:r>
            <w:r>
              <w:rPr>
                <w:rFonts w:ascii="宋体" w:hAnsi="宋体"/>
              </w:rPr>
              <w:t>ADCP</w:t>
            </w:r>
            <w:r>
              <w:rPr>
                <w:rFonts w:hint="eastAsia" w:ascii="宋体" w:hAnsi="宋体"/>
              </w:rPr>
              <w:t>时应触发老品</w:t>
            </w:r>
            <w:r>
              <w:rPr>
                <w:rFonts w:ascii="宋体" w:hAnsi="宋体"/>
              </w:rPr>
              <w:t>EDCP</w:t>
            </w:r>
            <w:r>
              <w:rPr>
                <w:rFonts w:hint="eastAsia" w:ascii="宋体" w:hAnsi="宋体"/>
              </w:rPr>
              <w:t>评审。（新品市场代表：新品的</w:t>
            </w:r>
            <w:r>
              <w:rPr>
                <w:rFonts w:ascii="宋体" w:hAnsi="宋体"/>
              </w:rPr>
              <w:t>charter</w:t>
            </w:r>
            <w:r>
              <w:rPr>
                <w:rFonts w:hint="eastAsia" w:ascii="宋体" w:hAnsi="宋体"/>
              </w:rPr>
              <w:t>和上市通告）</w:t>
            </w:r>
          </w:p>
          <w:p w14:paraId="0F8DCA04">
            <w:pPr>
              <w:widowControl/>
              <w:jc w:val="left"/>
              <w:rPr>
                <w:rFonts w:ascii="宋体" w:hAnsi="宋体"/>
              </w:rPr>
            </w:pPr>
            <w:r>
              <w:rPr>
                <w:rFonts w:hint="eastAsia" w:ascii="MS Gothic" w:hAnsi="MS Gothic" w:eastAsia="MS Gothic" w:cs="MS Gothic"/>
              </w:rPr>
              <w:t>￮</w:t>
            </w:r>
            <w:r>
              <w:rPr>
                <w:rFonts w:ascii="宋体" w:hAnsi="宋体"/>
              </w:rPr>
              <w:tab/>
            </w:r>
            <w:r>
              <w:rPr>
                <w:rFonts w:hint="eastAsia" w:ascii="宋体" w:hAnsi="宋体"/>
              </w:rPr>
              <w:t>产品月销量过低（如</w:t>
            </w:r>
            <w:r>
              <w:rPr>
                <w:rFonts w:ascii="宋体" w:hAnsi="宋体"/>
              </w:rPr>
              <w:t>10</w:t>
            </w:r>
            <w:r>
              <w:rPr>
                <w:rFonts w:hint="eastAsia" w:ascii="宋体" w:hAnsi="宋体"/>
              </w:rPr>
              <w:t>万），且连续</w:t>
            </w:r>
            <w:r>
              <w:rPr>
                <w:rFonts w:ascii="宋体" w:hAnsi="宋体"/>
              </w:rPr>
              <w:t>3</w:t>
            </w:r>
            <w:r>
              <w:rPr>
                <w:rFonts w:hint="eastAsia" w:ascii="宋体" w:hAnsi="宋体"/>
              </w:rPr>
              <w:t>个月同比下滑；经过调整措施，再</w:t>
            </w:r>
            <w:r>
              <w:rPr>
                <w:rFonts w:ascii="宋体" w:hAnsi="宋体"/>
              </w:rPr>
              <w:t>3</w:t>
            </w:r>
            <w:r>
              <w:rPr>
                <w:rFonts w:hint="eastAsia" w:ascii="宋体" w:hAnsi="宋体"/>
              </w:rPr>
              <w:t>个月仍无改善。（产品管理经理：产品日常运营监控）</w:t>
            </w:r>
          </w:p>
          <w:p w14:paraId="4D8BB2E6">
            <w:pPr>
              <w:widowControl/>
              <w:jc w:val="left"/>
              <w:rPr>
                <w:rFonts w:ascii="宋体" w:hAnsi="宋体"/>
              </w:rPr>
            </w:pPr>
            <w:r>
              <w:rPr>
                <w:rFonts w:hint="eastAsia" w:ascii="MS Gothic" w:hAnsi="MS Gothic" w:eastAsia="MS Gothic" w:cs="MS Gothic"/>
              </w:rPr>
              <w:t>￮</w:t>
            </w:r>
            <w:r>
              <w:rPr>
                <w:rFonts w:ascii="宋体" w:hAnsi="宋体"/>
              </w:rPr>
              <w:tab/>
            </w:r>
            <w:r>
              <w:rPr>
                <w:rFonts w:hint="eastAsia" w:ascii="宋体" w:hAnsi="宋体"/>
              </w:rPr>
              <w:t>品质问题引起较严重客诉，未来较长时间内（如</w:t>
            </w:r>
            <w:r>
              <w:rPr>
                <w:rFonts w:ascii="宋体" w:hAnsi="宋体"/>
              </w:rPr>
              <w:t>3</w:t>
            </w:r>
            <w:r>
              <w:rPr>
                <w:rFonts w:hint="eastAsia" w:ascii="宋体" w:hAnsi="宋体"/>
              </w:rPr>
              <w:t>个月）无法解决。（质量经理：产品批次时间通报，质量事件监控）</w:t>
            </w:r>
          </w:p>
          <w:p w14:paraId="035B0B48">
            <w:pPr>
              <w:widowControl/>
              <w:jc w:val="left"/>
              <w:rPr>
                <w:rFonts w:ascii="宋体" w:hAnsi="宋体"/>
              </w:rPr>
            </w:pPr>
            <w:r>
              <w:rPr>
                <w:rFonts w:hint="eastAsia" w:ascii="宋体" w:hAnsi="宋体"/>
              </w:rPr>
              <w:t>3.</w:t>
            </w:r>
            <w:r>
              <w:rPr>
                <w:rFonts w:hint="eastAsia" w:ascii="宋体" w:hAnsi="宋体"/>
              </w:rPr>
              <w:tab/>
            </w:r>
            <w:r>
              <w:rPr>
                <w:rFonts w:hint="eastAsia" w:ascii="宋体" w:hAnsi="宋体"/>
              </w:rPr>
              <w:t>文档编制：完成《产品退市需求》（含市场影响预判、替代方案、时间计划），包括：</w:t>
            </w:r>
          </w:p>
          <w:p w14:paraId="56CC87F2">
            <w:pPr>
              <w:widowControl/>
              <w:jc w:val="left"/>
              <w:rPr>
                <w:rFonts w:ascii="宋体" w:hAnsi="宋体"/>
              </w:rPr>
            </w:pPr>
            <w:r>
              <w:rPr>
                <w:rFonts w:hint="eastAsia" w:ascii="宋体" w:hAnsi="宋体"/>
              </w:rPr>
              <w:t>• 替代品切换计划及风险评估</w:t>
            </w:r>
          </w:p>
          <w:p w14:paraId="2441239B">
            <w:pPr>
              <w:widowControl/>
              <w:jc w:val="left"/>
              <w:rPr>
                <w:rFonts w:ascii="宋体" w:hAnsi="宋体"/>
              </w:rPr>
            </w:pPr>
            <w:r>
              <w:rPr>
                <w:rFonts w:hint="eastAsia" w:ascii="宋体" w:hAnsi="宋体"/>
              </w:rPr>
              <w:t>• 退市时间点初步规划（EOM/EOO/EOS）</w:t>
            </w:r>
          </w:p>
        </w:tc>
      </w:tr>
      <w:tr w14:paraId="29EA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B6C5621">
            <w:pPr>
              <w:widowControl/>
              <w:jc w:val="left"/>
              <w:rPr>
                <w:rFonts w:ascii="宋体" w:hAnsi="宋体"/>
              </w:rPr>
            </w:pPr>
            <w:r>
              <w:rPr>
                <w:rFonts w:ascii="宋体" w:hAnsi="宋体" w:cs="Arial"/>
              </w:rPr>
              <w:t>交付件</w:t>
            </w:r>
          </w:p>
        </w:tc>
        <w:tc>
          <w:tcPr>
            <w:tcW w:w="4377" w:type="pct"/>
            <w:tcMar>
              <w:top w:w="60" w:type="dxa"/>
              <w:left w:w="120" w:type="dxa"/>
              <w:bottom w:w="30" w:type="dxa"/>
              <w:right w:w="120" w:type="dxa"/>
            </w:tcMar>
          </w:tcPr>
          <w:p w14:paraId="06313C7C">
            <w:pPr>
              <w:widowControl/>
              <w:jc w:val="left"/>
              <w:rPr>
                <w:rFonts w:ascii="宋体" w:hAnsi="宋体"/>
              </w:rPr>
            </w:pPr>
            <w:r>
              <w:rPr>
                <w:rFonts w:hint="eastAsia" w:ascii="宋体" w:hAnsi="宋体"/>
              </w:rPr>
              <w:t>《产品退市需求》</w:t>
            </w:r>
          </w:p>
        </w:tc>
      </w:tr>
      <w:tr w14:paraId="71D6A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1B5464A">
            <w:pPr>
              <w:widowControl/>
              <w:jc w:val="left"/>
              <w:rPr>
                <w:rFonts w:ascii="宋体" w:hAnsi="宋体"/>
              </w:rPr>
            </w:pPr>
            <w:r>
              <w:rPr>
                <w:rFonts w:ascii="宋体" w:hAnsi="宋体" w:cs="Arial"/>
              </w:rPr>
              <w:t>活动负责人</w:t>
            </w:r>
          </w:p>
        </w:tc>
        <w:tc>
          <w:tcPr>
            <w:tcW w:w="4377" w:type="pct"/>
            <w:tcMar>
              <w:top w:w="60" w:type="dxa"/>
              <w:left w:w="120" w:type="dxa"/>
              <w:bottom w:w="30" w:type="dxa"/>
              <w:right w:w="120" w:type="dxa"/>
            </w:tcMar>
          </w:tcPr>
          <w:p w14:paraId="72563FB3">
            <w:pPr>
              <w:widowControl/>
              <w:jc w:val="left"/>
              <w:rPr>
                <w:rFonts w:ascii="宋体" w:hAnsi="宋体"/>
              </w:rPr>
            </w:pPr>
            <w:r>
              <w:rPr>
                <w:rFonts w:hint="eastAsia" w:ascii="宋体" w:hAnsi="宋体"/>
              </w:rPr>
              <w:t>LMT市场代表(产品管理经理)</w:t>
            </w:r>
          </w:p>
        </w:tc>
      </w:tr>
      <w:tr w14:paraId="0C7A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2BB4264">
            <w:pPr>
              <w:widowControl/>
              <w:jc w:val="left"/>
              <w:rPr>
                <w:rFonts w:ascii="宋体" w:hAnsi="宋体"/>
              </w:rPr>
            </w:pPr>
            <w:r>
              <w:rPr>
                <w:rFonts w:ascii="宋体" w:hAnsi="宋体" w:cs="Arial"/>
              </w:rPr>
              <w:t>活动执行人</w:t>
            </w:r>
          </w:p>
        </w:tc>
        <w:tc>
          <w:tcPr>
            <w:tcW w:w="4377" w:type="pct"/>
            <w:tcMar>
              <w:top w:w="60" w:type="dxa"/>
              <w:left w:w="120" w:type="dxa"/>
              <w:bottom w:w="30" w:type="dxa"/>
              <w:right w:w="120" w:type="dxa"/>
            </w:tcMar>
          </w:tcPr>
          <w:p w14:paraId="74EEE957">
            <w:pPr>
              <w:widowControl/>
              <w:jc w:val="left"/>
              <w:rPr>
                <w:rFonts w:ascii="宋体" w:hAnsi="宋体"/>
              </w:rPr>
            </w:pPr>
            <w:r>
              <w:rPr>
                <w:rFonts w:hint="eastAsia" w:ascii="宋体" w:hAnsi="宋体"/>
              </w:rPr>
              <w:t>LMT市场代表(产品管理经理)</w:t>
            </w:r>
          </w:p>
        </w:tc>
      </w:tr>
      <w:tr w14:paraId="5F95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885B90C">
            <w:pPr>
              <w:widowControl/>
              <w:jc w:val="left"/>
              <w:rPr>
                <w:rFonts w:ascii="宋体" w:hAnsi="宋体"/>
              </w:rPr>
            </w:pPr>
            <w:r>
              <w:rPr>
                <w:rFonts w:ascii="宋体" w:hAnsi="宋体" w:cs="Arial"/>
              </w:rPr>
              <w:t>涉及到方法、工具</w:t>
            </w:r>
          </w:p>
        </w:tc>
        <w:tc>
          <w:tcPr>
            <w:tcW w:w="4377" w:type="pct"/>
            <w:tcMar>
              <w:top w:w="60" w:type="dxa"/>
              <w:left w:w="120" w:type="dxa"/>
              <w:bottom w:w="30" w:type="dxa"/>
              <w:right w:w="120" w:type="dxa"/>
            </w:tcMar>
          </w:tcPr>
          <w:p w14:paraId="1D18E850">
            <w:pPr>
              <w:widowControl/>
              <w:jc w:val="left"/>
              <w:rPr>
                <w:rFonts w:ascii="宋体" w:hAnsi="宋体" w:cs="Tahoma"/>
                <w:szCs w:val="19"/>
              </w:rPr>
            </w:pPr>
            <w:r>
              <w:rPr>
                <w:rFonts w:ascii="宋体" w:hAnsi="宋体" w:cs="Tahoma"/>
                <w:szCs w:val="19"/>
              </w:rPr>
              <w:t>NA</w:t>
            </w:r>
          </w:p>
        </w:tc>
      </w:tr>
      <w:tr w14:paraId="31A40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45CB1C8">
            <w:pPr>
              <w:widowControl/>
              <w:jc w:val="left"/>
              <w:rPr>
                <w:rFonts w:ascii="宋体" w:hAnsi="宋体"/>
              </w:rPr>
            </w:pPr>
            <w:r>
              <w:rPr>
                <w:rFonts w:ascii="宋体" w:hAnsi="宋体" w:cs="Arial"/>
              </w:rPr>
              <w:t>涉及到模板</w:t>
            </w:r>
          </w:p>
        </w:tc>
        <w:tc>
          <w:tcPr>
            <w:tcW w:w="4377" w:type="pct"/>
            <w:tcMar>
              <w:top w:w="60" w:type="dxa"/>
              <w:left w:w="120" w:type="dxa"/>
              <w:bottom w:w="30" w:type="dxa"/>
              <w:right w:w="120" w:type="dxa"/>
            </w:tcMar>
          </w:tcPr>
          <w:p w14:paraId="231D2F15">
            <w:pPr>
              <w:widowControl/>
              <w:jc w:val="left"/>
              <w:rPr>
                <w:rFonts w:ascii="宋体" w:hAnsi="宋体"/>
              </w:rPr>
            </w:pPr>
            <w:r>
              <w:rPr>
                <w:rFonts w:hint="eastAsia" w:ascii="宋体" w:hAnsi="宋体"/>
              </w:rPr>
              <w:t>IPD-1.9.4-PD-O02-产品退市需求</w:t>
            </w:r>
          </w:p>
        </w:tc>
      </w:tr>
      <w:tr w14:paraId="00226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BECF3B7">
            <w:pPr>
              <w:widowControl/>
              <w:jc w:val="left"/>
              <w:rPr>
                <w:rFonts w:ascii="宋体" w:hAnsi="宋体"/>
              </w:rPr>
            </w:pPr>
            <w:r>
              <w:rPr>
                <w:rFonts w:ascii="宋体" w:hAnsi="宋体" w:cs="Arial"/>
              </w:rPr>
              <w:t>活动度量指标</w:t>
            </w:r>
          </w:p>
        </w:tc>
        <w:tc>
          <w:tcPr>
            <w:tcW w:w="4377" w:type="pct"/>
            <w:tcMar>
              <w:top w:w="60" w:type="dxa"/>
              <w:left w:w="120" w:type="dxa"/>
              <w:bottom w:w="30" w:type="dxa"/>
              <w:right w:w="120" w:type="dxa"/>
            </w:tcMar>
          </w:tcPr>
          <w:p w14:paraId="4C4EA525">
            <w:pPr>
              <w:widowControl/>
              <w:jc w:val="left"/>
              <w:rPr>
                <w:rFonts w:ascii="宋体" w:hAnsi="宋体"/>
              </w:rPr>
            </w:pPr>
            <w:r>
              <w:rPr>
                <w:rFonts w:ascii="宋体" w:hAnsi="宋体"/>
              </w:rPr>
              <w:t>NA</w:t>
            </w:r>
          </w:p>
        </w:tc>
      </w:tr>
    </w:tbl>
    <w:p w14:paraId="3E4731E9">
      <w:pPr>
        <w:pStyle w:val="4"/>
      </w:pPr>
      <w:bookmarkStart w:id="26" w:name="_Toc195691091"/>
      <w:r>
        <w:rPr>
          <w:rFonts w:hint="eastAsia"/>
        </w:rPr>
        <w:t>退市需求申请确认</w:t>
      </w:r>
      <w:bookmarkEnd w:id="26"/>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0"/>
        <w:gridCol w:w="8150"/>
      </w:tblGrid>
      <w:tr w14:paraId="72BA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395DAD3C">
            <w:pPr>
              <w:widowControl/>
              <w:jc w:val="left"/>
              <w:rPr>
                <w:rFonts w:ascii="宋体" w:hAnsi="宋体"/>
              </w:rPr>
            </w:pPr>
            <w:r>
              <w:rPr>
                <w:rFonts w:ascii="宋体" w:hAnsi="宋体" w:cs="Arial"/>
              </w:rPr>
              <w:t>活动名称</w:t>
            </w:r>
          </w:p>
        </w:tc>
        <w:tc>
          <w:tcPr>
            <w:tcW w:w="4377" w:type="pct"/>
            <w:tcMar>
              <w:top w:w="60" w:type="dxa"/>
              <w:left w:w="120" w:type="dxa"/>
              <w:bottom w:w="30" w:type="dxa"/>
              <w:right w:w="120" w:type="dxa"/>
            </w:tcMar>
          </w:tcPr>
          <w:p w14:paraId="59CB9908">
            <w:pPr>
              <w:widowControl/>
              <w:jc w:val="left"/>
              <w:rPr>
                <w:rFonts w:ascii="宋体" w:hAnsi="宋体"/>
              </w:rPr>
            </w:pPr>
            <w:r>
              <w:rPr>
                <w:rFonts w:hint="eastAsia" w:ascii="宋体" w:hAnsi="宋体"/>
              </w:rPr>
              <w:t>退市需求申请确认</w:t>
            </w:r>
          </w:p>
        </w:tc>
      </w:tr>
      <w:tr w14:paraId="69ADD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023484D">
            <w:pPr>
              <w:widowControl/>
              <w:jc w:val="left"/>
              <w:rPr>
                <w:rFonts w:ascii="宋体" w:hAnsi="宋体"/>
              </w:rPr>
            </w:pPr>
            <w:r>
              <w:rPr>
                <w:rFonts w:ascii="宋体" w:hAnsi="宋体" w:cs="Arial"/>
              </w:rPr>
              <w:t>输入</w:t>
            </w:r>
          </w:p>
        </w:tc>
        <w:tc>
          <w:tcPr>
            <w:tcW w:w="4377" w:type="pct"/>
            <w:tcMar>
              <w:top w:w="60" w:type="dxa"/>
              <w:left w:w="120" w:type="dxa"/>
              <w:bottom w:w="30" w:type="dxa"/>
              <w:right w:w="120" w:type="dxa"/>
            </w:tcMar>
          </w:tcPr>
          <w:p w14:paraId="6499570F">
            <w:pPr>
              <w:widowControl/>
              <w:jc w:val="left"/>
              <w:rPr>
                <w:rFonts w:ascii="宋体" w:hAnsi="宋体"/>
              </w:rPr>
            </w:pPr>
            <w:r>
              <w:rPr>
                <w:rFonts w:hint="eastAsia" w:ascii="宋体" w:hAnsi="宋体"/>
              </w:rPr>
              <w:t>《产品退市需求》</w:t>
            </w:r>
          </w:p>
        </w:tc>
      </w:tr>
      <w:tr w14:paraId="656F4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D28BE8C">
            <w:pPr>
              <w:widowControl/>
              <w:jc w:val="left"/>
              <w:rPr>
                <w:rFonts w:ascii="宋体" w:hAnsi="宋体"/>
              </w:rPr>
            </w:pPr>
            <w:r>
              <w:rPr>
                <w:rFonts w:ascii="宋体" w:hAnsi="宋体" w:cs="Arial"/>
              </w:rPr>
              <w:t>输入标准</w:t>
            </w:r>
          </w:p>
        </w:tc>
        <w:tc>
          <w:tcPr>
            <w:tcW w:w="4377" w:type="pct"/>
            <w:tcMar>
              <w:top w:w="60" w:type="dxa"/>
              <w:left w:w="120" w:type="dxa"/>
              <w:bottom w:w="30" w:type="dxa"/>
              <w:right w:w="120" w:type="dxa"/>
            </w:tcMar>
          </w:tcPr>
          <w:p w14:paraId="2F22CF16">
            <w:pPr>
              <w:widowControl/>
              <w:jc w:val="left"/>
              <w:rPr>
                <w:rFonts w:ascii="宋体" w:hAnsi="宋体"/>
              </w:rPr>
            </w:pPr>
            <w:r>
              <w:rPr>
                <w:rFonts w:ascii="宋体" w:hAnsi="宋体"/>
              </w:rPr>
              <w:t>NA</w:t>
            </w:r>
          </w:p>
        </w:tc>
      </w:tr>
      <w:tr w14:paraId="1644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9934D5C">
            <w:pPr>
              <w:widowControl/>
              <w:jc w:val="left"/>
              <w:rPr>
                <w:rFonts w:ascii="宋体" w:hAnsi="宋体"/>
              </w:rPr>
            </w:pPr>
            <w:r>
              <w:rPr>
                <w:rFonts w:ascii="宋体" w:hAnsi="宋体" w:cs="Arial"/>
              </w:rPr>
              <w:t>输出</w:t>
            </w:r>
          </w:p>
        </w:tc>
        <w:tc>
          <w:tcPr>
            <w:tcW w:w="4377" w:type="pct"/>
            <w:tcMar>
              <w:top w:w="60" w:type="dxa"/>
              <w:left w:w="120" w:type="dxa"/>
              <w:bottom w:w="30" w:type="dxa"/>
              <w:right w:w="120" w:type="dxa"/>
            </w:tcMar>
          </w:tcPr>
          <w:p w14:paraId="230BC9AB">
            <w:pPr>
              <w:widowControl/>
              <w:jc w:val="left"/>
              <w:rPr>
                <w:rFonts w:ascii="宋体" w:hAnsi="宋体"/>
              </w:rPr>
            </w:pPr>
            <w:r>
              <w:rPr>
                <w:rFonts w:hint="eastAsia" w:ascii="宋体" w:hAnsi="宋体"/>
              </w:rPr>
              <w:t>《产品退市需求》评审结果</w:t>
            </w:r>
          </w:p>
        </w:tc>
      </w:tr>
      <w:tr w14:paraId="0E97F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BFE3E17">
            <w:pPr>
              <w:widowControl/>
              <w:jc w:val="left"/>
              <w:rPr>
                <w:rFonts w:ascii="宋体" w:hAnsi="宋体"/>
              </w:rPr>
            </w:pPr>
            <w:r>
              <w:rPr>
                <w:rFonts w:ascii="宋体" w:hAnsi="宋体" w:cs="Arial"/>
              </w:rPr>
              <w:t>输出标准</w:t>
            </w:r>
          </w:p>
        </w:tc>
        <w:tc>
          <w:tcPr>
            <w:tcW w:w="4377" w:type="pct"/>
            <w:tcMar>
              <w:top w:w="60" w:type="dxa"/>
              <w:left w:w="120" w:type="dxa"/>
              <w:bottom w:w="30" w:type="dxa"/>
              <w:right w:w="120" w:type="dxa"/>
            </w:tcMar>
          </w:tcPr>
          <w:p w14:paraId="43A0E5AD">
            <w:pPr>
              <w:widowControl/>
              <w:jc w:val="left"/>
              <w:rPr>
                <w:rFonts w:ascii="宋体" w:hAnsi="宋体"/>
              </w:rPr>
            </w:pPr>
            <w:r>
              <w:rPr>
                <w:rFonts w:ascii="宋体" w:hAnsi="宋体"/>
              </w:rPr>
              <w:t>NA</w:t>
            </w:r>
          </w:p>
        </w:tc>
      </w:tr>
      <w:tr w14:paraId="55CCC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71A0BB3">
            <w:pPr>
              <w:widowControl/>
              <w:jc w:val="left"/>
              <w:rPr>
                <w:rFonts w:ascii="宋体" w:hAnsi="宋体"/>
              </w:rPr>
            </w:pPr>
            <w:r>
              <w:rPr>
                <w:rFonts w:ascii="宋体" w:hAnsi="宋体" w:cs="Arial"/>
              </w:rPr>
              <w:t>活动具体描述</w:t>
            </w:r>
          </w:p>
        </w:tc>
        <w:tc>
          <w:tcPr>
            <w:tcW w:w="4377" w:type="pct"/>
            <w:tcMar>
              <w:top w:w="60" w:type="dxa"/>
              <w:left w:w="120" w:type="dxa"/>
              <w:bottom w:w="30" w:type="dxa"/>
              <w:right w:w="120" w:type="dxa"/>
            </w:tcMar>
          </w:tcPr>
          <w:p w14:paraId="2ECDBEB4">
            <w:pPr>
              <w:widowControl/>
              <w:jc w:val="left"/>
              <w:rPr>
                <w:rFonts w:ascii="宋体" w:hAnsi="宋体"/>
              </w:rPr>
            </w:pPr>
            <w:r>
              <w:rPr>
                <w:rFonts w:hint="eastAsia" w:ascii="宋体" w:hAnsi="宋体"/>
              </w:rPr>
              <w:t>1. 需求初审：LMT经理检查提交材料的完整性；</w:t>
            </w:r>
          </w:p>
          <w:p w14:paraId="2619D110">
            <w:pPr>
              <w:widowControl/>
              <w:jc w:val="left"/>
              <w:rPr>
                <w:rFonts w:hint="eastAsia" w:ascii="宋体" w:hAnsi="宋体"/>
              </w:rPr>
            </w:pPr>
            <w:r>
              <w:rPr>
                <w:rFonts w:hint="eastAsia" w:ascii="宋体" w:hAnsi="宋体"/>
              </w:rPr>
              <w:t xml:space="preserve">2. </w:t>
            </w:r>
            <w:commentRangeStart w:id="0"/>
            <w:r>
              <w:rPr>
                <w:rFonts w:hint="eastAsia" w:ascii="宋体" w:hAnsi="宋体"/>
              </w:rPr>
              <w:t>跨部门评审会：召集市场、研发、技服代表会议</w:t>
            </w:r>
            <w:commentRangeEnd w:id="0"/>
            <w:r>
              <w:rPr>
                <w:woUserID w:val="3"/>
              </w:rPr>
              <w:commentReference w:id="0"/>
            </w:r>
            <w:r>
              <w:rPr>
                <w:rFonts w:hint="eastAsia" w:ascii="宋体" w:hAnsi="宋体"/>
              </w:rPr>
              <w:t>，判断是否退市，若存争议需求需拉通IPMT主任最终裁决；</w:t>
            </w:r>
          </w:p>
          <w:p w14:paraId="61CF588D">
            <w:pPr>
              <w:widowControl/>
              <w:jc w:val="left"/>
              <w:rPr>
                <w:rFonts w:hint="eastAsia" w:ascii="宋体" w:hAnsi="宋体" w:eastAsia="宋体"/>
                <w:lang w:eastAsia="zh"/>
                <w:woUserID w:val="2"/>
              </w:rPr>
            </w:pPr>
            <w:r>
              <w:rPr>
                <w:rFonts w:hint="eastAsia" w:ascii="宋体" w:hAnsi="宋体"/>
                <w:lang w:eastAsia="zh"/>
                <w:woUserID w:val="2"/>
              </w:rPr>
              <w:t>涉及解决方案，还需要拉通解决方案相关方参与评审。</w:t>
            </w:r>
          </w:p>
          <w:p w14:paraId="3D3FDB4C">
            <w:pPr>
              <w:widowControl/>
              <w:jc w:val="left"/>
              <w:rPr>
                <w:rFonts w:ascii="宋体" w:hAnsi="宋体"/>
              </w:rPr>
            </w:pPr>
            <w:r>
              <w:rPr>
                <w:rFonts w:hint="eastAsia" w:ascii="宋体" w:hAnsi="宋体"/>
              </w:rPr>
              <w:t>3. 决策传达：通过邮件/系统通知审核结论，启动下一步流程。如确认需要进行产品退市，则LMT经理负责组织LMT团队各代表启动退市详细评估分析工作，编写《EDCP决策评审报告》；</w:t>
            </w:r>
          </w:p>
        </w:tc>
      </w:tr>
      <w:tr w14:paraId="5DEA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2B7338F8">
            <w:pPr>
              <w:widowControl/>
              <w:jc w:val="left"/>
              <w:rPr>
                <w:rFonts w:ascii="宋体" w:hAnsi="宋体"/>
              </w:rPr>
            </w:pPr>
            <w:r>
              <w:rPr>
                <w:rFonts w:ascii="宋体" w:hAnsi="宋体" w:cs="Arial"/>
              </w:rPr>
              <w:t>交付件</w:t>
            </w:r>
          </w:p>
        </w:tc>
        <w:tc>
          <w:tcPr>
            <w:tcW w:w="4377" w:type="pct"/>
            <w:tcMar>
              <w:top w:w="60" w:type="dxa"/>
              <w:left w:w="120" w:type="dxa"/>
              <w:bottom w:w="30" w:type="dxa"/>
              <w:right w:w="120" w:type="dxa"/>
            </w:tcMar>
          </w:tcPr>
          <w:p w14:paraId="7E5D5749">
            <w:pPr>
              <w:widowControl/>
              <w:jc w:val="left"/>
              <w:rPr>
                <w:rFonts w:ascii="宋体" w:hAnsi="宋体"/>
              </w:rPr>
            </w:pPr>
            <w:r>
              <w:rPr>
                <w:rFonts w:hint="eastAsia" w:ascii="宋体" w:hAnsi="宋体"/>
              </w:rPr>
              <w:t>《产品退市需求》评审结果</w:t>
            </w:r>
          </w:p>
        </w:tc>
      </w:tr>
      <w:tr w14:paraId="1CF5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744894F">
            <w:pPr>
              <w:widowControl/>
              <w:jc w:val="left"/>
              <w:rPr>
                <w:rFonts w:ascii="宋体" w:hAnsi="宋体"/>
              </w:rPr>
            </w:pPr>
            <w:r>
              <w:rPr>
                <w:rFonts w:ascii="宋体" w:hAnsi="宋体" w:cs="Arial"/>
              </w:rPr>
              <w:t>活动负责人</w:t>
            </w:r>
          </w:p>
        </w:tc>
        <w:tc>
          <w:tcPr>
            <w:tcW w:w="4377" w:type="pct"/>
            <w:tcMar>
              <w:top w:w="60" w:type="dxa"/>
              <w:left w:w="120" w:type="dxa"/>
              <w:bottom w:w="30" w:type="dxa"/>
              <w:right w:w="120" w:type="dxa"/>
            </w:tcMar>
          </w:tcPr>
          <w:p w14:paraId="6B5452B2">
            <w:pPr>
              <w:widowControl/>
              <w:jc w:val="left"/>
              <w:rPr>
                <w:rFonts w:ascii="宋体" w:hAnsi="宋体"/>
              </w:rPr>
            </w:pPr>
            <w:r>
              <w:rPr>
                <w:rFonts w:ascii="宋体" w:hAnsi="宋体"/>
              </w:rPr>
              <w:t>LMTL</w:t>
            </w:r>
          </w:p>
        </w:tc>
      </w:tr>
      <w:tr w14:paraId="05F20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BFB6125">
            <w:pPr>
              <w:widowControl/>
              <w:jc w:val="left"/>
              <w:rPr>
                <w:rFonts w:ascii="宋体" w:hAnsi="宋体"/>
              </w:rPr>
            </w:pPr>
            <w:r>
              <w:rPr>
                <w:rFonts w:ascii="宋体" w:hAnsi="宋体" w:cs="Arial"/>
              </w:rPr>
              <w:t>活动执行人</w:t>
            </w:r>
          </w:p>
        </w:tc>
        <w:tc>
          <w:tcPr>
            <w:tcW w:w="4377" w:type="pct"/>
            <w:tcMar>
              <w:top w:w="60" w:type="dxa"/>
              <w:left w:w="120" w:type="dxa"/>
              <w:bottom w:w="30" w:type="dxa"/>
              <w:right w:w="120" w:type="dxa"/>
            </w:tcMar>
          </w:tcPr>
          <w:p w14:paraId="45CA88E1">
            <w:pPr>
              <w:widowControl/>
              <w:jc w:val="left"/>
              <w:rPr>
                <w:rFonts w:ascii="宋体" w:hAnsi="宋体"/>
              </w:rPr>
            </w:pPr>
            <w:r>
              <w:rPr>
                <w:rFonts w:hint="eastAsia" w:ascii="宋体" w:hAnsi="宋体"/>
              </w:rPr>
              <w:t>LMT团队</w:t>
            </w:r>
          </w:p>
        </w:tc>
      </w:tr>
      <w:tr w14:paraId="08109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3036E679">
            <w:pPr>
              <w:widowControl/>
              <w:jc w:val="left"/>
              <w:rPr>
                <w:rFonts w:ascii="宋体" w:hAnsi="宋体"/>
              </w:rPr>
            </w:pPr>
            <w:r>
              <w:rPr>
                <w:rFonts w:ascii="宋体" w:hAnsi="宋体" w:cs="Arial"/>
              </w:rPr>
              <w:t>涉及到方法、工具</w:t>
            </w:r>
          </w:p>
        </w:tc>
        <w:tc>
          <w:tcPr>
            <w:tcW w:w="4377" w:type="pct"/>
            <w:tcMar>
              <w:top w:w="60" w:type="dxa"/>
              <w:left w:w="120" w:type="dxa"/>
              <w:bottom w:w="30" w:type="dxa"/>
              <w:right w:w="120" w:type="dxa"/>
            </w:tcMar>
          </w:tcPr>
          <w:p w14:paraId="45347245">
            <w:pPr>
              <w:widowControl/>
              <w:jc w:val="left"/>
              <w:rPr>
                <w:rFonts w:ascii="宋体" w:hAnsi="宋体" w:cs="Tahoma"/>
                <w:szCs w:val="19"/>
              </w:rPr>
            </w:pPr>
            <w:r>
              <w:rPr>
                <w:rFonts w:ascii="宋体" w:hAnsi="宋体" w:cs="Tahoma"/>
                <w:szCs w:val="19"/>
              </w:rPr>
              <w:t>NA</w:t>
            </w:r>
          </w:p>
        </w:tc>
      </w:tr>
      <w:tr w14:paraId="61E1B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EA67860">
            <w:pPr>
              <w:widowControl/>
              <w:jc w:val="left"/>
              <w:rPr>
                <w:rFonts w:ascii="宋体" w:hAnsi="宋体"/>
              </w:rPr>
            </w:pPr>
            <w:r>
              <w:rPr>
                <w:rFonts w:ascii="宋体" w:hAnsi="宋体" w:cs="Arial"/>
              </w:rPr>
              <w:t>涉及到模板</w:t>
            </w:r>
          </w:p>
        </w:tc>
        <w:tc>
          <w:tcPr>
            <w:tcW w:w="4377" w:type="pct"/>
            <w:tcMar>
              <w:top w:w="60" w:type="dxa"/>
              <w:left w:w="120" w:type="dxa"/>
              <w:bottom w:w="30" w:type="dxa"/>
              <w:right w:w="120" w:type="dxa"/>
            </w:tcMar>
          </w:tcPr>
          <w:p w14:paraId="5364ECEA">
            <w:pPr>
              <w:widowControl/>
              <w:jc w:val="left"/>
              <w:rPr>
                <w:rFonts w:ascii="宋体" w:hAnsi="宋体"/>
              </w:rPr>
            </w:pPr>
            <w:r>
              <w:rPr>
                <w:rFonts w:hint="eastAsia" w:ascii="宋体" w:hAnsi="宋体"/>
              </w:rPr>
              <w:t>IPD-1.9.4-PD-O02-产品退市需求</w:t>
            </w:r>
          </w:p>
        </w:tc>
      </w:tr>
      <w:tr w14:paraId="4523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2B7105FC">
            <w:pPr>
              <w:widowControl/>
              <w:jc w:val="left"/>
              <w:rPr>
                <w:rFonts w:ascii="宋体" w:hAnsi="宋体"/>
              </w:rPr>
            </w:pPr>
            <w:r>
              <w:rPr>
                <w:rFonts w:ascii="宋体" w:hAnsi="宋体" w:cs="Arial"/>
              </w:rPr>
              <w:t>活动度量指标</w:t>
            </w:r>
          </w:p>
        </w:tc>
        <w:tc>
          <w:tcPr>
            <w:tcW w:w="4377" w:type="pct"/>
            <w:tcMar>
              <w:top w:w="60" w:type="dxa"/>
              <w:left w:w="120" w:type="dxa"/>
              <w:bottom w:w="30" w:type="dxa"/>
              <w:right w:w="120" w:type="dxa"/>
            </w:tcMar>
          </w:tcPr>
          <w:p w14:paraId="29FF6073">
            <w:pPr>
              <w:widowControl/>
              <w:jc w:val="left"/>
              <w:rPr>
                <w:rFonts w:ascii="宋体" w:hAnsi="宋体"/>
              </w:rPr>
            </w:pPr>
            <w:r>
              <w:rPr>
                <w:rFonts w:ascii="宋体" w:hAnsi="宋体"/>
              </w:rPr>
              <w:t>NA</w:t>
            </w:r>
          </w:p>
        </w:tc>
      </w:tr>
    </w:tbl>
    <w:p w14:paraId="7FC2BED5">
      <w:pPr>
        <w:pStyle w:val="4"/>
      </w:pPr>
      <w:bookmarkStart w:id="27" w:name="_Toc195691092"/>
      <w:r>
        <w:rPr>
          <w:rFonts w:hint="eastAsia"/>
        </w:rPr>
        <w:t>《EDCP决策评审报告》输出</w:t>
      </w:r>
      <w:bookmarkEnd w:id="27"/>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0"/>
        <w:gridCol w:w="8150"/>
      </w:tblGrid>
      <w:tr w14:paraId="212C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6D1FE883">
            <w:pPr>
              <w:widowControl/>
              <w:jc w:val="left"/>
              <w:rPr>
                <w:rFonts w:ascii="宋体" w:hAnsi="宋体"/>
              </w:rPr>
            </w:pPr>
            <w:r>
              <w:rPr>
                <w:rFonts w:ascii="宋体" w:hAnsi="宋体" w:cs="Arial"/>
              </w:rPr>
              <w:t>活动名称</w:t>
            </w:r>
          </w:p>
        </w:tc>
        <w:tc>
          <w:tcPr>
            <w:tcW w:w="4377" w:type="pct"/>
            <w:tcMar>
              <w:top w:w="60" w:type="dxa"/>
              <w:left w:w="120" w:type="dxa"/>
              <w:bottom w:w="30" w:type="dxa"/>
              <w:right w:w="120" w:type="dxa"/>
            </w:tcMar>
          </w:tcPr>
          <w:p w14:paraId="7C27E298">
            <w:pPr>
              <w:widowControl/>
              <w:jc w:val="left"/>
              <w:rPr>
                <w:rFonts w:ascii="宋体" w:hAnsi="宋体"/>
              </w:rPr>
            </w:pPr>
            <w:r>
              <w:rPr>
                <w:rFonts w:hint="eastAsia" w:ascii="宋体" w:hAnsi="宋体"/>
              </w:rPr>
              <w:t>《EDCP决策评审报告》输出</w:t>
            </w:r>
          </w:p>
        </w:tc>
      </w:tr>
      <w:tr w14:paraId="281C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3D626B4">
            <w:pPr>
              <w:widowControl/>
              <w:jc w:val="left"/>
              <w:rPr>
                <w:rFonts w:ascii="宋体" w:hAnsi="宋体"/>
              </w:rPr>
            </w:pPr>
            <w:r>
              <w:rPr>
                <w:rFonts w:ascii="宋体" w:hAnsi="宋体" w:cs="Arial"/>
              </w:rPr>
              <w:t>输入</w:t>
            </w:r>
          </w:p>
        </w:tc>
        <w:tc>
          <w:tcPr>
            <w:tcW w:w="4377" w:type="pct"/>
            <w:tcMar>
              <w:top w:w="60" w:type="dxa"/>
              <w:left w:w="120" w:type="dxa"/>
              <w:bottom w:w="30" w:type="dxa"/>
              <w:right w:w="120" w:type="dxa"/>
            </w:tcMar>
          </w:tcPr>
          <w:p w14:paraId="59979ADC">
            <w:pPr>
              <w:widowControl/>
              <w:jc w:val="left"/>
              <w:rPr>
                <w:rFonts w:ascii="宋体" w:hAnsi="宋体"/>
              </w:rPr>
            </w:pPr>
            <w:r>
              <w:rPr>
                <w:rFonts w:ascii="宋体" w:hAnsi="宋体" w:cs="Arial"/>
                <w:sz w:val="22"/>
              </w:rPr>
              <w:t>评审通过的《产品退市需求》</w:t>
            </w:r>
          </w:p>
        </w:tc>
      </w:tr>
      <w:tr w14:paraId="6076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48E8A7D">
            <w:pPr>
              <w:widowControl/>
              <w:jc w:val="left"/>
              <w:rPr>
                <w:rFonts w:ascii="宋体" w:hAnsi="宋体"/>
              </w:rPr>
            </w:pPr>
            <w:r>
              <w:rPr>
                <w:rFonts w:ascii="宋体" w:hAnsi="宋体" w:cs="Arial"/>
              </w:rPr>
              <w:t>输入标准</w:t>
            </w:r>
          </w:p>
        </w:tc>
        <w:tc>
          <w:tcPr>
            <w:tcW w:w="4377" w:type="pct"/>
            <w:tcMar>
              <w:top w:w="60" w:type="dxa"/>
              <w:left w:w="120" w:type="dxa"/>
              <w:bottom w:w="30" w:type="dxa"/>
              <w:right w:w="120" w:type="dxa"/>
            </w:tcMar>
          </w:tcPr>
          <w:p w14:paraId="1B63D885">
            <w:pPr>
              <w:widowControl/>
              <w:jc w:val="left"/>
              <w:rPr>
                <w:rFonts w:ascii="宋体" w:hAnsi="宋体"/>
              </w:rPr>
            </w:pPr>
            <w:r>
              <w:rPr>
                <w:rFonts w:ascii="宋体" w:hAnsi="宋体"/>
              </w:rPr>
              <w:t>NA</w:t>
            </w:r>
          </w:p>
        </w:tc>
      </w:tr>
      <w:tr w14:paraId="25B9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304C3573">
            <w:pPr>
              <w:widowControl/>
              <w:jc w:val="left"/>
              <w:rPr>
                <w:rFonts w:ascii="宋体" w:hAnsi="宋体"/>
              </w:rPr>
            </w:pPr>
            <w:r>
              <w:rPr>
                <w:rFonts w:ascii="宋体" w:hAnsi="宋体" w:cs="Arial"/>
              </w:rPr>
              <w:t>输出</w:t>
            </w:r>
          </w:p>
        </w:tc>
        <w:tc>
          <w:tcPr>
            <w:tcW w:w="4377" w:type="pct"/>
            <w:tcMar>
              <w:top w:w="60" w:type="dxa"/>
              <w:left w:w="120" w:type="dxa"/>
              <w:bottom w:w="30" w:type="dxa"/>
              <w:right w:w="120" w:type="dxa"/>
            </w:tcMar>
          </w:tcPr>
          <w:p w14:paraId="76AB53C4">
            <w:pPr>
              <w:widowControl/>
              <w:jc w:val="left"/>
              <w:rPr>
                <w:rFonts w:ascii="宋体" w:hAnsi="宋体"/>
              </w:rPr>
            </w:pPr>
            <w:r>
              <w:rPr>
                <w:rFonts w:hint="eastAsia" w:ascii="宋体" w:hAnsi="宋体"/>
              </w:rPr>
              <w:t>《EDCP决策评审报告》（含退市时间点、风险应对策略）</w:t>
            </w:r>
          </w:p>
        </w:tc>
      </w:tr>
      <w:tr w14:paraId="68EF9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8BC7D15">
            <w:pPr>
              <w:widowControl/>
              <w:jc w:val="left"/>
              <w:rPr>
                <w:rFonts w:ascii="宋体" w:hAnsi="宋体"/>
              </w:rPr>
            </w:pPr>
            <w:r>
              <w:rPr>
                <w:rFonts w:ascii="宋体" w:hAnsi="宋体" w:cs="Arial"/>
              </w:rPr>
              <w:t>输出标准</w:t>
            </w:r>
          </w:p>
        </w:tc>
        <w:tc>
          <w:tcPr>
            <w:tcW w:w="4377" w:type="pct"/>
            <w:tcMar>
              <w:top w:w="60" w:type="dxa"/>
              <w:left w:w="120" w:type="dxa"/>
              <w:bottom w:w="30" w:type="dxa"/>
              <w:right w:w="120" w:type="dxa"/>
            </w:tcMar>
          </w:tcPr>
          <w:p w14:paraId="521774FB">
            <w:pPr>
              <w:widowControl/>
              <w:jc w:val="left"/>
              <w:rPr>
                <w:rFonts w:ascii="宋体" w:hAnsi="宋体"/>
              </w:rPr>
            </w:pPr>
            <w:r>
              <w:rPr>
                <w:rFonts w:ascii="宋体" w:hAnsi="宋体"/>
              </w:rPr>
              <w:t>NA</w:t>
            </w:r>
          </w:p>
        </w:tc>
      </w:tr>
      <w:tr w14:paraId="6E65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BCD3ED5">
            <w:pPr>
              <w:widowControl/>
              <w:jc w:val="left"/>
              <w:rPr>
                <w:rFonts w:ascii="宋体" w:hAnsi="宋体"/>
              </w:rPr>
            </w:pPr>
            <w:r>
              <w:rPr>
                <w:rFonts w:ascii="宋体" w:hAnsi="宋体" w:cs="Arial"/>
              </w:rPr>
              <w:t>活动具体描述</w:t>
            </w:r>
          </w:p>
        </w:tc>
        <w:tc>
          <w:tcPr>
            <w:tcW w:w="4377" w:type="pct"/>
            <w:tcMar>
              <w:top w:w="60" w:type="dxa"/>
              <w:left w:w="120" w:type="dxa"/>
              <w:bottom w:w="30" w:type="dxa"/>
              <w:right w:w="120" w:type="dxa"/>
            </w:tcMar>
          </w:tcPr>
          <w:p w14:paraId="017F0D80">
            <w:pPr>
              <w:widowControl/>
              <w:jc w:val="left"/>
              <w:rPr>
                <w:rFonts w:ascii="宋体" w:hAnsi="宋体"/>
              </w:rPr>
            </w:pPr>
            <w:r>
              <w:rPr>
                <w:rFonts w:hint="eastAsia" w:ascii="宋体" w:hAnsi="宋体"/>
              </w:rPr>
              <w:t>报告需覆盖以下内容：</w:t>
            </w:r>
          </w:p>
          <w:p w14:paraId="023594FC">
            <w:pPr>
              <w:widowControl/>
              <w:jc w:val="left"/>
              <w:rPr>
                <w:rFonts w:ascii="宋体" w:hAnsi="宋体"/>
              </w:rPr>
            </w:pPr>
            <w:r>
              <w:rPr>
                <w:rFonts w:hint="eastAsia" w:ascii="宋体" w:hAnsi="宋体"/>
              </w:rPr>
              <w:t>1. 市场影晌评估（由LMT市场代表完成）：</w:t>
            </w:r>
          </w:p>
          <w:p w14:paraId="5CA144D7">
            <w:pPr>
              <w:widowControl/>
              <w:jc w:val="left"/>
              <w:rPr>
                <w:rFonts w:ascii="宋体" w:hAnsi="宋体"/>
              </w:rPr>
            </w:pPr>
            <w:r>
              <w:rPr>
                <w:rFonts w:hint="eastAsia" w:ascii="宋体" w:hAnsi="宋体"/>
              </w:rPr>
              <w:t>LMT市场代表应完成当前已有市场需求的盘点（需与含海外在内的相关市场线接口人进行需求收集、确认，若涉及特殊行业、框架协议等，需重点收集相关行业的意见）。同时和PDT市场代表沟通新品需求情况，并就新品上市计划、老品退市计划、切换风险等做出评估。同时，市场代表需输出EDCP后相关计划，同时完成试用现场清退时间设定、停止推广日、报备锁定日、停止下单日、EOFS、EOS时间点确认，以便相关部门按时执行相关动作。</w:t>
            </w:r>
          </w:p>
          <w:p w14:paraId="31DAC169">
            <w:pPr>
              <w:widowControl/>
              <w:jc w:val="left"/>
              <w:rPr>
                <w:rFonts w:ascii="宋体" w:hAnsi="宋体"/>
              </w:rPr>
            </w:pPr>
            <w:r>
              <w:rPr>
                <w:rFonts w:hint="eastAsia" w:ascii="宋体" w:hAnsi="宋体"/>
              </w:rPr>
              <w:t>注1：若不涉及新旧品切换，则直接评估老品退市对市场的影响即可；</w:t>
            </w:r>
          </w:p>
          <w:p w14:paraId="303AA772">
            <w:pPr>
              <w:widowControl/>
              <w:jc w:val="left"/>
              <w:rPr>
                <w:rFonts w:ascii="宋体" w:hAnsi="宋体"/>
              </w:rPr>
            </w:pPr>
            <w:r>
              <w:rPr>
                <w:rFonts w:hint="eastAsia" w:ascii="宋体" w:hAnsi="宋体"/>
              </w:rPr>
              <w:t>注2：试用现场清退时间统一调整为对内产品公告发布当日+3个月；</w:t>
            </w:r>
          </w:p>
          <w:p w14:paraId="55369322">
            <w:pPr>
              <w:widowControl/>
              <w:jc w:val="left"/>
              <w:rPr>
                <w:rFonts w:ascii="宋体" w:hAnsi="宋体"/>
              </w:rPr>
            </w:pPr>
            <w:r>
              <w:rPr>
                <w:rFonts w:hint="eastAsia" w:ascii="宋体" w:hAnsi="宋体"/>
              </w:rPr>
              <w:t>注3：停止推广日到报备锁定日原则上应在2-3个月，最短不得低于1个月。</w:t>
            </w:r>
          </w:p>
          <w:p w14:paraId="29B76D93">
            <w:pPr>
              <w:widowControl/>
              <w:jc w:val="left"/>
              <w:rPr>
                <w:rFonts w:ascii="宋体" w:hAnsi="宋体"/>
              </w:rPr>
            </w:pPr>
            <w:r>
              <w:rPr>
                <w:rFonts w:hint="eastAsia" w:ascii="宋体" w:hAnsi="宋体"/>
              </w:rPr>
              <w:t>注4：若市场代表与市场线接口人无法达成共识，则需上升至双方部门一级主管；</w:t>
            </w:r>
          </w:p>
          <w:p w14:paraId="7CF35B4B">
            <w:pPr>
              <w:widowControl/>
              <w:jc w:val="left"/>
              <w:rPr>
                <w:rFonts w:ascii="宋体" w:hAnsi="宋体"/>
              </w:rPr>
            </w:pPr>
            <w:r>
              <w:rPr>
                <w:rFonts w:hint="eastAsia" w:ascii="宋体" w:hAnsi="宋体"/>
              </w:rPr>
              <w:t>注6：停止下单日应与公司销售月一致，即为每月的20日。</w:t>
            </w:r>
          </w:p>
          <w:p w14:paraId="1F02439C">
            <w:pPr>
              <w:widowControl/>
              <w:jc w:val="left"/>
              <w:rPr>
                <w:rFonts w:ascii="宋体" w:hAnsi="宋体"/>
              </w:rPr>
            </w:pPr>
            <w:r>
              <w:rPr>
                <w:rFonts w:hint="eastAsia" w:ascii="宋体" w:hAnsi="宋体"/>
              </w:rPr>
              <w:t>注7：EOS的时间设定不能和现有合同冲突。在满足合同期限的前提下，从EOO到EOS， 原则上可控制在2年以内。</w:t>
            </w:r>
          </w:p>
          <w:p w14:paraId="34E878C9">
            <w:pPr>
              <w:widowControl/>
              <w:jc w:val="left"/>
              <w:rPr>
                <w:rFonts w:ascii="宋体" w:hAnsi="宋体"/>
              </w:rPr>
            </w:pPr>
            <w:r>
              <w:rPr>
                <w:rFonts w:hint="eastAsia" w:ascii="宋体" w:hAnsi="宋体"/>
              </w:rPr>
              <w:t>参考依据：https://www.ruijie.com.cn/fw/xw/38979/</w:t>
            </w:r>
          </w:p>
          <w:p w14:paraId="556E8AF0">
            <w:pPr>
              <w:widowControl/>
              <w:jc w:val="left"/>
              <w:rPr>
                <w:rFonts w:ascii="宋体" w:hAnsi="宋体"/>
              </w:rPr>
            </w:pPr>
            <w:r>
              <w:rPr>
                <w:rFonts w:hint="eastAsia" w:ascii="宋体" w:hAnsi="宋体"/>
              </w:rPr>
              <w:t>对于停止销售后的业务应用软件类产品，锐捷网络将最长提供2年的有偿维护支持服务，并在2年内接受服务合同续签，但服务年限原则上不能超出停止销售后2年的软件维护支持服务年限。</w:t>
            </w:r>
          </w:p>
          <w:p w14:paraId="0CD503D0">
            <w:pPr>
              <w:widowControl/>
              <w:jc w:val="left"/>
              <w:rPr>
                <w:rFonts w:ascii="宋体" w:hAnsi="宋体"/>
              </w:rPr>
            </w:pPr>
          </w:p>
          <w:p w14:paraId="6300083E">
            <w:pPr>
              <w:widowControl/>
              <w:jc w:val="left"/>
              <w:rPr>
                <w:rFonts w:ascii="宋体" w:hAnsi="宋体"/>
              </w:rPr>
            </w:pPr>
            <w:r>
              <w:rPr>
                <w:rFonts w:hint="eastAsia" w:ascii="宋体" w:hAnsi="宋体"/>
              </w:rPr>
              <w:t>2. 关门版本计划（由LMT研发代表完成）：</w:t>
            </w:r>
          </w:p>
          <w:p w14:paraId="13492FE2">
            <w:pPr>
              <w:widowControl/>
              <w:jc w:val="left"/>
              <w:rPr>
                <w:rFonts w:ascii="宋体" w:hAnsi="宋体"/>
              </w:rPr>
            </w:pPr>
            <w:r>
              <w:rPr>
                <w:rFonts w:hint="eastAsia" w:ascii="宋体" w:hAnsi="宋体"/>
              </w:rPr>
              <w:t>- 关门版本的功能范围及交付计划</w:t>
            </w:r>
          </w:p>
          <w:p w14:paraId="79BEA027">
            <w:pPr>
              <w:widowControl/>
              <w:jc w:val="left"/>
              <w:rPr>
                <w:rFonts w:ascii="宋体" w:hAnsi="宋体"/>
              </w:rPr>
            </w:pPr>
          </w:p>
          <w:p w14:paraId="2112FB12">
            <w:pPr>
              <w:widowControl/>
              <w:jc w:val="left"/>
              <w:rPr>
                <w:rFonts w:ascii="宋体" w:hAnsi="宋体"/>
              </w:rPr>
            </w:pPr>
            <w:r>
              <w:rPr>
                <w:rFonts w:hint="eastAsia" w:ascii="宋体" w:hAnsi="宋体"/>
              </w:rPr>
              <w:t>3. 服务终止方案（由LMT技服代表完成）：</w:t>
            </w:r>
          </w:p>
          <w:p w14:paraId="7036A19A">
            <w:pPr>
              <w:widowControl/>
              <w:jc w:val="left"/>
              <w:rPr>
                <w:rFonts w:ascii="宋体" w:hAnsi="宋体"/>
              </w:rPr>
            </w:pPr>
            <w:r>
              <w:rPr>
                <w:rFonts w:hint="eastAsia" w:ascii="宋体" w:hAnsi="宋体"/>
              </w:rPr>
              <w:t>- 合同风险清单（重点关注超期服务客户）：根据市场存量客户的在网版本情况盘点潜在风险。盘点近一年新售产品的维保情况、服务销售维保合同情况。同时要针对产品生命周期末期销售的情况，盘点是否有违反服务合同的情况（特别是高端行业高端客户），提供维保服务风险盘点。</w:t>
            </w:r>
          </w:p>
          <w:p w14:paraId="7AE27665">
            <w:pPr>
              <w:widowControl/>
              <w:jc w:val="left"/>
              <w:rPr>
                <w:rFonts w:ascii="宋体" w:hAnsi="宋体"/>
              </w:rPr>
            </w:pPr>
          </w:p>
          <w:p w14:paraId="5CE4FECB">
            <w:pPr>
              <w:widowControl/>
              <w:jc w:val="left"/>
              <w:rPr>
                <w:rFonts w:ascii="宋体" w:hAnsi="宋体"/>
              </w:rPr>
            </w:pPr>
            <w:r>
              <w:rPr>
                <w:rFonts w:hint="eastAsia" w:ascii="宋体" w:hAnsi="宋体"/>
              </w:rPr>
              <w:t>4. 法务合规审核（由安全合规代表完成）：</w:t>
            </w:r>
          </w:p>
          <w:p w14:paraId="6B759C9B">
            <w:pPr>
              <w:widowControl/>
              <w:jc w:val="left"/>
              <w:rPr>
                <w:rFonts w:hint="eastAsia" w:ascii="宋体" w:hAnsi="宋体"/>
              </w:rPr>
            </w:pPr>
            <w:r>
              <w:rPr>
                <w:rFonts w:hint="eastAsia" w:ascii="宋体" w:hAnsi="宋体"/>
              </w:rPr>
              <w:t>- 公有云数据清理合规证明（符合GDPR等法规）</w:t>
            </w:r>
          </w:p>
          <w:p w14:paraId="407ACC82">
            <w:pPr>
              <w:widowControl/>
              <w:jc w:val="left"/>
              <w:rPr>
                <w:rFonts w:hint="eastAsia" w:ascii="宋体" w:hAnsi="宋体"/>
              </w:rPr>
            </w:pPr>
          </w:p>
          <w:p w14:paraId="6E251461">
            <w:pPr>
              <w:widowControl/>
              <w:jc w:val="left"/>
              <w:rPr>
                <w:rFonts w:hint="eastAsia" w:ascii="宋体" w:hAnsi="宋体"/>
                <w:lang w:eastAsia="zh"/>
              </w:rPr>
            </w:pPr>
            <w:r>
              <w:rPr>
                <w:rFonts w:hint="eastAsia" w:ascii="宋体" w:hAnsi="宋体"/>
                <w:lang w:eastAsia="zh"/>
                <w:woUserID w:val="2"/>
              </w:rPr>
              <w:t>5.</w:t>
            </w:r>
            <w:r>
              <w:rPr>
                <w:rFonts w:hint="eastAsia" w:ascii="宋体" w:hAnsi="宋体"/>
                <w:woUserID w:val="2"/>
              </w:rPr>
              <w:t xml:space="preserve"> </w:t>
            </w:r>
            <w:r>
              <w:rPr>
                <w:rFonts w:hint="eastAsia" w:ascii="宋体" w:hAnsi="宋体"/>
                <w:lang w:eastAsia="zh"/>
              </w:rPr>
              <w:t>LMT供应代表进行</w:t>
            </w:r>
            <w:r>
              <w:rPr>
                <w:rFonts w:hint="eastAsia" w:ascii="宋体" w:hAnsi="宋体"/>
                <w:lang w:eastAsia="zh"/>
              </w:rPr>
              <w:t>盘点老品库存，对业务软件来说主要是信封纸质授权数量</w:t>
            </w:r>
          </w:p>
          <w:p w14:paraId="28449234">
            <w:pPr>
              <w:widowControl/>
              <w:jc w:val="left"/>
              <w:rPr>
                <w:rFonts w:hint="eastAsia" w:ascii="宋体" w:hAnsi="宋体"/>
              </w:rPr>
            </w:pPr>
            <w:r>
              <w:rPr>
                <w:rFonts w:hint="eastAsia" w:ascii="宋体" w:hAnsi="宋体"/>
                <w:lang w:eastAsia="zh"/>
              </w:rPr>
              <w:t>决策老品库存信封的处理对策（因信封物料价值较低，当前主要是停止下单对信封物料进行呆滞报废处理）</w:t>
            </w:r>
          </w:p>
          <w:p w14:paraId="7569D6FF">
            <w:pPr>
              <w:widowControl/>
              <w:jc w:val="left"/>
              <w:rPr>
                <w:rFonts w:hint="eastAsia" w:ascii="宋体" w:hAnsi="宋体"/>
              </w:rPr>
            </w:pPr>
          </w:p>
          <w:p w14:paraId="1BF057CF">
            <w:pPr>
              <w:widowControl/>
              <w:jc w:val="left"/>
              <w:rPr>
                <w:rFonts w:ascii="宋体" w:hAnsi="宋体"/>
              </w:rPr>
            </w:pPr>
            <w:r>
              <w:rPr>
                <w:rFonts w:hint="eastAsia" w:ascii="宋体" w:hAnsi="宋体"/>
                <w:lang w:eastAsia="zh"/>
                <w:woUserID w:val="2"/>
              </w:rPr>
              <w:t>6.</w:t>
            </w:r>
            <w:r>
              <w:rPr>
                <w:rFonts w:hint="eastAsia" w:ascii="宋体" w:hAnsi="宋体"/>
                <w:woUserID w:val="2"/>
              </w:rPr>
              <w:t xml:space="preserve"> </w:t>
            </w:r>
            <w:r>
              <w:rPr>
                <w:rFonts w:hint="eastAsia" w:ascii="宋体" w:hAnsi="宋体"/>
                <w:lang w:eastAsia="zh"/>
              </w:rPr>
              <w:t>LMTL组织LMT市场代表、LMT服务代表等角色进行</w:t>
            </w:r>
            <w:r>
              <w:rPr>
                <w:rFonts w:hint="eastAsia" w:ascii="宋体" w:hAnsi="宋体"/>
              </w:rPr>
              <w:t>客户&amp;影响评估，一线调情况汇总，替代品切换计划，异常情况应对预案，EDCP后相关计划、试用现场清退时间确定、停止推广日、报备锁定日、停止下单日、EOFS、EOS时间点确认，汇总完成《EDCP决策评审报告》</w:t>
            </w:r>
          </w:p>
        </w:tc>
      </w:tr>
      <w:tr w14:paraId="3A55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2057179">
            <w:pPr>
              <w:widowControl/>
              <w:jc w:val="left"/>
              <w:rPr>
                <w:rFonts w:ascii="宋体" w:hAnsi="宋体"/>
              </w:rPr>
            </w:pPr>
            <w:r>
              <w:rPr>
                <w:rFonts w:ascii="宋体" w:hAnsi="宋体" w:cs="Arial"/>
              </w:rPr>
              <w:t>交付件</w:t>
            </w:r>
          </w:p>
        </w:tc>
        <w:tc>
          <w:tcPr>
            <w:tcW w:w="4377" w:type="pct"/>
            <w:tcMar>
              <w:top w:w="60" w:type="dxa"/>
              <w:left w:w="120" w:type="dxa"/>
              <w:bottom w:w="30" w:type="dxa"/>
              <w:right w:w="120" w:type="dxa"/>
            </w:tcMar>
          </w:tcPr>
          <w:p w14:paraId="238E3E53">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市场存量客户清单（含行业/区域分类）</w:t>
            </w:r>
          </w:p>
          <w:p w14:paraId="22F9BB50">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《EDCP决策评审报告》</w:t>
            </w:r>
          </w:p>
          <w:p w14:paraId="65DF15D5">
            <w:pPr>
              <w:widowControl/>
              <w:jc w:val="left"/>
              <w:rPr>
                <w:rFonts w:ascii="宋体" w:hAnsi="宋体"/>
              </w:rPr>
            </w:pPr>
            <w:r>
              <w:rPr>
                <w:rFonts w:hint="eastAsia" w:ascii="宋体" w:hAnsi="宋体"/>
              </w:rPr>
              <w:t>3.</w:t>
            </w:r>
            <w:r>
              <w:rPr>
                <w:rFonts w:hint="eastAsia" w:ascii="宋体" w:hAnsi="宋体"/>
              </w:rPr>
              <w:tab/>
            </w:r>
            <w:r>
              <w:rPr>
                <w:rFonts w:hint="eastAsia" w:ascii="宋体" w:hAnsi="宋体"/>
              </w:rPr>
              <w:t>若涉及新老品/新老版本切换，需与新品PDT团队一起输出《新旧品/版本切换评估》表</w:t>
            </w:r>
          </w:p>
        </w:tc>
      </w:tr>
      <w:tr w14:paraId="28C6F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B810A05">
            <w:pPr>
              <w:widowControl/>
              <w:jc w:val="left"/>
              <w:rPr>
                <w:rFonts w:ascii="宋体" w:hAnsi="宋体"/>
              </w:rPr>
            </w:pPr>
            <w:r>
              <w:rPr>
                <w:rFonts w:ascii="宋体" w:hAnsi="宋体" w:cs="Arial"/>
              </w:rPr>
              <w:t>活动负责人</w:t>
            </w:r>
          </w:p>
        </w:tc>
        <w:tc>
          <w:tcPr>
            <w:tcW w:w="4377" w:type="pct"/>
            <w:tcMar>
              <w:top w:w="60" w:type="dxa"/>
              <w:left w:w="120" w:type="dxa"/>
              <w:bottom w:w="30" w:type="dxa"/>
              <w:right w:w="120" w:type="dxa"/>
            </w:tcMar>
          </w:tcPr>
          <w:p w14:paraId="206A4ADE">
            <w:pPr>
              <w:widowControl/>
              <w:jc w:val="left"/>
              <w:rPr>
                <w:rFonts w:ascii="宋体" w:hAnsi="宋体"/>
              </w:rPr>
            </w:pPr>
            <w:r>
              <w:rPr>
                <w:rFonts w:ascii="宋体" w:hAnsi="宋体"/>
              </w:rPr>
              <w:t>LMTL</w:t>
            </w:r>
          </w:p>
        </w:tc>
      </w:tr>
      <w:tr w14:paraId="2633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37C2353">
            <w:pPr>
              <w:widowControl/>
              <w:jc w:val="left"/>
              <w:rPr>
                <w:rFonts w:ascii="宋体" w:hAnsi="宋体"/>
              </w:rPr>
            </w:pPr>
            <w:r>
              <w:rPr>
                <w:rFonts w:ascii="宋体" w:hAnsi="宋体" w:cs="Arial"/>
              </w:rPr>
              <w:t>活动执行人</w:t>
            </w:r>
          </w:p>
        </w:tc>
        <w:tc>
          <w:tcPr>
            <w:tcW w:w="4377" w:type="pct"/>
            <w:tcMar>
              <w:top w:w="60" w:type="dxa"/>
              <w:left w:w="120" w:type="dxa"/>
              <w:bottom w:w="30" w:type="dxa"/>
              <w:right w:w="120" w:type="dxa"/>
            </w:tcMar>
          </w:tcPr>
          <w:p w14:paraId="7C6412D2">
            <w:pPr>
              <w:widowControl/>
              <w:jc w:val="left"/>
              <w:rPr>
                <w:rFonts w:ascii="宋体" w:hAnsi="宋体"/>
              </w:rPr>
            </w:pPr>
            <w:r>
              <w:rPr>
                <w:rFonts w:hint="eastAsia" w:ascii="宋体" w:hAnsi="宋体"/>
              </w:rPr>
              <w:t>LMT团队</w:t>
            </w:r>
          </w:p>
        </w:tc>
      </w:tr>
      <w:tr w14:paraId="743A4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E102C3B">
            <w:pPr>
              <w:widowControl/>
              <w:jc w:val="left"/>
              <w:rPr>
                <w:rFonts w:ascii="宋体" w:hAnsi="宋体"/>
              </w:rPr>
            </w:pPr>
            <w:r>
              <w:rPr>
                <w:rFonts w:ascii="宋体" w:hAnsi="宋体" w:cs="Arial"/>
              </w:rPr>
              <w:t>涉及到方法、工具</w:t>
            </w:r>
          </w:p>
        </w:tc>
        <w:tc>
          <w:tcPr>
            <w:tcW w:w="4377" w:type="pct"/>
            <w:tcMar>
              <w:top w:w="60" w:type="dxa"/>
              <w:left w:w="120" w:type="dxa"/>
              <w:bottom w:w="30" w:type="dxa"/>
              <w:right w:w="120" w:type="dxa"/>
            </w:tcMar>
          </w:tcPr>
          <w:p w14:paraId="0EB89407">
            <w:pPr>
              <w:widowControl/>
              <w:jc w:val="left"/>
              <w:rPr>
                <w:rFonts w:hint="eastAsia" w:ascii="宋体" w:hAnsi="宋体" w:cs="Tahoma"/>
                <w:szCs w:val="19"/>
                <w:woUserID w:val="1"/>
              </w:rPr>
            </w:pPr>
            <w:r>
              <w:rPr>
                <w:rFonts w:ascii="宋体" w:hAnsi="宋体" w:cs="Arial"/>
                <w:woUserID w:val="1"/>
              </w:rPr>
              <w:t>IPD-1.9.7-PD-P02-业务软件EDCP决策评审报告模板</w:t>
            </w:r>
          </w:p>
          <w:p w14:paraId="7F311C74">
            <w:pPr>
              <w:widowControl/>
              <w:jc w:val="left"/>
              <w:rPr>
                <w:rFonts w:ascii="宋体" w:hAnsi="宋体" w:cs="Tahoma"/>
                <w:szCs w:val="19"/>
              </w:rPr>
            </w:pPr>
            <w:r>
              <w:rPr>
                <w:rFonts w:hint="eastAsia" w:ascii="宋体" w:hAnsi="宋体" w:cs="Tahoma"/>
                <w:szCs w:val="19"/>
              </w:rPr>
              <w:t>IPD-1.9.5-PD-T04-产品退市公告—软件产品（对外）</w:t>
            </w:r>
          </w:p>
          <w:p w14:paraId="4EDA032C">
            <w:pPr>
              <w:widowControl/>
              <w:jc w:val="left"/>
              <w:rPr>
                <w:rFonts w:ascii="宋体" w:hAnsi="宋体" w:cs="Tahoma"/>
                <w:szCs w:val="19"/>
              </w:rPr>
            </w:pPr>
          </w:p>
          <w:p w14:paraId="1CB881C8">
            <w:pPr>
              <w:widowControl/>
              <w:jc w:val="left"/>
              <w:rPr>
                <w:rFonts w:hint="eastAsia" w:ascii="宋体" w:hAnsi="宋体" w:cs="Tahoma"/>
                <w:szCs w:val="19"/>
              </w:rPr>
            </w:pPr>
          </w:p>
          <w:p w14:paraId="1D7D8A95">
            <w:pPr>
              <w:widowControl/>
              <w:jc w:val="left"/>
              <w:rPr>
                <w:rFonts w:ascii="宋体" w:hAnsi="宋体" w:cs="Tahoma"/>
                <w:szCs w:val="19"/>
              </w:rPr>
            </w:pPr>
            <w:r>
              <w:rPr>
                <w:rFonts w:hint="eastAsia" w:ascii="宋体" w:hAnsi="宋体" w:cs="Tahoma"/>
                <w:szCs w:val="19"/>
              </w:rPr>
              <w:t>（含《产品退市计划跟踪表》）、《产品退市公告》（内外）、《产品停止下单通知》（对内）</w:t>
            </w:r>
          </w:p>
        </w:tc>
      </w:tr>
      <w:tr w14:paraId="2386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A4EC374">
            <w:pPr>
              <w:widowControl/>
              <w:jc w:val="left"/>
              <w:rPr>
                <w:rFonts w:ascii="宋体" w:hAnsi="宋体"/>
              </w:rPr>
            </w:pPr>
            <w:r>
              <w:rPr>
                <w:rFonts w:ascii="宋体" w:hAnsi="宋体" w:cs="Arial"/>
              </w:rPr>
              <w:t>涉及到模板</w:t>
            </w:r>
          </w:p>
        </w:tc>
        <w:tc>
          <w:tcPr>
            <w:tcW w:w="4377" w:type="pct"/>
            <w:tcMar>
              <w:top w:w="60" w:type="dxa"/>
              <w:left w:w="120" w:type="dxa"/>
              <w:bottom w:w="30" w:type="dxa"/>
              <w:right w:w="120" w:type="dxa"/>
            </w:tcMar>
          </w:tcPr>
          <w:p w14:paraId="3AAD403D">
            <w:pPr>
              <w:widowControl/>
              <w:jc w:val="left"/>
              <w:rPr>
                <w:rFonts w:ascii="宋体" w:hAnsi="宋体"/>
              </w:rPr>
            </w:pPr>
          </w:p>
        </w:tc>
      </w:tr>
      <w:tr w14:paraId="35EC3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6D2578C7">
            <w:pPr>
              <w:widowControl/>
              <w:jc w:val="left"/>
              <w:rPr>
                <w:rFonts w:ascii="宋体" w:hAnsi="宋体"/>
              </w:rPr>
            </w:pPr>
            <w:r>
              <w:rPr>
                <w:rFonts w:ascii="宋体" w:hAnsi="宋体" w:cs="Arial"/>
              </w:rPr>
              <w:t>活动度量指标</w:t>
            </w:r>
          </w:p>
        </w:tc>
        <w:tc>
          <w:tcPr>
            <w:tcW w:w="4377" w:type="pct"/>
            <w:tcMar>
              <w:top w:w="60" w:type="dxa"/>
              <w:left w:w="120" w:type="dxa"/>
              <w:bottom w:w="30" w:type="dxa"/>
              <w:right w:w="120" w:type="dxa"/>
            </w:tcMar>
          </w:tcPr>
          <w:p w14:paraId="519756DD">
            <w:pPr>
              <w:widowControl/>
              <w:jc w:val="left"/>
              <w:rPr>
                <w:rFonts w:ascii="宋体" w:hAnsi="宋体"/>
              </w:rPr>
            </w:pPr>
          </w:p>
        </w:tc>
      </w:tr>
    </w:tbl>
    <w:p w14:paraId="430A6E1B">
      <w:pPr>
        <w:pStyle w:val="27"/>
        <w:spacing w:before="156" w:after="156"/>
        <w:ind w:firstLine="420"/>
      </w:pPr>
    </w:p>
    <w:p w14:paraId="022EDCDA">
      <w:pPr>
        <w:pStyle w:val="4"/>
      </w:pPr>
      <w:bookmarkStart w:id="28" w:name="_Toc195691093"/>
      <w:r>
        <w:rPr>
          <w:rFonts w:hint="eastAsia"/>
        </w:rPr>
        <w:t>EDCP决策评审</w:t>
      </w:r>
      <w:bookmarkEnd w:id="28"/>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0"/>
        <w:gridCol w:w="8150"/>
      </w:tblGrid>
      <w:tr w14:paraId="0348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ADB3EE8">
            <w:pPr>
              <w:widowControl/>
              <w:jc w:val="left"/>
              <w:rPr>
                <w:rFonts w:ascii="宋体" w:hAnsi="宋体"/>
              </w:rPr>
            </w:pPr>
            <w:r>
              <w:rPr>
                <w:rFonts w:ascii="宋体" w:hAnsi="宋体" w:cs="Arial"/>
              </w:rPr>
              <w:t>活动名称</w:t>
            </w:r>
          </w:p>
        </w:tc>
        <w:tc>
          <w:tcPr>
            <w:tcW w:w="4377" w:type="pct"/>
            <w:tcMar>
              <w:top w:w="60" w:type="dxa"/>
              <w:left w:w="120" w:type="dxa"/>
              <w:bottom w:w="30" w:type="dxa"/>
              <w:right w:w="120" w:type="dxa"/>
            </w:tcMar>
          </w:tcPr>
          <w:p w14:paraId="28092E77">
            <w:pPr>
              <w:widowControl/>
              <w:jc w:val="left"/>
              <w:rPr>
                <w:rFonts w:ascii="宋体" w:hAnsi="宋体"/>
              </w:rPr>
            </w:pPr>
            <w:r>
              <w:rPr>
                <w:rFonts w:hint="eastAsia" w:ascii="宋体" w:hAnsi="宋体"/>
              </w:rPr>
              <w:t>EDCP决策评审</w:t>
            </w:r>
          </w:p>
        </w:tc>
      </w:tr>
      <w:tr w14:paraId="7FEB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835596D">
            <w:pPr>
              <w:widowControl/>
              <w:jc w:val="left"/>
              <w:rPr>
                <w:rFonts w:ascii="宋体" w:hAnsi="宋体"/>
              </w:rPr>
            </w:pPr>
            <w:r>
              <w:rPr>
                <w:rFonts w:ascii="宋体" w:hAnsi="宋体" w:cs="Arial"/>
              </w:rPr>
              <w:t>输入</w:t>
            </w:r>
          </w:p>
        </w:tc>
        <w:tc>
          <w:tcPr>
            <w:tcW w:w="4377" w:type="pct"/>
            <w:tcMar>
              <w:top w:w="60" w:type="dxa"/>
              <w:left w:w="120" w:type="dxa"/>
              <w:bottom w:w="30" w:type="dxa"/>
              <w:right w:w="120" w:type="dxa"/>
            </w:tcMar>
          </w:tcPr>
          <w:p w14:paraId="4DB7A34B">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市场存量客户清单（含行业/区域分类）</w:t>
            </w:r>
          </w:p>
          <w:p w14:paraId="19005608">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《EDCP决策评审报告》</w:t>
            </w:r>
          </w:p>
          <w:p w14:paraId="01B460A1">
            <w:pPr>
              <w:widowControl/>
              <w:jc w:val="left"/>
              <w:rPr>
                <w:rFonts w:ascii="宋体" w:hAnsi="宋体"/>
              </w:rPr>
            </w:pPr>
            <w:r>
              <w:rPr>
                <w:rFonts w:hint="eastAsia" w:ascii="宋体" w:hAnsi="宋体"/>
              </w:rPr>
              <w:t>3.</w:t>
            </w:r>
            <w:r>
              <w:rPr>
                <w:rFonts w:hint="eastAsia" w:ascii="宋体" w:hAnsi="宋体"/>
              </w:rPr>
              <w:tab/>
            </w:r>
            <w:r>
              <w:rPr>
                <w:rFonts w:hint="eastAsia" w:ascii="宋体" w:hAnsi="宋体"/>
              </w:rPr>
              <w:t>若涉及新老品/新老版本切换，需与新品PDT团队一起输出《新旧品/版本切换评估》表</w:t>
            </w:r>
          </w:p>
        </w:tc>
      </w:tr>
      <w:tr w14:paraId="3338D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DDF9D65">
            <w:pPr>
              <w:widowControl/>
              <w:jc w:val="left"/>
              <w:rPr>
                <w:rFonts w:ascii="宋体" w:hAnsi="宋体"/>
              </w:rPr>
            </w:pPr>
            <w:r>
              <w:rPr>
                <w:rFonts w:ascii="宋体" w:hAnsi="宋体" w:cs="Arial"/>
              </w:rPr>
              <w:t>输入标准</w:t>
            </w:r>
          </w:p>
        </w:tc>
        <w:tc>
          <w:tcPr>
            <w:tcW w:w="4377" w:type="pct"/>
            <w:tcMar>
              <w:top w:w="60" w:type="dxa"/>
              <w:left w:w="120" w:type="dxa"/>
              <w:bottom w:w="30" w:type="dxa"/>
              <w:right w:w="120" w:type="dxa"/>
            </w:tcMar>
          </w:tcPr>
          <w:p w14:paraId="56A5D713">
            <w:pPr>
              <w:widowControl/>
              <w:jc w:val="left"/>
              <w:rPr>
                <w:rFonts w:ascii="宋体" w:hAnsi="宋体"/>
              </w:rPr>
            </w:pPr>
          </w:p>
        </w:tc>
      </w:tr>
      <w:tr w14:paraId="518E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2633D872">
            <w:pPr>
              <w:widowControl/>
              <w:jc w:val="left"/>
              <w:rPr>
                <w:rFonts w:ascii="宋体" w:hAnsi="宋体"/>
              </w:rPr>
            </w:pPr>
            <w:r>
              <w:rPr>
                <w:rFonts w:ascii="宋体" w:hAnsi="宋体" w:cs="Arial"/>
              </w:rPr>
              <w:t>输出</w:t>
            </w:r>
          </w:p>
        </w:tc>
        <w:tc>
          <w:tcPr>
            <w:tcW w:w="4377" w:type="pct"/>
            <w:tcMar>
              <w:top w:w="60" w:type="dxa"/>
              <w:left w:w="120" w:type="dxa"/>
              <w:bottom w:w="30" w:type="dxa"/>
              <w:right w:w="120" w:type="dxa"/>
            </w:tcMar>
          </w:tcPr>
          <w:p w14:paraId="2E03598B">
            <w:pPr>
              <w:widowControl/>
              <w:jc w:val="left"/>
              <w:rPr>
                <w:rFonts w:ascii="宋体" w:hAnsi="宋体"/>
              </w:rPr>
            </w:pPr>
            <w:r>
              <w:rPr>
                <w:rFonts w:hint="eastAsia" w:ascii="宋体" w:hAnsi="宋体"/>
              </w:rPr>
              <w:t>EDCP决策评审结果</w:t>
            </w:r>
          </w:p>
        </w:tc>
      </w:tr>
      <w:tr w14:paraId="734CC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3E4E9EA">
            <w:pPr>
              <w:widowControl/>
              <w:jc w:val="left"/>
              <w:rPr>
                <w:rFonts w:ascii="宋体" w:hAnsi="宋体"/>
              </w:rPr>
            </w:pPr>
            <w:r>
              <w:rPr>
                <w:rFonts w:ascii="宋体" w:hAnsi="宋体" w:cs="Arial"/>
              </w:rPr>
              <w:t>输出标准</w:t>
            </w:r>
          </w:p>
        </w:tc>
        <w:tc>
          <w:tcPr>
            <w:tcW w:w="4377" w:type="pct"/>
            <w:tcMar>
              <w:top w:w="60" w:type="dxa"/>
              <w:left w:w="120" w:type="dxa"/>
              <w:bottom w:w="30" w:type="dxa"/>
              <w:right w:w="120" w:type="dxa"/>
            </w:tcMar>
          </w:tcPr>
          <w:p w14:paraId="2FEEB2C4">
            <w:pPr>
              <w:widowControl/>
              <w:jc w:val="left"/>
              <w:rPr>
                <w:rFonts w:ascii="宋体" w:hAnsi="宋体"/>
              </w:rPr>
            </w:pPr>
          </w:p>
        </w:tc>
      </w:tr>
      <w:tr w14:paraId="11AC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646D542C">
            <w:pPr>
              <w:widowControl/>
              <w:jc w:val="left"/>
              <w:rPr>
                <w:rFonts w:ascii="宋体" w:hAnsi="宋体"/>
              </w:rPr>
            </w:pPr>
            <w:r>
              <w:rPr>
                <w:rFonts w:ascii="宋体" w:hAnsi="宋体" w:cs="Arial"/>
              </w:rPr>
              <w:t>活动具体描述</w:t>
            </w:r>
          </w:p>
        </w:tc>
        <w:tc>
          <w:tcPr>
            <w:tcW w:w="4377" w:type="pct"/>
            <w:tcMar>
              <w:top w:w="60" w:type="dxa"/>
              <w:left w:w="120" w:type="dxa"/>
              <w:bottom w:w="30" w:type="dxa"/>
              <w:right w:w="120" w:type="dxa"/>
            </w:tcMar>
          </w:tcPr>
          <w:p w14:paraId="5142FB38">
            <w:pPr>
              <w:widowControl/>
              <w:jc w:val="left"/>
              <w:rPr>
                <w:rFonts w:ascii="宋体" w:hAnsi="宋体"/>
              </w:rPr>
            </w:pPr>
            <w:r>
              <w:rPr>
                <w:rFonts w:hint="eastAsia" w:ascii="宋体" w:hAnsi="宋体"/>
                <w:lang w:eastAsia="zh"/>
                <w:woUserID w:val="2"/>
              </w:rPr>
              <w:t>LMT团队内审通过后，提交</w:t>
            </w:r>
            <w:r>
              <w:rPr>
                <w:rFonts w:hint="eastAsia" w:ascii="宋体" w:hAnsi="宋体"/>
              </w:rPr>
              <w:t>IPMT各代表从各自专业角度进行评估，是否满足EDCP的准出条件，并在评审结束2个工作日内，完成电子流的签核。EDCP评审通过后，公司内各部门角色行动项建议请参见《产品退市计划跟踪表》。</w:t>
            </w:r>
          </w:p>
        </w:tc>
      </w:tr>
      <w:tr w14:paraId="32037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E1F1EAC">
            <w:pPr>
              <w:widowControl/>
              <w:jc w:val="left"/>
              <w:rPr>
                <w:rFonts w:ascii="宋体" w:hAnsi="宋体"/>
              </w:rPr>
            </w:pPr>
            <w:r>
              <w:rPr>
                <w:rFonts w:ascii="宋体" w:hAnsi="宋体" w:cs="Arial"/>
              </w:rPr>
              <w:t>交付件</w:t>
            </w:r>
          </w:p>
        </w:tc>
        <w:tc>
          <w:tcPr>
            <w:tcW w:w="4377" w:type="pct"/>
            <w:tcMar>
              <w:top w:w="60" w:type="dxa"/>
              <w:left w:w="120" w:type="dxa"/>
              <w:bottom w:w="30" w:type="dxa"/>
              <w:right w:w="120" w:type="dxa"/>
            </w:tcMar>
          </w:tcPr>
          <w:p w14:paraId="563C2C5C">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评审后的《EDCP决策评审报告》（含《产品退市计划跟踪表》）</w:t>
            </w:r>
          </w:p>
          <w:p w14:paraId="5D7E96DE">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《产品退市公告》（内外）</w:t>
            </w:r>
          </w:p>
          <w:p w14:paraId="2AE86F52">
            <w:pPr>
              <w:widowControl/>
              <w:jc w:val="left"/>
              <w:rPr>
                <w:rFonts w:ascii="宋体" w:hAnsi="宋体"/>
              </w:rPr>
            </w:pPr>
            <w:r>
              <w:rPr>
                <w:rFonts w:hint="eastAsia" w:ascii="宋体" w:hAnsi="宋体"/>
              </w:rPr>
              <w:t>3.</w:t>
            </w:r>
            <w:r>
              <w:rPr>
                <w:rFonts w:hint="eastAsia" w:ascii="宋体" w:hAnsi="宋体"/>
              </w:rPr>
              <w:tab/>
            </w:r>
            <w:r>
              <w:rPr>
                <w:rFonts w:hint="eastAsia" w:ascii="宋体" w:hAnsi="宋体"/>
              </w:rPr>
              <w:t>《产品停止下单通知》（对内）</w:t>
            </w:r>
          </w:p>
        </w:tc>
      </w:tr>
      <w:tr w14:paraId="7F33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3" w:type="pct"/>
            <w:shd w:val="clear" w:color="auto" w:fill="F1F1F1" w:themeFill="background1" w:themeFillShade="F2"/>
            <w:tcMar>
              <w:top w:w="60" w:type="dxa"/>
              <w:left w:w="120" w:type="dxa"/>
              <w:bottom w:w="30" w:type="dxa"/>
              <w:right w:w="120" w:type="dxa"/>
            </w:tcMar>
          </w:tcPr>
          <w:p w14:paraId="4A0D4E9C">
            <w:pPr>
              <w:widowControl/>
              <w:jc w:val="left"/>
              <w:rPr>
                <w:rFonts w:ascii="宋体" w:hAnsi="宋体"/>
              </w:rPr>
            </w:pPr>
            <w:r>
              <w:rPr>
                <w:rFonts w:ascii="宋体" w:hAnsi="宋体" w:cs="Arial"/>
              </w:rPr>
              <w:t>活动负责人</w:t>
            </w:r>
          </w:p>
        </w:tc>
        <w:tc>
          <w:tcPr>
            <w:tcW w:w="4377" w:type="pct"/>
            <w:tcMar>
              <w:top w:w="60" w:type="dxa"/>
              <w:left w:w="120" w:type="dxa"/>
              <w:bottom w:w="30" w:type="dxa"/>
              <w:right w:w="120" w:type="dxa"/>
            </w:tcMar>
          </w:tcPr>
          <w:p w14:paraId="7B8D84F8">
            <w:pPr>
              <w:widowControl/>
              <w:jc w:val="left"/>
              <w:rPr>
                <w:rFonts w:ascii="宋体" w:hAnsi="宋体"/>
              </w:rPr>
            </w:pPr>
            <w:r>
              <w:rPr>
                <w:rFonts w:ascii="宋体" w:hAnsi="宋体"/>
              </w:rPr>
              <w:t>LMTL</w:t>
            </w:r>
          </w:p>
        </w:tc>
      </w:tr>
      <w:tr w14:paraId="112D4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660D0791">
            <w:pPr>
              <w:widowControl/>
              <w:jc w:val="left"/>
              <w:rPr>
                <w:rFonts w:ascii="宋体" w:hAnsi="宋体"/>
              </w:rPr>
            </w:pPr>
            <w:r>
              <w:rPr>
                <w:rFonts w:ascii="宋体" w:hAnsi="宋体" w:cs="Arial"/>
              </w:rPr>
              <w:t>活动执行人</w:t>
            </w:r>
          </w:p>
        </w:tc>
        <w:tc>
          <w:tcPr>
            <w:tcW w:w="4377" w:type="pct"/>
            <w:tcMar>
              <w:top w:w="60" w:type="dxa"/>
              <w:left w:w="120" w:type="dxa"/>
              <w:bottom w:w="30" w:type="dxa"/>
              <w:right w:w="120" w:type="dxa"/>
            </w:tcMar>
          </w:tcPr>
          <w:p w14:paraId="1CE82703">
            <w:pPr>
              <w:widowControl/>
              <w:jc w:val="left"/>
              <w:rPr>
                <w:rFonts w:ascii="宋体" w:hAnsi="宋体"/>
              </w:rPr>
            </w:pPr>
            <w:r>
              <w:rPr>
                <w:rFonts w:hint="eastAsia" w:ascii="宋体" w:hAnsi="宋体"/>
              </w:rPr>
              <w:t>LMT团队、IPMT代表团队</w:t>
            </w:r>
          </w:p>
        </w:tc>
      </w:tr>
      <w:tr w14:paraId="47D8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2571C95">
            <w:pPr>
              <w:widowControl/>
              <w:jc w:val="left"/>
              <w:rPr>
                <w:rFonts w:ascii="宋体" w:hAnsi="宋体"/>
              </w:rPr>
            </w:pPr>
            <w:r>
              <w:rPr>
                <w:rFonts w:ascii="宋体" w:hAnsi="宋体" w:cs="Arial"/>
              </w:rPr>
              <w:t>涉及到方法、工具</w:t>
            </w:r>
          </w:p>
        </w:tc>
        <w:tc>
          <w:tcPr>
            <w:tcW w:w="4377" w:type="pct"/>
            <w:tcMar>
              <w:top w:w="60" w:type="dxa"/>
              <w:left w:w="120" w:type="dxa"/>
              <w:bottom w:w="30" w:type="dxa"/>
              <w:right w:w="120" w:type="dxa"/>
            </w:tcMar>
          </w:tcPr>
          <w:p w14:paraId="32F04D75">
            <w:pPr>
              <w:widowControl/>
              <w:jc w:val="left"/>
              <w:rPr>
                <w:rFonts w:ascii="宋体" w:hAnsi="宋体" w:cs="Tahoma"/>
                <w:szCs w:val="19"/>
              </w:rPr>
            </w:pPr>
          </w:p>
        </w:tc>
      </w:tr>
      <w:tr w14:paraId="12D40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F1034DA">
            <w:pPr>
              <w:widowControl/>
              <w:jc w:val="left"/>
              <w:rPr>
                <w:rFonts w:ascii="宋体" w:hAnsi="宋体"/>
              </w:rPr>
            </w:pPr>
            <w:r>
              <w:rPr>
                <w:rFonts w:ascii="宋体" w:hAnsi="宋体" w:cs="Arial"/>
              </w:rPr>
              <w:t>涉及到模板</w:t>
            </w:r>
          </w:p>
        </w:tc>
        <w:tc>
          <w:tcPr>
            <w:tcW w:w="4377" w:type="pct"/>
            <w:tcMar>
              <w:top w:w="60" w:type="dxa"/>
              <w:left w:w="120" w:type="dxa"/>
              <w:bottom w:w="30" w:type="dxa"/>
              <w:right w:w="120" w:type="dxa"/>
            </w:tcMar>
          </w:tcPr>
          <w:p w14:paraId="3BC86B95">
            <w:pPr>
              <w:widowControl/>
              <w:jc w:val="left"/>
              <w:rPr>
                <w:rFonts w:ascii="宋体" w:hAnsi="宋体"/>
              </w:rPr>
            </w:pPr>
            <w:r>
              <w:rPr>
                <w:rFonts w:ascii="宋体" w:hAnsi="宋体" w:cs="Arial"/>
                <w:woUserID w:val="1"/>
              </w:rPr>
              <w:t>IPD-1.9.7-PD-P02-业务软件EDCP决策评审报告模板</w:t>
            </w:r>
          </w:p>
        </w:tc>
      </w:tr>
      <w:tr w14:paraId="70314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3" w:type="pct"/>
            <w:shd w:val="clear" w:color="auto" w:fill="F1F1F1" w:themeFill="background1" w:themeFillShade="F2"/>
            <w:tcMar>
              <w:top w:w="60" w:type="dxa"/>
              <w:left w:w="120" w:type="dxa"/>
              <w:bottom w:w="30" w:type="dxa"/>
              <w:right w:w="120" w:type="dxa"/>
            </w:tcMar>
          </w:tcPr>
          <w:p w14:paraId="6BCBBA38">
            <w:pPr>
              <w:widowControl/>
              <w:jc w:val="left"/>
              <w:rPr>
                <w:rFonts w:ascii="宋体" w:hAnsi="宋体"/>
              </w:rPr>
            </w:pPr>
            <w:r>
              <w:rPr>
                <w:rFonts w:ascii="宋体" w:hAnsi="宋体" w:cs="Arial"/>
              </w:rPr>
              <w:t>活动度量指标</w:t>
            </w:r>
          </w:p>
        </w:tc>
        <w:tc>
          <w:tcPr>
            <w:tcW w:w="4377" w:type="pct"/>
            <w:tcMar>
              <w:top w:w="60" w:type="dxa"/>
              <w:left w:w="120" w:type="dxa"/>
              <w:bottom w:w="30" w:type="dxa"/>
              <w:right w:w="120" w:type="dxa"/>
            </w:tcMar>
          </w:tcPr>
          <w:p w14:paraId="01B3F7AD">
            <w:pPr>
              <w:widowControl/>
              <w:jc w:val="left"/>
              <w:rPr>
                <w:rFonts w:ascii="宋体" w:hAnsi="宋体"/>
              </w:rPr>
            </w:pPr>
          </w:p>
        </w:tc>
      </w:tr>
    </w:tbl>
    <w:p w14:paraId="2DC070E7">
      <w:pPr>
        <w:pStyle w:val="27"/>
        <w:spacing w:before="156" w:after="156"/>
        <w:ind w:firstLine="420"/>
      </w:pPr>
    </w:p>
    <w:p w14:paraId="4AB80A3C">
      <w:pPr>
        <w:pStyle w:val="4"/>
      </w:pPr>
      <w:bookmarkStart w:id="29" w:name="_Toc195691094"/>
      <w:r>
        <w:rPr>
          <w:rFonts w:hint="eastAsia"/>
        </w:rPr>
        <w:t>产品退市公告</w:t>
      </w:r>
      <w:bookmarkEnd w:id="29"/>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0"/>
        <w:gridCol w:w="8150"/>
      </w:tblGrid>
      <w:tr w14:paraId="7448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16D821B">
            <w:pPr>
              <w:widowControl/>
              <w:jc w:val="left"/>
              <w:rPr>
                <w:rFonts w:ascii="宋体" w:hAnsi="宋体"/>
              </w:rPr>
            </w:pPr>
            <w:r>
              <w:rPr>
                <w:rFonts w:ascii="宋体" w:hAnsi="宋体" w:cs="Arial"/>
              </w:rPr>
              <w:t>活动名称</w:t>
            </w:r>
          </w:p>
        </w:tc>
        <w:tc>
          <w:tcPr>
            <w:tcW w:w="4377" w:type="pct"/>
            <w:tcMar>
              <w:top w:w="60" w:type="dxa"/>
              <w:left w:w="120" w:type="dxa"/>
              <w:bottom w:w="30" w:type="dxa"/>
              <w:right w:w="120" w:type="dxa"/>
            </w:tcMar>
          </w:tcPr>
          <w:p w14:paraId="31250546">
            <w:pPr>
              <w:widowControl/>
              <w:jc w:val="left"/>
              <w:rPr>
                <w:rFonts w:ascii="宋体" w:hAnsi="宋体"/>
              </w:rPr>
            </w:pPr>
            <w:r>
              <w:rPr>
                <w:rFonts w:hint="eastAsia" w:ascii="宋体" w:hAnsi="宋体"/>
              </w:rPr>
              <w:t>产品退市公告</w:t>
            </w:r>
          </w:p>
        </w:tc>
      </w:tr>
      <w:tr w14:paraId="69F9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E605AB3">
            <w:pPr>
              <w:widowControl/>
              <w:jc w:val="left"/>
              <w:rPr>
                <w:rFonts w:ascii="宋体" w:hAnsi="宋体"/>
              </w:rPr>
            </w:pPr>
            <w:r>
              <w:rPr>
                <w:rFonts w:ascii="宋体" w:hAnsi="宋体" w:cs="Arial"/>
              </w:rPr>
              <w:t>输入</w:t>
            </w:r>
          </w:p>
        </w:tc>
        <w:tc>
          <w:tcPr>
            <w:tcW w:w="4377" w:type="pct"/>
            <w:tcMar>
              <w:top w:w="60" w:type="dxa"/>
              <w:left w:w="120" w:type="dxa"/>
              <w:bottom w:w="30" w:type="dxa"/>
              <w:right w:w="120" w:type="dxa"/>
            </w:tcMar>
          </w:tcPr>
          <w:p w14:paraId="522E865D">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已签批的《EDCP决策评审报告》</w:t>
            </w:r>
          </w:p>
          <w:p w14:paraId="2184428C">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评审通过后的《产品退市计划跟踪表》</w:t>
            </w:r>
          </w:p>
        </w:tc>
      </w:tr>
      <w:tr w14:paraId="10D31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2A769482">
            <w:pPr>
              <w:widowControl/>
              <w:jc w:val="left"/>
              <w:rPr>
                <w:rFonts w:ascii="宋体" w:hAnsi="宋体"/>
              </w:rPr>
            </w:pPr>
            <w:r>
              <w:rPr>
                <w:rFonts w:ascii="宋体" w:hAnsi="宋体" w:cs="Arial"/>
              </w:rPr>
              <w:t>输入标准</w:t>
            </w:r>
          </w:p>
        </w:tc>
        <w:tc>
          <w:tcPr>
            <w:tcW w:w="4377" w:type="pct"/>
            <w:tcMar>
              <w:top w:w="60" w:type="dxa"/>
              <w:left w:w="120" w:type="dxa"/>
              <w:bottom w:w="30" w:type="dxa"/>
              <w:right w:w="120" w:type="dxa"/>
            </w:tcMar>
          </w:tcPr>
          <w:p w14:paraId="222C194B">
            <w:pPr>
              <w:widowControl/>
              <w:jc w:val="left"/>
              <w:rPr>
                <w:rFonts w:ascii="宋体" w:hAnsi="宋体"/>
              </w:rPr>
            </w:pPr>
          </w:p>
        </w:tc>
      </w:tr>
      <w:tr w14:paraId="1AED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C7805E6">
            <w:pPr>
              <w:widowControl/>
              <w:jc w:val="left"/>
              <w:rPr>
                <w:rFonts w:ascii="宋体" w:hAnsi="宋体"/>
              </w:rPr>
            </w:pPr>
            <w:r>
              <w:rPr>
                <w:rFonts w:ascii="宋体" w:hAnsi="宋体" w:cs="Arial"/>
              </w:rPr>
              <w:t>输出</w:t>
            </w:r>
          </w:p>
        </w:tc>
        <w:tc>
          <w:tcPr>
            <w:tcW w:w="4377" w:type="pct"/>
            <w:tcMar>
              <w:top w:w="60" w:type="dxa"/>
              <w:left w:w="120" w:type="dxa"/>
              <w:bottom w:w="30" w:type="dxa"/>
              <w:right w:w="120" w:type="dxa"/>
            </w:tcMar>
          </w:tcPr>
          <w:p w14:paraId="5F56DC03">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对内外发布的《产品退市公告》</w:t>
            </w:r>
          </w:p>
          <w:p w14:paraId="7386F18A">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官网/报价系统产品状态更新</w:t>
            </w:r>
          </w:p>
        </w:tc>
      </w:tr>
      <w:tr w14:paraId="4286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6586E9D">
            <w:pPr>
              <w:widowControl/>
              <w:jc w:val="left"/>
              <w:rPr>
                <w:rFonts w:ascii="宋体" w:hAnsi="宋体"/>
              </w:rPr>
            </w:pPr>
            <w:r>
              <w:rPr>
                <w:rFonts w:ascii="宋体" w:hAnsi="宋体" w:cs="Arial"/>
              </w:rPr>
              <w:t>输出标准</w:t>
            </w:r>
          </w:p>
        </w:tc>
        <w:tc>
          <w:tcPr>
            <w:tcW w:w="4377" w:type="pct"/>
            <w:tcMar>
              <w:top w:w="60" w:type="dxa"/>
              <w:left w:w="120" w:type="dxa"/>
              <w:bottom w:w="30" w:type="dxa"/>
              <w:right w:w="120" w:type="dxa"/>
            </w:tcMar>
          </w:tcPr>
          <w:p w14:paraId="59984B1C">
            <w:pPr>
              <w:widowControl/>
              <w:jc w:val="left"/>
              <w:rPr>
                <w:rFonts w:ascii="宋体" w:hAnsi="宋体"/>
              </w:rPr>
            </w:pPr>
          </w:p>
        </w:tc>
      </w:tr>
      <w:tr w14:paraId="4C034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368531EA">
            <w:pPr>
              <w:widowControl/>
              <w:jc w:val="left"/>
              <w:rPr>
                <w:rFonts w:ascii="宋体" w:hAnsi="宋体"/>
              </w:rPr>
            </w:pPr>
            <w:r>
              <w:rPr>
                <w:rFonts w:ascii="宋体" w:hAnsi="宋体" w:cs="Arial"/>
              </w:rPr>
              <w:t>活动具体描述</w:t>
            </w:r>
          </w:p>
        </w:tc>
        <w:tc>
          <w:tcPr>
            <w:tcW w:w="4377" w:type="pct"/>
            <w:tcMar>
              <w:top w:w="60" w:type="dxa"/>
              <w:left w:w="120" w:type="dxa"/>
              <w:bottom w:w="30" w:type="dxa"/>
              <w:right w:w="120" w:type="dxa"/>
            </w:tcMar>
          </w:tcPr>
          <w:p w14:paraId="5BF043E2">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公告编制：</w:t>
            </w:r>
          </w:p>
          <w:p w14:paraId="2B6920A0">
            <w:pPr>
              <w:widowControl/>
              <w:jc w:val="left"/>
              <w:rPr>
                <w:rFonts w:ascii="宋体" w:hAnsi="宋体"/>
              </w:rPr>
            </w:pPr>
            <w:r>
              <w:rPr>
                <w:rFonts w:hint="eastAsia" w:ascii="宋体" w:hAnsi="宋体"/>
              </w:rPr>
              <w:t>区分对内/对外版本（对外版隐去内部时间节点）。</w:t>
            </w:r>
          </w:p>
          <w:p w14:paraId="7B1566B3">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系统操作：</w:t>
            </w:r>
          </w:p>
          <w:p w14:paraId="7F11D34A">
            <w:pPr>
              <w:widowControl/>
              <w:jc w:val="left"/>
              <w:rPr>
                <w:rFonts w:ascii="宋体" w:hAnsi="宋体"/>
              </w:rPr>
            </w:pPr>
            <w:r>
              <w:rPr>
                <w:rFonts w:hint="eastAsia" w:ascii="宋体" w:hAnsi="宋体"/>
              </w:rPr>
              <w:t>产品下架：在报价系统中标记为“停止推广”。</w:t>
            </w:r>
          </w:p>
          <w:p w14:paraId="69E3BE3C">
            <w:pPr>
              <w:widowControl/>
              <w:jc w:val="left"/>
              <w:rPr>
                <w:rFonts w:ascii="宋体" w:hAnsi="宋体"/>
              </w:rPr>
            </w:pPr>
            <w:r>
              <w:rPr>
                <w:rFonts w:hint="eastAsia" w:ascii="宋体" w:hAnsi="宋体"/>
              </w:rPr>
              <w:t>官网更新：保留技术文档但移除销售入口。</w:t>
            </w:r>
          </w:p>
          <w:p w14:paraId="6105E37B">
            <w:pPr>
              <w:widowControl/>
              <w:jc w:val="left"/>
              <w:rPr>
                <w:rFonts w:ascii="宋体" w:hAnsi="宋体"/>
              </w:rPr>
            </w:pPr>
            <w:r>
              <w:rPr>
                <w:rFonts w:hint="eastAsia" w:ascii="宋体" w:hAnsi="宋体"/>
              </w:rPr>
              <w:t>3.</w:t>
            </w:r>
            <w:r>
              <w:rPr>
                <w:rFonts w:hint="eastAsia" w:ascii="宋体" w:hAnsi="宋体"/>
              </w:rPr>
              <w:tab/>
            </w:r>
            <w:r>
              <w:rPr>
                <w:rFonts w:hint="eastAsia" w:ascii="宋体" w:hAnsi="宋体"/>
              </w:rPr>
              <w:t>通告范围：</w:t>
            </w:r>
          </w:p>
          <w:p w14:paraId="39F4BDCD">
            <w:pPr>
              <w:widowControl/>
              <w:jc w:val="left"/>
              <w:rPr>
                <w:rFonts w:ascii="宋体" w:hAnsi="宋体"/>
              </w:rPr>
            </w:pPr>
            <w:r>
              <w:rPr>
                <w:rFonts w:hint="eastAsia" w:ascii="宋体" w:hAnsi="宋体"/>
              </w:rPr>
              <w:t>LMT市场代表按EDCP确认的时间点进行《产品退市公告》（对内、对外）的发布。</w:t>
            </w:r>
          </w:p>
          <w:p w14:paraId="2ED8BE24">
            <w:pPr>
              <w:widowControl/>
              <w:jc w:val="left"/>
              <w:rPr>
                <w:rFonts w:ascii="宋体" w:hAnsi="宋体"/>
              </w:rPr>
            </w:pPr>
            <w:r>
              <w:rPr>
                <w:rFonts w:hint="eastAsia" w:ascii="宋体" w:hAnsi="宋体"/>
              </w:rPr>
              <w:t>对涉及到解决方案的业软产品，需要通告到解决方案所有相关方。</w:t>
            </w:r>
          </w:p>
        </w:tc>
      </w:tr>
      <w:tr w14:paraId="7DA1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34B9DA12">
            <w:pPr>
              <w:widowControl/>
              <w:jc w:val="left"/>
              <w:rPr>
                <w:rFonts w:ascii="宋体" w:hAnsi="宋体"/>
              </w:rPr>
            </w:pPr>
            <w:r>
              <w:rPr>
                <w:rFonts w:ascii="宋体" w:hAnsi="宋体" w:cs="Arial"/>
              </w:rPr>
              <w:t>交付件</w:t>
            </w:r>
          </w:p>
        </w:tc>
        <w:tc>
          <w:tcPr>
            <w:tcW w:w="4377" w:type="pct"/>
            <w:tcMar>
              <w:top w:w="60" w:type="dxa"/>
              <w:left w:w="120" w:type="dxa"/>
              <w:bottom w:w="30" w:type="dxa"/>
              <w:right w:w="120" w:type="dxa"/>
            </w:tcMar>
          </w:tcPr>
          <w:p w14:paraId="58EFABDF">
            <w:pPr>
              <w:widowControl/>
              <w:jc w:val="left"/>
              <w:rPr>
                <w:rFonts w:ascii="宋体" w:hAnsi="宋体"/>
              </w:rPr>
            </w:pPr>
            <w:r>
              <w:rPr>
                <w:rFonts w:hint="eastAsia" w:ascii="宋体" w:hAnsi="宋体"/>
              </w:rPr>
              <w:t>《产品退市公告》（对内、对外）</w:t>
            </w:r>
          </w:p>
        </w:tc>
      </w:tr>
      <w:tr w14:paraId="611D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330D790B">
            <w:pPr>
              <w:widowControl/>
              <w:jc w:val="left"/>
              <w:rPr>
                <w:rFonts w:ascii="宋体" w:hAnsi="宋体"/>
              </w:rPr>
            </w:pPr>
            <w:r>
              <w:rPr>
                <w:rFonts w:ascii="宋体" w:hAnsi="宋体" w:cs="Arial"/>
              </w:rPr>
              <w:t>活动负责人</w:t>
            </w:r>
          </w:p>
        </w:tc>
        <w:tc>
          <w:tcPr>
            <w:tcW w:w="4377" w:type="pct"/>
            <w:tcMar>
              <w:top w:w="60" w:type="dxa"/>
              <w:left w:w="120" w:type="dxa"/>
              <w:bottom w:w="30" w:type="dxa"/>
              <w:right w:w="120" w:type="dxa"/>
            </w:tcMar>
          </w:tcPr>
          <w:p w14:paraId="26E95990">
            <w:pPr>
              <w:widowControl/>
              <w:jc w:val="left"/>
              <w:rPr>
                <w:rFonts w:ascii="宋体" w:hAnsi="宋体"/>
              </w:rPr>
            </w:pPr>
            <w:r>
              <w:rPr>
                <w:rFonts w:hint="eastAsia" w:ascii="宋体" w:hAnsi="宋体"/>
              </w:rPr>
              <w:t>LMT市场代表</w:t>
            </w:r>
          </w:p>
        </w:tc>
      </w:tr>
      <w:tr w14:paraId="7BFC9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BEEB6B2">
            <w:pPr>
              <w:widowControl/>
              <w:jc w:val="left"/>
              <w:rPr>
                <w:rFonts w:ascii="宋体" w:hAnsi="宋体"/>
              </w:rPr>
            </w:pPr>
            <w:r>
              <w:rPr>
                <w:rFonts w:ascii="宋体" w:hAnsi="宋体" w:cs="Arial"/>
              </w:rPr>
              <w:t>活动执行人</w:t>
            </w:r>
          </w:p>
        </w:tc>
        <w:tc>
          <w:tcPr>
            <w:tcW w:w="4377" w:type="pct"/>
            <w:tcMar>
              <w:top w:w="60" w:type="dxa"/>
              <w:left w:w="120" w:type="dxa"/>
              <w:bottom w:w="30" w:type="dxa"/>
              <w:right w:w="120" w:type="dxa"/>
            </w:tcMar>
          </w:tcPr>
          <w:p w14:paraId="1FE3A9FA">
            <w:pPr>
              <w:widowControl/>
              <w:jc w:val="left"/>
              <w:rPr>
                <w:rFonts w:ascii="宋体" w:hAnsi="宋体"/>
              </w:rPr>
            </w:pPr>
            <w:r>
              <w:rPr>
                <w:rFonts w:hint="eastAsia" w:ascii="宋体" w:hAnsi="宋体"/>
              </w:rPr>
              <w:t>LMT市场代表</w:t>
            </w:r>
          </w:p>
        </w:tc>
      </w:tr>
      <w:tr w14:paraId="0CE0A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2357252E">
            <w:pPr>
              <w:widowControl/>
              <w:jc w:val="left"/>
              <w:rPr>
                <w:rFonts w:ascii="宋体" w:hAnsi="宋体"/>
              </w:rPr>
            </w:pPr>
            <w:r>
              <w:rPr>
                <w:rFonts w:ascii="宋体" w:hAnsi="宋体" w:cs="Arial"/>
              </w:rPr>
              <w:t>涉及到方法、工具</w:t>
            </w:r>
          </w:p>
        </w:tc>
        <w:tc>
          <w:tcPr>
            <w:tcW w:w="4377" w:type="pct"/>
            <w:tcMar>
              <w:top w:w="60" w:type="dxa"/>
              <w:left w:w="120" w:type="dxa"/>
              <w:bottom w:w="30" w:type="dxa"/>
              <w:right w:w="120" w:type="dxa"/>
            </w:tcMar>
          </w:tcPr>
          <w:p w14:paraId="613A1912">
            <w:pPr>
              <w:widowControl/>
              <w:jc w:val="left"/>
              <w:rPr>
                <w:rFonts w:ascii="宋体" w:hAnsi="宋体" w:cs="Tahoma"/>
                <w:szCs w:val="19"/>
              </w:rPr>
            </w:pPr>
          </w:p>
        </w:tc>
      </w:tr>
      <w:tr w14:paraId="159A7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224DE462">
            <w:pPr>
              <w:widowControl/>
              <w:jc w:val="left"/>
              <w:rPr>
                <w:rFonts w:ascii="宋体" w:hAnsi="宋体"/>
              </w:rPr>
            </w:pPr>
            <w:r>
              <w:rPr>
                <w:rFonts w:ascii="宋体" w:hAnsi="宋体" w:cs="Arial"/>
              </w:rPr>
              <w:t>涉及到模板</w:t>
            </w:r>
          </w:p>
        </w:tc>
        <w:tc>
          <w:tcPr>
            <w:tcW w:w="4377" w:type="pct"/>
            <w:tcMar>
              <w:top w:w="60" w:type="dxa"/>
              <w:left w:w="120" w:type="dxa"/>
              <w:bottom w:w="30" w:type="dxa"/>
              <w:right w:w="120" w:type="dxa"/>
            </w:tcMar>
          </w:tcPr>
          <w:p w14:paraId="213F5487">
            <w:pPr>
              <w:widowControl/>
              <w:jc w:val="left"/>
              <w:rPr>
                <w:rFonts w:ascii="宋体" w:hAnsi="宋体"/>
              </w:rPr>
            </w:pPr>
          </w:p>
        </w:tc>
      </w:tr>
      <w:tr w14:paraId="2D83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62251E9B">
            <w:pPr>
              <w:widowControl/>
              <w:jc w:val="left"/>
              <w:rPr>
                <w:rFonts w:ascii="宋体" w:hAnsi="宋体"/>
              </w:rPr>
            </w:pPr>
            <w:r>
              <w:rPr>
                <w:rFonts w:ascii="宋体" w:hAnsi="宋体" w:cs="Arial"/>
              </w:rPr>
              <w:t>活动度量指标</w:t>
            </w:r>
          </w:p>
        </w:tc>
        <w:tc>
          <w:tcPr>
            <w:tcW w:w="4377" w:type="pct"/>
            <w:tcMar>
              <w:top w:w="60" w:type="dxa"/>
              <w:left w:w="120" w:type="dxa"/>
              <w:bottom w:w="30" w:type="dxa"/>
              <w:right w:w="120" w:type="dxa"/>
            </w:tcMar>
          </w:tcPr>
          <w:p w14:paraId="45140EAE">
            <w:pPr>
              <w:widowControl/>
              <w:jc w:val="left"/>
              <w:rPr>
                <w:rFonts w:ascii="宋体" w:hAnsi="宋体"/>
              </w:rPr>
            </w:pPr>
          </w:p>
        </w:tc>
      </w:tr>
    </w:tbl>
    <w:p w14:paraId="39E958C1">
      <w:pPr>
        <w:pStyle w:val="27"/>
        <w:spacing w:before="156" w:after="156"/>
        <w:ind w:firstLine="420"/>
      </w:pPr>
    </w:p>
    <w:p w14:paraId="47FEA5E6">
      <w:pPr>
        <w:pStyle w:val="4"/>
      </w:pPr>
      <w:bookmarkStart w:id="30" w:name="_Toc195691095"/>
      <w:r>
        <w:rPr>
          <w:rFonts w:hint="eastAsia"/>
        </w:rPr>
        <w:t>停止推广-停止下单期间的活动</w:t>
      </w:r>
      <w:bookmarkEnd w:id="30"/>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0"/>
        <w:gridCol w:w="8150"/>
      </w:tblGrid>
      <w:tr w14:paraId="1FF9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F2F54D4">
            <w:pPr>
              <w:widowControl/>
              <w:jc w:val="left"/>
              <w:rPr>
                <w:rFonts w:ascii="宋体" w:hAnsi="宋体"/>
              </w:rPr>
            </w:pPr>
            <w:r>
              <w:rPr>
                <w:rFonts w:ascii="宋体" w:hAnsi="宋体" w:cs="Arial"/>
              </w:rPr>
              <w:t>活动名称</w:t>
            </w:r>
          </w:p>
        </w:tc>
        <w:tc>
          <w:tcPr>
            <w:tcW w:w="4377" w:type="pct"/>
            <w:tcMar>
              <w:top w:w="60" w:type="dxa"/>
              <w:left w:w="120" w:type="dxa"/>
              <w:bottom w:w="30" w:type="dxa"/>
              <w:right w:w="120" w:type="dxa"/>
            </w:tcMar>
          </w:tcPr>
          <w:p w14:paraId="25D60E8D">
            <w:pPr>
              <w:widowControl/>
              <w:jc w:val="left"/>
              <w:rPr>
                <w:rFonts w:ascii="宋体" w:hAnsi="宋体"/>
              </w:rPr>
            </w:pPr>
            <w:r>
              <w:rPr>
                <w:rFonts w:hint="eastAsia" w:ascii="宋体" w:hAnsi="宋体"/>
              </w:rPr>
              <w:t>停止推广-停止下单期间的活动</w:t>
            </w:r>
          </w:p>
        </w:tc>
      </w:tr>
      <w:tr w14:paraId="78C8E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2E8C8174">
            <w:pPr>
              <w:widowControl/>
              <w:jc w:val="left"/>
              <w:rPr>
                <w:rFonts w:ascii="宋体" w:hAnsi="宋体"/>
              </w:rPr>
            </w:pPr>
            <w:r>
              <w:rPr>
                <w:rFonts w:ascii="宋体" w:hAnsi="宋体" w:cs="Arial"/>
              </w:rPr>
              <w:t>输入</w:t>
            </w:r>
          </w:p>
        </w:tc>
        <w:tc>
          <w:tcPr>
            <w:tcW w:w="4377" w:type="pct"/>
            <w:tcMar>
              <w:top w:w="60" w:type="dxa"/>
              <w:left w:w="120" w:type="dxa"/>
              <w:bottom w:w="30" w:type="dxa"/>
              <w:right w:w="120" w:type="dxa"/>
            </w:tcMar>
          </w:tcPr>
          <w:p w14:paraId="5F4F1AED">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评审通过后的《产品退市计划跟踪表》</w:t>
            </w:r>
          </w:p>
        </w:tc>
      </w:tr>
      <w:tr w14:paraId="142D7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DCC3A1B">
            <w:pPr>
              <w:widowControl/>
              <w:jc w:val="left"/>
              <w:rPr>
                <w:rFonts w:ascii="宋体" w:hAnsi="宋体"/>
              </w:rPr>
            </w:pPr>
            <w:r>
              <w:rPr>
                <w:rFonts w:ascii="宋体" w:hAnsi="宋体" w:cs="Arial"/>
              </w:rPr>
              <w:t>输入标准</w:t>
            </w:r>
          </w:p>
        </w:tc>
        <w:tc>
          <w:tcPr>
            <w:tcW w:w="4377" w:type="pct"/>
            <w:tcMar>
              <w:top w:w="60" w:type="dxa"/>
              <w:left w:w="120" w:type="dxa"/>
              <w:bottom w:w="30" w:type="dxa"/>
              <w:right w:w="120" w:type="dxa"/>
            </w:tcMar>
          </w:tcPr>
          <w:p w14:paraId="2EDDF5DA">
            <w:pPr>
              <w:widowControl/>
              <w:jc w:val="left"/>
              <w:rPr>
                <w:rFonts w:ascii="宋体" w:hAnsi="宋体"/>
              </w:rPr>
            </w:pPr>
          </w:p>
        </w:tc>
      </w:tr>
      <w:tr w14:paraId="6ADB1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3" w:type="pct"/>
            <w:shd w:val="clear" w:color="auto" w:fill="F1F1F1" w:themeFill="background1" w:themeFillShade="F2"/>
            <w:tcMar>
              <w:top w:w="60" w:type="dxa"/>
              <w:left w:w="120" w:type="dxa"/>
              <w:bottom w:w="30" w:type="dxa"/>
              <w:right w:w="120" w:type="dxa"/>
            </w:tcMar>
          </w:tcPr>
          <w:p w14:paraId="2E319ED6">
            <w:pPr>
              <w:widowControl/>
              <w:jc w:val="left"/>
              <w:rPr>
                <w:rFonts w:ascii="宋体" w:hAnsi="宋体"/>
              </w:rPr>
            </w:pPr>
            <w:r>
              <w:rPr>
                <w:rFonts w:ascii="宋体" w:hAnsi="宋体" w:cs="Arial"/>
              </w:rPr>
              <w:t>输出</w:t>
            </w:r>
          </w:p>
        </w:tc>
        <w:tc>
          <w:tcPr>
            <w:tcW w:w="4377" w:type="pct"/>
            <w:tcMar>
              <w:top w:w="60" w:type="dxa"/>
              <w:left w:w="120" w:type="dxa"/>
              <w:bottom w:w="30" w:type="dxa"/>
              <w:right w:w="120" w:type="dxa"/>
            </w:tcMar>
          </w:tcPr>
          <w:p w14:paraId="40A73CFA">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《项目报备信息收集表》</w:t>
            </w:r>
          </w:p>
        </w:tc>
      </w:tr>
      <w:tr w14:paraId="111F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1F5DBED">
            <w:pPr>
              <w:widowControl/>
              <w:jc w:val="left"/>
              <w:rPr>
                <w:rFonts w:ascii="宋体" w:hAnsi="宋体"/>
              </w:rPr>
            </w:pPr>
            <w:r>
              <w:rPr>
                <w:rFonts w:ascii="宋体" w:hAnsi="宋体" w:cs="Arial"/>
              </w:rPr>
              <w:t>输出标准</w:t>
            </w:r>
          </w:p>
        </w:tc>
        <w:tc>
          <w:tcPr>
            <w:tcW w:w="4377" w:type="pct"/>
            <w:tcMar>
              <w:top w:w="60" w:type="dxa"/>
              <w:left w:w="120" w:type="dxa"/>
              <w:bottom w:w="30" w:type="dxa"/>
              <w:right w:w="120" w:type="dxa"/>
            </w:tcMar>
          </w:tcPr>
          <w:p w14:paraId="000313E7">
            <w:pPr>
              <w:widowControl/>
              <w:jc w:val="left"/>
              <w:rPr>
                <w:rFonts w:ascii="宋体" w:hAnsi="宋体"/>
              </w:rPr>
            </w:pPr>
          </w:p>
        </w:tc>
      </w:tr>
      <w:tr w14:paraId="6220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727BC53">
            <w:pPr>
              <w:widowControl/>
              <w:jc w:val="left"/>
              <w:rPr>
                <w:rFonts w:ascii="宋体" w:hAnsi="宋体"/>
              </w:rPr>
            </w:pPr>
            <w:r>
              <w:rPr>
                <w:rFonts w:ascii="宋体" w:hAnsi="宋体" w:cs="Arial"/>
              </w:rPr>
              <w:t>活动具体描述</w:t>
            </w:r>
          </w:p>
        </w:tc>
        <w:tc>
          <w:tcPr>
            <w:tcW w:w="4377" w:type="pct"/>
            <w:tcMar>
              <w:top w:w="60" w:type="dxa"/>
              <w:left w:w="120" w:type="dxa"/>
              <w:bottom w:w="30" w:type="dxa"/>
              <w:right w:w="120" w:type="dxa"/>
            </w:tcMar>
          </w:tcPr>
          <w:p w14:paraId="1A3F8006">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LMT市场代表 –停止产品营销活动、项目需求收集：</w:t>
            </w:r>
          </w:p>
          <w:p w14:paraId="78848D14">
            <w:pPr>
              <w:widowControl/>
              <w:jc w:val="left"/>
              <w:rPr>
                <w:rFonts w:hint="eastAsia" w:ascii="宋体" w:hAnsi="宋体"/>
                <w:lang w:eastAsia="zh"/>
                <w:woUserID w:val="2"/>
              </w:rPr>
            </w:pPr>
            <w:r>
              <w:rPr>
                <w:rFonts w:hint="eastAsia" w:ascii="宋体" w:hAnsi="宋体"/>
              </w:rPr>
              <w:t>在EDCP评审通过后，为了避免决定停产的产品仍然继续向客户推荐，在《产品退市通告》(内部)发布的同时，LMT市场代表需要同时协同相关部门完成相关营销工作的中止。包括但不限于：OA系统相关产品营销文档下架，正常产品报价清单移除该产品，产品配置器中特殊标识该产品，停止测试借用等等。</w:t>
            </w:r>
          </w:p>
          <w:p w14:paraId="734FFADF">
            <w:pPr>
              <w:widowControl/>
              <w:jc w:val="left"/>
              <w:rPr>
                <w:rFonts w:hint="eastAsia" w:ascii="宋体" w:hAnsi="宋体"/>
              </w:rPr>
            </w:pPr>
            <w:r>
              <w:rPr>
                <w:rFonts w:hint="eastAsia" w:ascii="宋体" w:hAnsi="宋体"/>
              </w:rPr>
              <w:t>但LMT市场代表需要继续支持在产品退市内部通告之前已推荐该产品的项目，尽量引导客户更换可替代的新品，若无法更换，需要确保支持，且若是报备锁定日后销售仍报备、但产品线无法供货的产品，需提供等价退换货的条件（具体以满足客户产品规格为准）。</w:t>
            </w:r>
          </w:p>
          <w:p w14:paraId="58913A7A">
            <w:pPr>
              <w:widowControl/>
              <w:jc w:val="left"/>
              <w:rPr>
                <w:rFonts w:hint="eastAsia" w:ascii="宋体" w:hAnsi="宋体" w:eastAsia="宋体"/>
                <w:lang w:eastAsia="zh"/>
                <w:woUserID w:val="2"/>
              </w:rPr>
            </w:pPr>
            <w:r>
              <w:rPr>
                <w:rFonts w:hint="eastAsia" w:ascii="宋体" w:hAnsi="宋体"/>
                <w:lang w:val="en-US" w:eastAsia="zh-CN"/>
              </w:rPr>
              <w:t>报备锁定-停止下单的时间周期，由</w:t>
            </w:r>
            <w:r>
              <w:rPr>
                <w:rFonts w:hint="eastAsia" w:ascii="宋体" w:hAnsi="宋体"/>
                <w:lang w:val="en-US" w:eastAsia="zh"/>
                <w:woUserID w:val="2"/>
              </w:rPr>
              <w:t>LMT市场代表拉通</w:t>
            </w:r>
            <w:r>
              <w:rPr>
                <w:rFonts w:hint="eastAsia" w:ascii="宋体" w:hAnsi="宋体"/>
                <w:lang w:val="en-US" w:eastAsia="zh-CN"/>
              </w:rPr>
              <w:t>产品线评估决定</w:t>
            </w:r>
            <w:r>
              <w:rPr>
                <w:rFonts w:hint="eastAsia" w:ascii="宋体" w:hAnsi="宋体"/>
                <w:lang w:val="en-US" w:eastAsia="zh"/>
                <w:woUserID w:val="2"/>
              </w:rPr>
              <w:t>。</w:t>
            </w:r>
          </w:p>
          <w:p w14:paraId="4EDDCF75">
            <w:pPr>
              <w:widowControl/>
              <w:jc w:val="left"/>
              <w:rPr>
                <w:rFonts w:hint="eastAsia" w:ascii="宋体" w:hAnsi="宋体"/>
              </w:rPr>
            </w:pPr>
          </w:p>
          <w:p w14:paraId="5E5824C9">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LMT技服代表-服务问题&amp;风险回顾：</w:t>
            </w:r>
          </w:p>
          <w:p w14:paraId="768822E2">
            <w:pPr>
              <w:widowControl/>
              <w:jc w:val="left"/>
              <w:rPr>
                <w:rFonts w:hint="eastAsia" w:ascii="宋体" w:hAnsi="宋体"/>
              </w:rPr>
            </w:pPr>
            <w:r>
              <w:rPr>
                <w:rFonts w:hint="eastAsia" w:ascii="宋体" w:hAnsi="宋体"/>
              </w:rPr>
              <w:t>服务代表对《EDCP决策评审报告》所列明的涉及服务部门的各风险进行回顾确认，主要确认关门软件版本是否满足要求、备件是否就绪、退市产品服务计划各时间点是否正确、维保服务风险、存量风险收敛计划是否都已经有解决方案或应对机制。如各风险没有可公示的对策，需主动向LMT经理提出预警，要求组织协商解决，直至所有风险都有对策。</w:t>
            </w:r>
          </w:p>
          <w:p w14:paraId="76510B7F">
            <w:pPr>
              <w:widowControl/>
              <w:jc w:val="left"/>
              <w:rPr>
                <w:rFonts w:hint="eastAsia" w:ascii="宋体" w:hAnsi="宋体"/>
              </w:rPr>
            </w:pPr>
          </w:p>
          <w:p w14:paraId="5FAF3F92">
            <w:pPr>
              <w:widowControl/>
              <w:jc w:val="left"/>
              <w:rPr>
                <w:rFonts w:ascii="宋体" w:hAnsi="宋体"/>
              </w:rPr>
            </w:pPr>
            <w:r>
              <w:rPr>
                <w:rFonts w:hint="eastAsia" w:ascii="宋体" w:hAnsi="宋体"/>
              </w:rPr>
              <w:t>3.</w:t>
            </w:r>
            <w:r>
              <w:rPr>
                <w:rFonts w:hint="eastAsia" w:ascii="宋体" w:hAnsi="宋体"/>
              </w:rPr>
              <w:tab/>
            </w:r>
            <w:r>
              <w:rPr>
                <w:rFonts w:hint="eastAsia" w:ascii="宋体" w:hAnsi="宋体"/>
              </w:rPr>
              <w:t>LMT经理-停止下单时间变更申请：</w:t>
            </w:r>
          </w:p>
          <w:p w14:paraId="4A70BD71">
            <w:pPr>
              <w:widowControl/>
              <w:jc w:val="left"/>
              <w:rPr>
                <w:rFonts w:ascii="宋体" w:hAnsi="宋体"/>
              </w:rPr>
            </w:pPr>
            <w:r>
              <w:rPr>
                <w:rFonts w:hint="eastAsia" w:ascii="宋体" w:hAnsi="宋体"/>
              </w:rPr>
              <w:t>LMT经理负责及时监控EDCP到停止下单之间的活动是否正常进行，若发现EDCP时评估的市场需求或者产品供给出现较大偏差，必须调整停止下单时间点时，需要提出停止下单时间点变更申请。修订《EDCP决策评审报告》相关内容，且需明确变更理由、变更带来的影响、风险，以及相应的对策等，并提交IPMT重新评审，评审通过后，方可变更停止下单时间点，并重新通告。</w:t>
            </w:r>
          </w:p>
        </w:tc>
      </w:tr>
      <w:tr w14:paraId="24C9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14B0EAD">
            <w:pPr>
              <w:widowControl/>
              <w:jc w:val="left"/>
              <w:rPr>
                <w:rFonts w:ascii="宋体" w:hAnsi="宋体"/>
              </w:rPr>
            </w:pPr>
            <w:r>
              <w:rPr>
                <w:rFonts w:ascii="宋体" w:hAnsi="宋体" w:cs="Arial"/>
              </w:rPr>
              <w:t>交付件</w:t>
            </w:r>
          </w:p>
        </w:tc>
        <w:tc>
          <w:tcPr>
            <w:tcW w:w="4377" w:type="pct"/>
            <w:tcMar>
              <w:top w:w="60" w:type="dxa"/>
              <w:left w:w="120" w:type="dxa"/>
              <w:bottom w:w="30" w:type="dxa"/>
              <w:right w:w="120" w:type="dxa"/>
            </w:tcMar>
          </w:tcPr>
          <w:p w14:paraId="3AE6E8FF">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《项目报备信息收集表》</w:t>
            </w:r>
          </w:p>
          <w:p w14:paraId="077EC144">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调整后《EDCP决策评审报告》</w:t>
            </w:r>
          </w:p>
        </w:tc>
      </w:tr>
      <w:tr w14:paraId="3DBD6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0025F14">
            <w:pPr>
              <w:widowControl/>
              <w:jc w:val="left"/>
              <w:rPr>
                <w:rFonts w:ascii="宋体" w:hAnsi="宋体"/>
              </w:rPr>
            </w:pPr>
            <w:r>
              <w:rPr>
                <w:rFonts w:ascii="宋体" w:hAnsi="宋体" w:cs="Arial"/>
              </w:rPr>
              <w:t>活动负责人</w:t>
            </w:r>
          </w:p>
        </w:tc>
        <w:tc>
          <w:tcPr>
            <w:tcW w:w="4377" w:type="pct"/>
            <w:tcMar>
              <w:top w:w="60" w:type="dxa"/>
              <w:left w:w="120" w:type="dxa"/>
              <w:bottom w:w="30" w:type="dxa"/>
              <w:right w:w="120" w:type="dxa"/>
            </w:tcMar>
          </w:tcPr>
          <w:p w14:paraId="060660D4">
            <w:pPr>
              <w:widowControl/>
              <w:jc w:val="left"/>
              <w:rPr>
                <w:rFonts w:ascii="宋体" w:hAnsi="宋体"/>
              </w:rPr>
            </w:pPr>
            <w:r>
              <w:rPr>
                <w:rFonts w:hint="eastAsia" w:ascii="宋体" w:hAnsi="宋体"/>
              </w:rPr>
              <w:t>LMT市场代表</w:t>
            </w:r>
          </w:p>
        </w:tc>
      </w:tr>
      <w:tr w14:paraId="55095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3" w:type="pct"/>
            <w:shd w:val="clear" w:color="auto" w:fill="F1F1F1" w:themeFill="background1" w:themeFillShade="F2"/>
            <w:tcMar>
              <w:top w:w="60" w:type="dxa"/>
              <w:left w:w="120" w:type="dxa"/>
              <w:bottom w:w="30" w:type="dxa"/>
              <w:right w:w="120" w:type="dxa"/>
            </w:tcMar>
          </w:tcPr>
          <w:p w14:paraId="254BDC30">
            <w:pPr>
              <w:widowControl/>
              <w:jc w:val="left"/>
              <w:rPr>
                <w:rFonts w:ascii="宋体" w:hAnsi="宋体"/>
              </w:rPr>
            </w:pPr>
            <w:r>
              <w:rPr>
                <w:rFonts w:ascii="宋体" w:hAnsi="宋体" w:cs="Arial"/>
              </w:rPr>
              <w:t>活动执行人</w:t>
            </w:r>
          </w:p>
        </w:tc>
        <w:tc>
          <w:tcPr>
            <w:tcW w:w="4377" w:type="pct"/>
            <w:tcMar>
              <w:top w:w="60" w:type="dxa"/>
              <w:left w:w="120" w:type="dxa"/>
              <w:bottom w:w="30" w:type="dxa"/>
              <w:right w:w="120" w:type="dxa"/>
            </w:tcMar>
          </w:tcPr>
          <w:p w14:paraId="6A4ADCE6">
            <w:pPr>
              <w:widowControl/>
              <w:jc w:val="left"/>
              <w:rPr>
                <w:rFonts w:ascii="宋体" w:hAnsi="宋体"/>
              </w:rPr>
            </w:pPr>
            <w:r>
              <w:rPr>
                <w:rFonts w:hint="eastAsia" w:ascii="宋体" w:hAnsi="宋体"/>
              </w:rPr>
              <w:t>LMT市场代表、LMT技服代表、LMTL</w:t>
            </w:r>
          </w:p>
        </w:tc>
      </w:tr>
      <w:tr w14:paraId="283D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6367851B">
            <w:pPr>
              <w:widowControl/>
              <w:jc w:val="left"/>
              <w:rPr>
                <w:rFonts w:ascii="宋体" w:hAnsi="宋体"/>
              </w:rPr>
            </w:pPr>
            <w:r>
              <w:rPr>
                <w:rFonts w:ascii="宋体" w:hAnsi="宋体" w:cs="Arial"/>
              </w:rPr>
              <w:t>涉及到方法、工具</w:t>
            </w:r>
          </w:p>
        </w:tc>
        <w:tc>
          <w:tcPr>
            <w:tcW w:w="4377" w:type="pct"/>
            <w:tcMar>
              <w:top w:w="60" w:type="dxa"/>
              <w:left w:w="120" w:type="dxa"/>
              <w:bottom w:w="30" w:type="dxa"/>
              <w:right w:w="120" w:type="dxa"/>
            </w:tcMar>
          </w:tcPr>
          <w:p w14:paraId="156A409E">
            <w:pPr>
              <w:widowControl/>
              <w:jc w:val="left"/>
              <w:rPr>
                <w:rFonts w:ascii="宋体" w:hAnsi="宋体" w:cs="Tahoma"/>
                <w:szCs w:val="19"/>
              </w:rPr>
            </w:pPr>
          </w:p>
        </w:tc>
      </w:tr>
      <w:tr w14:paraId="01579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F0106AB">
            <w:pPr>
              <w:widowControl/>
              <w:jc w:val="left"/>
              <w:rPr>
                <w:rFonts w:ascii="宋体" w:hAnsi="宋体"/>
              </w:rPr>
            </w:pPr>
            <w:r>
              <w:rPr>
                <w:rFonts w:ascii="宋体" w:hAnsi="宋体" w:cs="Arial"/>
              </w:rPr>
              <w:t>涉及到模板</w:t>
            </w:r>
          </w:p>
        </w:tc>
        <w:tc>
          <w:tcPr>
            <w:tcW w:w="4377" w:type="pct"/>
            <w:tcMar>
              <w:top w:w="60" w:type="dxa"/>
              <w:left w:w="120" w:type="dxa"/>
              <w:bottom w:w="30" w:type="dxa"/>
              <w:right w:w="120" w:type="dxa"/>
            </w:tcMar>
          </w:tcPr>
          <w:p w14:paraId="4569A7CF">
            <w:pPr>
              <w:widowControl/>
              <w:jc w:val="left"/>
              <w:rPr>
                <w:rFonts w:ascii="宋体" w:hAnsi="宋体"/>
              </w:rPr>
            </w:pPr>
          </w:p>
        </w:tc>
      </w:tr>
      <w:tr w14:paraId="4AA8C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8C7373E">
            <w:pPr>
              <w:widowControl/>
              <w:jc w:val="left"/>
              <w:rPr>
                <w:rFonts w:ascii="宋体" w:hAnsi="宋体"/>
              </w:rPr>
            </w:pPr>
            <w:r>
              <w:rPr>
                <w:rFonts w:ascii="宋体" w:hAnsi="宋体" w:cs="Arial"/>
              </w:rPr>
              <w:t>活动度量指标</w:t>
            </w:r>
          </w:p>
        </w:tc>
        <w:tc>
          <w:tcPr>
            <w:tcW w:w="4377" w:type="pct"/>
            <w:tcMar>
              <w:top w:w="60" w:type="dxa"/>
              <w:left w:w="120" w:type="dxa"/>
              <w:bottom w:w="30" w:type="dxa"/>
              <w:right w:w="120" w:type="dxa"/>
            </w:tcMar>
          </w:tcPr>
          <w:p w14:paraId="2D9F1300">
            <w:pPr>
              <w:widowControl/>
              <w:jc w:val="left"/>
              <w:rPr>
                <w:rFonts w:ascii="宋体" w:hAnsi="宋体"/>
              </w:rPr>
            </w:pPr>
          </w:p>
        </w:tc>
      </w:tr>
    </w:tbl>
    <w:p w14:paraId="47A5D215">
      <w:pPr>
        <w:pStyle w:val="27"/>
        <w:spacing w:before="156" w:after="156"/>
        <w:ind w:firstLine="420"/>
      </w:pPr>
    </w:p>
    <w:p w14:paraId="3F794D24">
      <w:pPr>
        <w:pStyle w:val="4"/>
      </w:pPr>
      <w:bookmarkStart w:id="31" w:name="_Toc195691096"/>
      <w:r>
        <w:rPr>
          <w:rFonts w:hint="eastAsia"/>
        </w:rPr>
        <w:t>产品停止下单通知</w:t>
      </w:r>
      <w:bookmarkEnd w:id="31"/>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0"/>
        <w:gridCol w:w="8150"/>
      </w:tblGrid>
      <w:tr w14:paraId="2474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2B912BEE">
            <w:pPr>
              <w:widowControl/>
              <w:jc w:val="left"/>
              <w:rPr>
                <w:rFonts w:ascii="宋体" w:hAnsi="宋体"/>
              </w:rPr>
            </w:pPr>
            <w:r>
              <w:rPr>
                <w:rFonts w:ascii="宋体" w:hAnsi="宋体" w:cs="Arial"/>
              </w:rPr>
              <w:t>活动名称</w:t>
            </w:r>
          </w:p>
        </w:tc>
        <w:tc>
          <w:tcPr>
            <w:tcW w:w="4377" w:type="pct"/>
            <w:tcMar>
              <w:top w:w="60" w:type="dxa"/>
              <w:left w:w="120" w:type="dxa"/>
              <w:bottom w:w="30" w:type="dxa"/>
              <w:right w:w="120" w:type="dxa"/>
            </w:tcMar>
          </w:tcPr>
          <w:p w14:paraId="7B4F18BB">
            <w:pPr>
              <w:widowControl/>
              <w:jc w:val="left"/>
              <w:rPr>
                <w:rFonts w:ascii="宋体" w:hAnsi="宋体"/>
              </w:rPr>
            </w:pPr>
            <w:r>
              <w:rPr>
                <w:rFonts w:hint="eastAsia" w:ascii="宋体" w:hAnsi="宋体"/>
              </w:rPr>
              <w:t>产品停止下单通知</w:t>
            </w:r>
          </w:p>
        </w:tc>
      </w:tr>
      <w:tr w14:paraId="32F3E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2EB1CAD3">
            <w:pPr>
              <w:widowControl/>
              <w:jc w:val="left"/>
              <w:rPr>
                <w:rFonts w:ascii="宋体" w:hAnsi="宋体"/>
              </w:rPr>
            </w:pPr>
            <w:r>
              <w:rPr>
                <w:rFonts w:ascii="宋体" w:hAnsi="宋体" w:cs="Arial"/>
              </w:rPr>
              <w:t>输入</w:t>
            </w:r>
          </w:p>
        </w:tc>
        <w:tc>
          <w:tcPr>
            <w:tcW w:w="4377" w:type="pct"/>
            <w:tcMar>
              <w:top w:w="60" w:type="dxa"/>
              <w:left w:w="120" w:type="dxa"/>
              <w:bottom w:w="30" w:type="dxa"/>
              <w:right w:w="120" w:type="dxa"/>
            </w:tcMar>
          </w:tcPr>
          <w:p w14:paraId="44DBB4D6">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《EDCP决策评审报告》</w:t>
            </w:r>
          </w:p>
          <w:p w14:paraId="75BEC762">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《产品退市计划跟踪表》</w:t>
            </w:r>
          </w:p>
        </w:tc>
      </w:tr>
      <w:tr w14:paraId="3DDD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1DBA5C2">
            <w:pPr>
              <w:widowControl/>
              <w:jc w:val="left"/>
              <w:rPr>
                <w:rFonts w:ascii="宋体" w:hAnsi="宋体"/>
              </w:rPr>
            </w:pPr>
            <w:r>
              <w:rPr>
                <w:rFonts w:ascii="宋体" w:hAnsi="宋体" w:cs="Arial"/>
              </w:rPr>
              <w:t>输入标准</w:t>
            </w:r>
          </w:p>
        </w:tc>
        <w:tc>
          <w:tcPr>
            <w:tcW w:w="4377" w:type="pct"/>
            <w:tcMar>
              <w:top w:w="60" w:type="dxa"/>
              <w:left w:w="120" w:type="dxa"/>
              <w:bottom w:w="30" w:type="dxa"/>
              <w:right w:w="120" w:type="dxa"/>
            </w:tcMar>
          </w:tcPr>
          <w:p w14:paraId="7272EC39">
            <w:pPr>
              <w:widowControl/>
              <w:jc w:val="left"/>
              <w:rPr>
                <w:rFonts w:ascii="宋体" w:hAnsi="宋体"/>
              </w:rPr>
            </w:pPr>
          </w:p>
        </w:tc>
      </w:tr>
      <w:tr w14:paraId="4714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6C946EC9">
            <w:pPr>
              <w:widowControl/>
              <w:jc w:val="left"/>
              <w:rPr>
                <w:rFonts w:ascii="宋体" w:hAnsi="宋体"/>
              </w:rPr>
            </w:pPr>
            <w:r>
              <w:rPr>
                <w:rFonts w:ascii="宋体" w:hAnsi="宋体" w:cs="Arial"/>
              </w:rPr>
              <w:t>输出</w:t>
            </w:r>
          </w:p>
        </w:tc>
        <w:tc>
          <w:tcPr>
            <w:tcW w:w="4377" w:type="pct"/>
            <w:tcMar>
              <w:top w:w="60" w:type="dxa"/>
              <w:left w:w="120" w:type="dxa"/>
              <w:bottom w:w="30" w:type="dxa"/>
              <w:right w:w="120" w:type="dxa"/>
            </w:tcMar>
          </w:tcPr>
          <w:p w14:paraId="156B0E68">
            <w:pPr>
              <w:widowControl/>
              <w:jc w:val="left"/>
              <w:rPr>
                <w:rFonts w:ascii="宋体" w:hAnsi="宋体"/>
              </w:rPr>
            </w:pPr>
            <w:r>
              <w:rPr>
                <w:rFonts w:hint="eastAsia" w:ascii="宋体" w:hAnsi="宋体"/>
              </w:rPr>
              <w:t>《产品停止下单通知》</w:t>
            </w:r>
          </w:p>
        </w:tc>
      </w:tr>
      <w:tr w14:paraId="72BE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512A793">
            <w:pPr>
              <w:widowControl/>
              <w:jc w:val="left"/>
              <w:rPr>
                <w:rFonts w:ascii="宋体" w:hAnsi="宋体"/>
              </w:rPr>
            </w:pPr>
            <w:r>
              <w:rPr>
                <w:rFonts w:ascii="宋体" w:hAnsi="宋体" w:cs="Arial"/>
              </w:rPr>
              <w:t>输出标准</w:t>
            </w:r>
          </w:p>
        </w:tc>
        <w:tc>
          <w:tcPr>
            <w:tcW w:w="4377" w:type="pct"/>
            <w:tcMar>
              <w:top w:w="60" w:type="dxa"/>
              <w:left w:w="120" w:type="dxa"/>
              <w:bottom w:w="30" w:type="dxa"/>
              <w:right w:w="120" w:type="dxa"/>
            </w:tcMar>
          </w:tcPr>
          <w:p w14:paraId="67B3AB42">
            <w:pPr>
              <w:widowControl/>
              <w:jc w:val="left"/>
              <w:rPr>
                <w:rFonts w:ascii="宋体" w:hAnsi="宋体"/>
              </w:rPr>
            </w:pPr>
          </w:p>
        </w:tc>
      </w:tr>
      <w:tr w14:paraId="397F5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E7B8E28">
            <w:pPr>
              <w:widowControl/>
              <w:jc w:val="left"/>
              <w:rPr>
                <w:rFonts w:ascii="宋体" w:hAnsi="宋体"/>
              </w:rPr>
            </w:pPr>
            <w:r>
              <w:rPr>
                <w:rFonts w:ascii="宋体" w:hAnsi="宋体" w:cs="Arial"/>
              </w:rPr>
              <w:t>活动具体描述</w:t>
            </w:r>
          </w:p>
        </w:tc>
        <w:tc>
          <w:tcPr>
            <w:tcW w:w="4377" w:type="pct"/>
            <w:tcMar>
              <w:top w:w="60" w:type="dxa"/>
              <w:left w:w="120" w:type="dxa"/>
              <w:bottom w:w="30" w:type="dxa"/>
              <w:right w:w="120" w:type="dxa"/>
            </w:tcMar>
          </w:tcPr>
          <w:p w14:paraId="650986A5">
            <w:pPr>
              <w:widowControl/>
              <w:numPr>
                <w:ilvl w:val="0"/>
                <w:numId w:val="10"/>
              </w:numPr>
              <w:jc w:val="left"/>
              <w:rPr>
                <w:rFonts w:hint="eastAsia" w:ascii="宋体" w:hAnsi="宋体"/>
              </w:rPr>
            </w:pPr>
            <w:r>
              <w:rPr>
                <w:rFonts w:hint="eastAsia" w:ascii="宋体" w:hAnsi="宋体"/>
              </w:rPr>
              <w:t>LMT市场代表根据《EDCP决策评审报告》中规定的停止下单时间，完成《产品停止下单通知》的发布，包括产品下报价（无库存需要处理的），或从停止推广价格体系转入退市清理价格体系（尚有库存需要处理的）、官网产品材料迁移等行动计划等。对涉及到解决方案的业软产品，需要通告到解决方案所有相关方。</w:t>
            </w:r>
          </w:p>
          <w:p w14:paraId="4C2855D4">
            <w:pPr>
              <w:widowControl/>
              <w:numPr>
                <w:ilvl w:val="0"/>
                <w:numId w:val="10"/>
              </w:numPr>
              <w:jc w:val="left"/>
              <w:rPr>
                <w:rFonts w:hint="eastAsia" w:ascii="宋体" w:hAnsi="宋体"/>
              </w:rPr>
            </w:pPr>
            <w:bookmarkStart w:id="54" w:name="_GoBack"/>
            <w:r>
              <w:rPr>
                <w:rFonts w:hint="eastAsia" w:ascii="宋体" w:hAnsi="宋体"/>
                <w:lang w:eastAsia="zh"/>
                <w:woUserID w:val="2"/>
              </w:rPr>
              <w:t>LMT供应代表，将退市产品的信封物料进行报废处理。</w:t>
            </w:r>
            <w:bookmarkEnd w:id="54"/>
          </w:p>
        </w:tc>
      </w:tr>
      <w:tr w14:paraId="32AC8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3" w:type="pct"/>
            <w:shd w:val="clear" w:color="auto" w:fill="F1F1F1" w:themeFill="background1" w:themeFillShade="F2"/>
            <w:tcMar>
              <w:top w:w="60" w:type="dxa"/>
              <w:left w:w="120" w:type="dxa"/>
              <w:bottom w:w="30" w:type="dxa"/>
              <w:right w:w="120" w:type="dxa"/>
            </w:tcMar>
          </w:tcPr>
          <w:p w14:paraId="65BA3CE8">
            <w:pPr>
              <w:widowControl/>
              <w:jc w:val="left"/>
              <w:rPr>
                <w:rFonts w:ascii="宋体" w:hAnsi="宋体"/>
              </w:rPr>
            </w:pPr>
            <w:r>
              <w:rPr>
                <w:rFonts w:ascii="宋体" w:hAnsi="宋体" w:cs="Arial"/>
              </w:rPr>
              <w:t>交付件</w:t>
            </w:r>
          </w:p>
        </w:tc>
        <w:tc>
          <w:tcPr>
            <w:tcW w:w="4377" w:type="pct"/>
            <w:tcMar>
              <w:top w:w="60" w:type="dxa"/>
              <w:left w:w="120" w:type="dxa"/>
              <w:bottom w:w="30" w:type="dxa"/>
              <w:right w:w="120" w:type="dxa"/>
            </w:tcMar>
          </w:tcPr>
          <w:p w14:paraId="34BF870B">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《产品停止下单通知》、官网相关材料迁移、产品下报价</w:t>
            </w:r>
          </w:p>
        </w:tc>
      </w:tr>
      <w:tr w14:paraId="6E31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FC46C03">
            <w:pPr>
              <w:widowControl/>
              <w:jc w:val="left"/>
              <w:rPr>
                <w:rFonts w:ascii="宋体" w:hAnsi="宋体"/>
              </w:rPr>
            </w:pPr>
            <w:r>
              <w:rPr>
                <w:rFonts w:ascii="宋体" w:hAnsi="宋体" w:cs="Arial"/>
              </w:rPr>
              <w:t>活动负责人</w:t>
            </w:r>
          </w:p>
        </w:tc>
        <w:tc>
          <w:tcPr>
            <w:tcW w:w="4377" w:type="pct"/>
            <w:tcMar>
              <w:top w:w="60" w:type="dxa"/>
              <w:left w:w="120" w:type="dxa"/>
              <w:bottom w:w="30" w:type="dxa"/>
              <w:right w:w="120" w:type="dxa"/>
            </w:tcMar>
          </w:tcPr>
          <w:p w14:paraId="4D707479">
            <w:pPr>
              <w:widowControl/>
              <w:jc w:val="left"/>
              <w:rPr>
                <w:rFonts w:ascii="宋体" w:hAnsi="宋体"/>
              </w:rPr>
            </w:pPr>
            <w:r>
              <w:rPr>
                <w:rFonts w:hint="eastAsia" w:ascii="宋体" w:hAnsi="宋体"/>
              </w:rPr>
              <w:t>LMT市场代表</w:t>
            </w:r>
          </w:p>
        </w:tc>
      </w:tr>
      <w:tr w14:paraId="7386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6EC2D996">
            <w:pPr>
              <w:widowControl/>
              <w:jc w:val="left"/>
              <w:rPr>
                <w:rFonts w:ascii="宋体" w:hAnsi="宋体"/>
              </w:rPr>
            </w:pPr>
            <w:r>
              <w:rPr>
                <w:rFonts w:ascii="宋体" w:hAnsi="宋体" w:cs="Arial"/>
              </w:rPr>
              <w:t>活动执行人</w:t>
            </w:r>
          </w:p>
        </w:tc>
        <w:tc>
          <w:tcPr>
            <w:tcW w:w="4377" w:type="pct"/>
            <w:tcMar>
              <w:top w:w="60" w:type="dxa"/>
              <w:left w:w="120" w:type="dxa"/>
              <w:bottom w:w="30" w:type="dxa"/>
              <w:right w:w="120" w:type="dxa"/>
            </w:tcMar>
          </w:tcPr>
          <w:p w14:paraId="442250E5">
            <w:pPr>
              <w:widowControl/>
              <w:jc w:val="left"/>
              <w:rPr>
                <w:rFonts w:ascii="宋体" w:hAnsi="宋体"/>
              </w:rPr>
            </w:pPr>
            <w:r>
              <w:rPr>
                <w:rFonts w:hint="eastAsia" w:ascii="宋体" w:hAnsi="宋体"/>
              </w:rPr>
              <w:t>LMT市场代表</w:t>
            </w:r>
          </w:p>
        </w:tc>
      </w:tr>
      <w:tr w14:paraId="7B07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DD307C0">
            <w:pPr>
              <w:widowControl/>
              <w:jc w:val="left"/>
              <w:rPr>
                <w:rFonts w:ascii="宋体" w:hAnsi="宋体"/>
              </w:rPr>
            </w:pPr>
            <w:r>
              <w:rPr>
                <w:rFonts w:ascii="宋体" w:hAnsi="宋体" w:cs="Arial"/>
              </w:rPr>
              <w:t>涉及到方法、工具</w:t>
            </w:r>
          </w:p>
        </w:tc>
        <w:tc>
          <w:tcPr>
            <w:tcW w:w="4377" w:type="pct"/>
            <w:tcMar>
              <w:top w:w="60" w:type="dxa"/>
              <w:left w:w="120" w:type="dxa"/>
              <w:bottom w:w="30" w:type="dxa"/>
              <w:right w:w="120" w:type="dxa"/>
            </w:tcMar>
          </w:tcPr>
          <w:p w14:paraId="23DD475D">
            <w:pPr>
              <w:widowControl/>
              <w:jc w:val="left"/>
              <w:rPr>
                <w:rFonts w:ascii="宋体" w:hAnsi="宋体" w:cs="Tahoma"/>
                <w:szCs w:val="19"/>
              </w:rPr>
            </w:pPr>
          </w:p>
        </w:tc>
      </w:tr>
      <w:tr w14:paraId="1EFB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3" w:type="pct"/>
            <w:shd w:val="clear" w:color="auto" w:fill="F1F1F1" w:themeFill="background1" w:themeFillShade="F2"/>
            <w:tcMar>
              <w:top w:w="60" w:type="dxa"/>
              <w:left w:w="120" w:type="dxa"/>
              <w:bottom w:w="30" w:type="dxa"/>
              <w:right w:w="120" w:type="dxa"/>
            </w:tcMar>
          </w:tcPr>
          <w:p w14:paraId="6A372E51">
            <w:pPr>
              <w:widowControl/>
              <w:jc w:val="left"/>
              <w:rPr>
                <w:rFonts w:ascii="宋体" w:hAnsi="宋体"/>
              </w:rPr>
            </w:pPr>
            <w:r>
              <w:rPr>
                <w:rFonts w:ascii="宋体" w:hAnsi="宋体" w:cs="Arial"/>
              </w:rPr>
              <w:t>涉及到模板</w:t>
            </w:r>
          </w:p>
        </w:tc>
        <w:tc>
          <w:tcPr>
            <w:tcW w:w="4377" w:type="pct"/>
            <w:tcMar>
              <w:top w:w="60" w:type="dxa"/>
              <w:left w:w="120" w:type="dxa"/>
              <w:bottom w:w="30" w:type="dxa"/>
              <w:right w:w="120" w:type="dxa"/>
            </w:tcMar>
          </w:tcPr>
          <w:p w14:paraId="61F8C073">
            <w:pPr>
              <w:widowControl/>
              <w:jc w:val="left"/>
              <w:rPr>
                <w:rFonts w:ascii="宋体" w:hAnsi="宋体"/>
              </w:rPr>
            </w:pPr>
          </w:p>
        </w:tc>
      </w:tr>
      <w:tr w14:paraId="25931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2974E05">
            <w:pPr>
              <w:widowControl/>
              <w:jc w:val="left"/>
              <w:rPr>
                <w:rFonts w:ascii="宋体" w:hAnsi="宋体"/>
              </w:rPr>
            </w:pPr>
            <w:r>
              <w:rPr>
                <w:rFonts w:ascii="宋体" w:hAnsi="宋体" w:cs="Arial"/>
              </w:rPr>
              <w:t>活动度量指标</w:t>
            </w:r>
          </w:p>
        </w:tc>
        <w:tc>
          <w:tcPr>
            <w:tcW w:w="4377" w:type="pct"/>
            <w:tcMar>
              <w:top w:w="60" w:type="dxa"/>
              <w:left w:w="120" w:type="dxa"/>
              <w:bottom w:w="30" w:type="dxa"/>
              <w:right w:w="120" w:type="dxa"/>
            </w:tcMar>
          </w:tcPr>
          <w:p w14:paraId="4198FF9E">
            <w:pPr>
              <w:widowControl/>
              <w:jc w:val="left"/>
              <w:rPr>
                <w:rFonts w:ascii="宋体" w:hAnsi="宋体"/>
              </w:rPr>
            </w:pPr>
          </w:p>
        </w:tc>
      </w:tr>
    </w:tbl>
    <w:p w14:paraId="16C5DA7F">
      <w:pPr>
        <w:pStyle w:val="27"/>
        <w:spacing w:before="156" w:after="156"/>
        <w:ind w:firstLine="420"/>
      </w:pPr>
    </w:p>
    <w:p w14:paraId="3F5BE512">
      <w:pPr>
        <w:pStyle w:val="4"/>
      </w:pPr>
      <w:bookmarkStart w:id="32" w:name="_Toc195691097"/>
      <w:r>
        <w:rPr>
          <w:rFonts w:hint="eastAsia"/>
        </w:rPr>
        <w:t>更新和细化《产品退市跟踪计划表》</w:t>
      </w:r>
      <w:bookmarkEnd w:id="32"/>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0"/>
        <w:gridCol w:w="8150"/>
      </w:tblGrid>
      <w:tr w14:paraId="2106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36FC073">
            <w:pPr>
              <w:widowControl/>
              <w:jc w:val="left"/>
              <w:rPr>
                <w:rFonts w:ascii="宋体" w:hAnsi="宋体"/>
              </w:rPr>
            </w:pPr>
            <w:r>
              <w:rPr>
                <w:rFonts w:ascii="宋体" w:hAnsi="宋体" w:cs="Arial"/>
              </w:rPr>
              <w:t>活动名称</w:t>
            </w:r>
          </w:p>
        </w:tc>
        <w:tc>
          <w:tcPr>
            <w:tcW w:w="4377" w:type="pct"/>
            <w:tcMar>
              <w:top w:w="60" w:type="dxa"/>
              <w:left w:w="120" w:type="dxa"/>
              <w:bottom w:w="30" w:type="dxa"/>
              <w:right w:w="120" w:type="dxa"/>
            </w:tcMar>
          </w:tcPr>
          <w:p w14:paraId="3136DE9C">
            <w:pPr>
              <w:widowControl/>
              <w:jc w:val="left"/>
              <w:rPr>
                <w:rFonts w:ascii="宋体" w:hAnsi="宋体"/>
              </w:rPr>
            </w:pPr>
            <w:r>
              <w:rPr>
                <w:rFonts w:hint="eastAsia" w:ascii="宋体" w:hAnsi="宋体"/>
              </w:rPr>
              <w:t>更新和细化《产品退市跟踪计划表》</w:t>
            </w:r>
          </w:p>
        </w:tc>
      </w:tr>
      <w:tr w14:paraId="4C303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D7B8ECF">
            <w:pPr>
              <w:widowControl/>
              <w:jc w:val="left"/>
              <w:rPr>
                <w:rFonts w:ascii="宋体" w:hAnsi="宋体"/>
              </w:rPr>
            </w:pPr>
            <w:r>
              <w:rPr>
                <w:rFonts w:ascii="宋体" w:hAnsi="宋体" w:cs="Arial"/>
              </w:rPr>
              <w:t>输入</w:t>
            </w:r>
          </w:p>
        </w:tc>
        <w:tc>
          <w:tcPr>
            <w:tcW w:w="4377" w:type="pct"/>
            <w:tcMar>
              <w:top w:w="60" w:type="dxa"/>
              <w:left w:w="120" w:type="dxa"/>
              <w:bottom w:w="30" w:type="dxa"/>
              <w:right w:w="120" w:type="dxa"/>
            </w:tcMar>
          </w:tcPr>
          <w:p w14:paraId="28227005">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《EDCP决策评审报告》、到停止下单期间的执行情况</w:t>
            </w:r>
          </w:p>
        </w:tc>
      </w:tr>
      <w:tr w14:paraId="1BB48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1531D0C">
            <w:pPr>
              <w:widowControl/>
              <w:jc w:val="left"/>
              <w:rPr>
                <w:rFonts w:ascii="宋体" w:hAnsi="宋体"/>
              </w:rPr>
            </w:pPr>
            <w:r>
              <w:rPr>
                <w:rFonts w:ascii="宋体" w:hAnsi="宋体" w:cs="Arial"/>
              </w:rPr>
              <w:t>输入标准</w:t>
            </w:r>
          </w:p>
        </w:tc>
        <w:tc>
          <w:tcPr>
            <w:tcW w:w="4377" w:type="pct"/>
            <w:tcMar>
              <w:top w:w="60" w:type="dxa"/>
              <w:left w:w="120" w:type="dxa"/>
              <w:bottom w:w="30" w:type="dxa"/>
              <w:right w:w="120" w:type="dxa"/>
            </w:tcMar>
          </w:tcPr>
          <w:p w14:paraId="1C8E5736">
            <w:pPr>
              <w:widowControl/>
              <w:jc w:val="left"/>
              <w:rPr>
                <w:rFonts w:ascii="宋体" w:hAnsi="宋体"/>
              </w:rPr>
            </w:pPr>
          </w:p>
        </w:tc>
      </w:tr>
      <w:tr w14:paraId="4413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7410466">
            <w:pPr>
              <w:widowControl/>
              <w:jc w:val="left"/>
              <w:rPr>
                <w:rFonts w:ascii="宋体" w:hAnsi="宋体"/>
              </w:rPr>
            </w:pPr>
            <w:r>
              <w:rPr>
                <w:rFonts w:ascii="宋体" w:hAnsi="宋体" w:cs="Arial"/>
              </w:rPr>
              <w:t>输出</w:t>
            </w:r>
          </w:p>
        </w:tc>
        <w:tc>
          <w:tcPr>
            <w:tcW w:w="4377" w:type="pct"/>
            <w:tcMar>
              <w:top w:w="60" w:type="dxa"/>
              <w:left w:w="120" w:type="dxa"/>
              <w:bottom w:w="30" w:type="dxa"/>
              <w:right w:w="120" w:type="dxa"/>
            </w:tcMar>
          </w:tcPr>
          <w:p w14:paraId="1452B5C4">
            <w:pPr>
              <w:widowControl/>
              <w:jc w:val="left"/>
              <w:rPr>
                <w:rFonts w:ascii="宋体" w:hAnsi="宋体"/>
              </w:rPr>
            </w:pPr>
            <w:r>
              <w:rPr>
                <w:rFonts w:hint="eastAsia" w:ascii="宋体" w:hAnsi="宋体"/>
              </w:rPr>
              <w:t>《产品停止下单通知》</w:t>
            </w:r>
          </w:p>
        </w:tc>
      </w:tr>
      <w:tr w14:paraId="67BE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B446280">
            <w:pPr>
              <w:widowControl/>
              <w:jc w:val="left"/>
              <w:rPr>
                <w:rFonts w:ascii="宋体" w:hAnsi="宋体"/>
              </w:rPr>
            </w:pPr>
            <w:r>
              <w:rPr>
                <w:rFonts w:ascii="宋体" w:hAnsi="宋体" w:cs="Arial"/>
              </w:rPr>
              <w:t>输出标准</w:t>
            </w:r>
          </w:p>
        </w:tc>
        <w:tc>
          <w:tcPr>
            <w:tcW w:w="4377" w:type="pct"/>
            <w:tcMar>
              <w:top w:w="60" w:type="dxa"/>
              <w:left w:w="120" w:type="dxa"/>
              <w:bottom w:w="30" w:type="dxa"/>
              <w:right w:w="120" w:type="dxa"/>
            </w:tcMar>
          </w:tcPr>
          <w:p w14:paraId="19839382">
            <w:pPr>
              <w:widowControl/>
              <w:jc w:val="left"/>
              <w:rPr>
                <w:rFonts w:ascii="宋体" w:hAnsi="宋体"/>
              </w:rPr>
            </w:pPr>
          </w:p>
        </w:tc>
      </w:tr>
      <w:tr w14:paraId="69164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47C57D6">
            <w:pPr>
              <w:widowControl/>
              <w:jc w:val="left"/>
              <w:rPr>
                <w:rFonts w:ascii="宋体" w:hAnsi="宋体"/>
              </w:rPr>
            </w:pPr>
            <w:r>
              <w:rPr>
                <w:rFonts w:ascii="宋体" w:hAnsi="宋体" w:cs="Arial"/>
              </w:rPr>
              <w:t>活动具体描述</w:t>
            </w:r>
          </w:p>
        </w:tc>
        <w:tc>
          <w:tcPr>
            <w:tcW w:w="4377" w:type="pct"/>
            <w:tcMar>
              <w:top w:w="60" w:type="dxa"/>
              <w:left w:w="120" w:type="dxa"/>
              <w:bottom w:w="30" w:type="dxa"/>
              <w:right w:w="120" w:type="dxa"/>
            </w:tcMar>
          </w:tcPr>
          <w:p w14:paraId="01425728">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正式停止下单后，LMT经理组织LMT团队更新和细化产品退市从停止下单到EOS之间的计划。</w:t>
            </w:r>
          </w:p>
        </w:tc>
      </w:tr>
      <w:tr w14:paraId="1EED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67B6414">
            <w:pPr>
              <w:widowControl/>
              <w:jc w:val="left"/>
              <w:rPr>
                <w:rFonts w:ascii="宋体" w:hAnsi="宋体"/>
              </w:rPr>
            </w:pPr>
            <w:r>
              <w:rPr>
                <w:rFonts w:ascii="宋体" w:hAnsi="宋体" w:cs="Arial"/>
              </w:rPr>
              <w:t>交付件</w:t>
            </w:r>
          </w:p>
        </w:tc>
        <w:tc>
          <w:tcPr>
            <w:tcW w:w="4377" w:type="pct"/>
            <w:tcMar>
              <w:top w:w="60" w:type="dxa"/>
              <w:left w:w="120" w:type="dxa"/>
              <w:bottom w:w="30" w:type="dxa"/>
              <w:right w:w="120" w:type="dxa"/>
            </w:tcMar>
          </w:tcPr>
          <w:p w14:paraId="16BAFFA0">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更新后的《产品退市跟踪计划表》</w:t>
            </w:r>
          </w:p>
        </w:tc>
      </w:tr>
      <w:tr w14:paraId="7FCB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447D272">
            <w:pPr>
              <w:widowControl/>
              <w:jc w:val="left"/>
              <w:rPr>
                <w:rFonts w:ascii="宋体" w:hAnsi="宋体"/>
              </w:rPr>
            </w:pPr>
            <w:r>
              <w:rPr>
                <w:rFonts w:ascii="宋体" w:hAnsi="宋体" w:cs="Arial"/>
              </w:rPr>
              <w:t>活动负责人</w:t>
            </w:r>
          </w:p>
        </w:tc>
        <w:tc>
          <w:tcPr>
            <w:tcW w:w="4377" w:type="pct"/>
            <w:tcMar>
              <w:top w:w="60" w:type="dxa"/>
              <w:left w:w="120" w:type="dxa"/>
              <w:bottom w:w="30" w:type="dxa"/>
              <w:right w:w="120" w:type="dxa"/>
            </w:tcMar>
          </w:tcPr>
          <w:p w14:paraId="22610A0D">
            <w:pPr>
              <w:widowControl/>
              <w:jc w:val="left"/>
              <w:rPr>
                <w:rFonts w:ascii="宋体" w:hAnsi="宋体"/>
              </w:rPr>
            </w:pPr>
            <w:r>
              <w:rPr>
                <w:rFonts w:ascii="宋体" w:hAnsi="宋体"/>
              </w:rPr>
              <w:t>LMTL</w:t>
            </w:r>
          </w:p>
        </w:tc>
      </w:tr>
      <w:tr w14:paraId="608E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36A5E6CB">
            <w:pPr>
              <w:widowControl/>
              <w:jc w:val="left"/>
              <w:rPr>
                <w:rFonts w:ascii="宋体" w:hAnsi="宋体"/>
              </w:rPr>
            </w:pPr>
            <w:r>
              <w:rPr>
                <w:rFonts w:ascii="宋体" w:hAnsi="宋体" w:cs="Arial"/>
              </w:rPr>
              <w:t>活动执行人</w:t>
            </w:r>
          </w:p>
        </w:tc>
        <w:tc>
          <w:tcPr>
            <w:tcW w:w="4377" w:type="pct"/>
            <w:tcMar>
              <w:top w:w="60" w:type="dxa"/>
              <w:left w:w="120" w:type="dxa"/>
              <w:bottom w:w="30" w:type="dxa"/>
              <w:right w:w="120" w:type="dxa"/>
            </w:tcMar>
          </w:tcPr>
          <w:p w14:paraId="1593C234">
            <w:pPr>
              <w:widowControl/>
              <w:jc w:val="left"/>
              <w:rPr>
                <w:rFonts w:ascii="宋体" w:hAnsi="宋体"/>
              </w:rPr>
            </w:pPr>
            <w:r>
              <w:rPr>
                <w:rFonts w:hint="eastAsia" w:ascii="宋体" w:hAnsi="宋体"/>
              </w:rPr>
              <w:t>LMT团队</w:t>
            </w:r>
          </w:p>
        </w:tc>
      </w:tr>
      <w:tr w14:paraId="0422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5357503">
            <w:pPr>
              <w:widowControl/>
              <w:jc w:val="left"/>
              <w:rPr>
                <w:rFonts w:ascii="宋体" w:hAnsi="宋体"/>
              </w:rPr>
            </w:pPr>
            <w:r>
              <w:rPr>
                <w:rFonts w:ascii="宋体" w:hAnsi="宋体" w:cs="Arial"/>
              </w:rPr>
              <w:t>涉及到方法、工具</w:t>
            </w:r>
          </w:p>
        </w:tc>
        <w:tc>
          <w:tcPr>
            <w:tcW w:w="4377" w:type="pct"/>
            <w:tcMar>
              <w:top w:w="60" w:type="dxa"/>
              <w:left w:w="120" w:type="dxa"/>
              <w:bottom w:w="30" w:type="dxa"/>
              <w:right w:w="120" w:type="dxa"/>
            </w:tcMar>
          </w:tcPr>
          <w:p w14:paraId="2ED6DE7D">
            <w:pPr>
              <w:widowControl/>
              <w:jc w:val="left"/>
              <w:rPr>
                <w:rFonts w:ascii="宋体" w:hAnsi="宋体" w:cs="Tahoma"/>
                <w:szCs w:val="19"/>
              </w:rPr>
            </w:pPr>
          </w:p>
        </w:tc>
      </w:tr>
      <w:tr w14:paraId="0827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2FE05C94">
            <w:pPr>
              <w:widowControl/>
              <w:jc w:val="left"/>
              <w:rPr>
                <w:rFonts w:ascii="宋体" w:hAnsi="宋体"/>
              </w:rPr>
            </w:pPr>
            <w:r>
              <w:rPr>
                <w:rFonts w:ascii="宋体" w:hAnsi="宋体" w:cs="Arial"/>
              </w:rPr>
              <w:t>涉及到模板</w:t>
            </w:r>
          </w:p>
        </w:tc>
        <w:tc>
          <w:tcPr>
            <w:tcW w:w="4377" w:type="pct"/>
            <w:tcMar>
              <w:top w:w="60" w:type="dxa"/>
              <w:left w:w="120" w:type="dxa"/>
              <w:bottom w:w="30" w:type="dxa"/>
              <w:right w:w="120" w:type="dxa"/>
            </w:tcMar>
          </w:tcPr>
          <w:p w14:paraId="4D4C6E0F">
            <w:pPr>
              <w:widowControl/>
              <w:jc w:val="left"/>
              <w:rPr>
                <w:rFonts w:ascii="宋体" w:hAnsi="宋体"/>
              </w:rPr>
            </w:pPr>
          </w:p>
        </w:tc>
      </w:tr>
      <w:tr w14:paraId="5CA3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F7F24AA">
            <w:pPr>
              <w:widowControl/>
              <w:jc w:val="left"/>
              <w:rPr>
                <w:rFonts w:ascii="宋体" w:hAnsi="宋体"/>
              </w:rPr>
            </w:pPr>
            <w:r>
              <w:rPr>
                <w:rFonts w:ascii="宋体" w:hAnsi="宋体" w:cs="Arial"/>
              </w:rPr>
              <w:t>活动度量指标</w:t>
            </w:r>
          </w:p>
        </w:tc>
        <w:tc>
          <w:tcPr>
            <w:tcW w:w="4377" w:type="pct"/>
            <w:tcMar>
              <w:top w:w="60" w:type="dxa"/>
              <w:left w:w="120" w:type="dxa"/>
              <w:bottom w:w="30" w:type="dxa"/>
              <w:right w:w="120" w:type="dxa"/>
            </w:tcMar>
          </w:tcPr>
          <w:p w14:paraId="2BAE66A0">
            <w:pPr>
              <w:widowControl/>
              <w:jc w:val="left"/>
              <w:rPr>
                <w:rFonts w:ascii="宋体" w:hAnsi="宋体"/>
              </w:rPr>
            </w:pPr>
          </w:p>
        </w:tc>
      </w:tr>
    </w:tbl>
    <w:p w14:paraId="55BFB6F4">
      <w:pPr>
        <w:pStyle w:val="4"/>
      </w:pPr>
      <w:bookmarkStart w:id="33" w:name="_Toc195691098"/>
      <w:r>
        <w:rPr>
          <w:rFonts w:hint="eastAsia"/>
        </w:rPr>
        <w:t>停止下单-EOS期间活动</w:t>
      </w:r>
      <w:bookmarkEnd w:id="33"/>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0"/>
        <w:gridCol w:w="8150"/>
      </w:tblGrid>
      <w:tr w14:paraId="2276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36DA81D0">
            <w:pPr>
              <w:widowControl/>
              <w:jc w:val="left"/>
              <w:rPr>
                <w:rFonts w:ascii="宋体" w:hAnsi="宋体"/>
              </w:rPr>
            </w:pPr>
            <w:r>
              <w:rPr>
                <w:rFonts w:ascii="宋体" w:hAnsi="宋体" w:cs="Arial"/>
              </w:rPr>
              <w:t>活动名称</w:t>
            </w:r>
          </w:p>
        </w:tc>
        <w:tc>
          <w:tcPr>
            <w:tcW w:w="4377" w:type="pct"/>
            <w:tcMar>
              <w:top w:w="60" w:type="dxa"/>
              <w:left w:w="120" w:type="dxa"/>
              <w:bottom w:w="30" w:type="dxa"/>
              <w:right w:w="120" w:type="dxa"/>
            </w:tcMar>
          </w:tcPr>
          <w:p w14:paraId="77B2D3DD">
            <w:pPr>
              <w:widowControl/>
              <w:jc w:val="left"/>
              <w:rPr>
                <w:rFonts w:ascii="宋体" w:hAnsi="宋体"/>
              </w:rPr>
            </w:pPr>
            <w:r>
              <w:rPr>
                <w:rFonts w:hint="eastAsia" w:ascii="宋体" w:hAnsi="宋体"/>
              </w:rPr>
              <w:t>停止下单-EOS期间活动</w:t>
            </w:r>
          </w:p>
        </w:tc>
      </w:tr>
      <w:tr w14:paraId="74F3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3EEB1BF5">
            <w:pPr>
              <w:widowControl/>
              <w:jc w:val="left"/>
              <w:rPr>
                <w:rFonts w:ascii="宋体" w:hAnsi="宋体"/>
              </w:rPr>
            </w:pPr>
            <w:r>
              <w:rPr>
                <w:rFonts w:ascii="宋体" w:hAnsi="宋体" w:cs="Arial"/>
              </w:rPr>
              <w:t>输入</w:t>
            </w:r>
          </w:p>
        </w:tc>
        <w:tc>
          <w:tcPr>
            <w:tcW w:w="4377" w:type="pct"/>
            <w:tcMar>
              <w:top w:w="60" w:type="dxa"/>
              <w:left w:w="120" w:type="dxa"/>
              <w:bottom w:w="30" w:type="dxa"/>
              <w:right w:w="120" w:type="dxa"/>
            </w:tcMar>
          </w:tcPr>
          <w:p w14:paraId="3768A3BC">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《产品退市计划跟踪表》（含更新后的产品退市计划表）、《锐捷网络产品生命周期管理策略》（部分产品品类有差异化策略，如锐捷网络物联网终端类产品，以官网发布产品服务公告为准）</w:t>
            </w:r>
          </w:p>
          <w:p w14:paraId="5C9C5846">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以《锐捷XXX产品退市公告》（本产品）声明时间为准，以《锐捷网络产品生命周期管理策略》时间为参考。</w:t>
            </w:r>
          </w:p>
        </w:tc>
      </w:tr>
      <w:tr w14:paraId="3019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37BE7E83">
            <w:pPr>
              <w:widowControl/>
              <w:jc w:val="left"/>
              <w:rPr>
                <w:rFonts w:ascii="宋体" w:hAnsi="宋体"/>
              </w:rPr>
            </w:pPr>
            <w:r>
              <w:rPr>
                <w:rFonts w:ascii="宋体" w:hAnsi="宋体" w:cs="Arial"/>
              </w:rPr>
              <w:t>输入标准</w:t>
            </w:r>
          </w:p>
        </w:tc>
        <w:tc>
          <w:tcPr>
            <w:tcW w:w="4377" w:type="pct"/>
            <w:tcMar>
              <w:top w:w="60" w:type="dxa"/>
              <w:left w:w="120" w:type="dxa"/>
              <w:bottom w:w="30" w:type="dxa"/>
              <w:right w:w="120" w:type="dxa"/>
            </w:tcMar>
          </w:tcPr>
          <w:p w14:paraId="22083657">
            <w:pPr>
              <w:widowControl/>
              <w:jc w:val="left"/>
              <w:rPr>
                <w:rFonts w:ascii="宋体" w:hAnsi="宋体"/>
              </w:rPr>
            </w:pPr>
          </w:p>
        </w:tc>
      </w:tr>
      <w:tr w14:paraId="1B287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CFAEA6C">
            <w:pPr>
              <w:widowControl/>
              <w:jc w:val="left"/>
              <w:rPr>
                <w:rFonts w:ascii="宋体" w:hAnsi="宋体"/>
              </w:rPr>
            </w:pPr>
            <w:r>
              <w:rPr>
                <w:rFonts w:ascii="宋体" w:hAnsi="宋体" w:cs="Arial"/>
              </w:rPr>
              <w:t>输出</w:t>
            </w:r>
          </w:p>
        </w:tc>
        <w:tc>
          <w:tcPr>
            <w:tcW w:w="4377" w:type="pct"/>
            <w:tcMar>
              <w:top w:w="60" w:type="dxa"/>
              <w:left w:w="120" w:type="dxa"/>
              <w:bottom w:w="30" w:type="dxa"/>
              <w:right w:w="120" w:type="dxa"/>
            </w:tcMar>
          </w:tcPr>
          <w:p w14:paraId="210014BE">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执行产品停止下单之后的生命周期管理计划</w:t>
            </w:r>
          </w:p>
        </w:tc>
      </w:tr>
      <w:tr w14:paraId="20BE8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AB2A1AF">
            <w:pPr>
              <w:widowControl/>
              <w:jc w:val="left"/>
              <w:rPr>
                <w:rFonts w:ascii="宋体" w:hAnsi="宋体"/>
              </w:rPr>
            </w:pPr>
            <w:r>
              <w:rPr>
                <w:rFonts w:ascii="宋体" w:hAnsi="宋体" w:cs="Arial"/>
              </w:rPr>
              <w:t>输出标准</w:t>
            </w:r>
          </w:p>
        </w:tc>
        <w:tc>
          <w:tcPr>
            <w:tcW w:w="4377" w:type="pct"/>
            <w:tcMar>
              <w:top w:w="60" w:type="dxa"/>
              <w:left w:w="120" w:type="dxa"/>
              <w:bottom w:w="30" w:type="dxa"/>
              <w:right w:w="120" w:type="dxa"/>
            </w:tcMar>
          </w:tcPr>
          <w:p w14:paraId="31F1B521">
            <w:pPr>
              <w:widowControl/>
              <w:jc w:val="left"/>
              <w:rPr>
                <w:rFonts w:ascii="宋体" w:hAnsi="宋体"/>
              </w:rPr>
            </w:pPr>
          </w:p>
        </w:tc>
      </w:tr>
      <w:tr w14:paraId="7D0E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7FCC065">
            <w:pPr>
              <w:widowControl/>
              <w:jc w:val="left"/>
              <w:rPr>
                <w:rFonts w:ascii="宋体" w:hAnsi="宋体"/>
              </w:rPr>
            </w:pPr>
            <w:r>
              <w:rPr>
                <w:rFonts w:ascii="宋体" w:hAnsi="宋体" w:cs="Arial"/>
              </w:rPr>
              <w:t>活动具体描述</w:t>
            </w:r>
          </w:p>
        </w:tc>
        <w:tc>
          <w:tcPr>
            <w:tcW w:w="4377" w:type="pct"/>
            <w:tcMar>
              <w:top w:w="60" w:type="dxa"/>
              <w:left w:w="120" w:type="dxa"/>
              <w:bottom w:w="30" w:type="dxa"/>
              <w:right w:w="120" w:type="dxa"/>
            </w:tcMar>
          </w:tcPr>
          <w:p w14:paraId="580D0899">
            <w:pPr>
              <w:widowControl/>
              <w:jc w:val="left"/>
              <w:rPr>
                <w:rFonts w:ascii="宋体" w:hAnsi="宋体"/>
              </w:rPr>
            </w:pPr>
            <w:r>
              <w:rPr>
                <w:rFonts w:hint="eastAsia" w:ascii="宋体" w:hAnsi="宋体"/>
              </w:rPr>
              <w:t>《产品退市通告》发布之后， LMT技服代表联动外围成员按照《锐捷网络产品生命周期管理策略》（部分产品品类有差异化策略，如锐捷网络物联网终端类产品，以官网发布产品服务公告为准）执行产品停产之后的生命周期管理策略，如有超出服务策略范畴的异常情况，则由LMT技服代表发起LMT会审决议应对策略，并执行。</w:t>
            </w:r>
          </w:p>
          <w:p w14:paraId="070FB75E">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LMT技服代表—落地退市服务执行计划</w:t>
            </w:r>
          </w:p>
          <w:p w14:paraId="00FA4634">
            <w:pPr>
              <w:widowControl/>
              <w:jc w:val="left"/>
              <w:rPr>
                <w:rFonts w:ascii="宋体" w:hAnsi="宋体"/>
              </w:rPr>
            </w:pPr>
            <w:r>
              <w:rPr>
                <w:rFonts w:hint="eastAsia" w:ascii="宋体" w:hAnsi="宋体"/>
              </w:rPr>
              <w:t>根据EDCP共识的退市服务策略，LMT技服代表联动外围成员开始逐步落地《产品退市服务执行计划》，含维保销售策略调整、退市产品/版本存量风险收敛、重点客户通知与在网产品/版本回归等。</w:t>
            </w:r>
          </w:p>
          <w:p w14:paraId="1C63DD15">
            <w:pPr>
              <w:widowControl/>
              <w:jc w:val="left"/>
              <w:rPr>
                <w:rFonts w:ascii="宋体" w:hAnsi="宋体"/>
              </w:rPr>
            </w:pPr>
            <w:r>
              <w:rPr>
                <w:rFonts w:hint="eastAsia" w:ascii="宋体" w:hAnsi="宋体"/>
              </w:rPr>
              <w:t>2.</w:t>
            </w:r>
            <w:r>
              <w:rPr>
                <w:rFonts w:hint="eastAsia" w:ascii="宋体" w:hAnsi="宋体"/>
              </w:rPr>
              <w:tab/>
            </w:r>
            <w:r>
              <w:rPr>
                <w:rFonts w:hint="eastAsia" w:ascii="宋体" w:hAnsi="宋体"/>
              </w:rPr>
              <w:t>LMT技服代表--停止新签产品服务合同</w:t>
            </w:r>
          </w:p>
          <w:p w14:paraId="3E253E34">
            <w:pPr>
              <w:widowControl/>
              <w:jc w:val="left"/>
              <w:rPr>
                <w:rFonts w:ascii="宋体" w:hAnsi="宋体"/>
              </w:rPr>
            </w:pPr>
            <w:r>
              <w:rPr>
                <w:rFonts w:hint="eastAsia" w:ascii="宋体" w:hAnsi="宋体"/>
              </w:rPr>
              <w:t>在该日期之前，用户可以与锐捷网络签订新的服务合同；在该日期之后，锐捷网络将只接受服务合同续签，而不再签订新的服务合同。</w:t>
            </w:r>
          </w:p>
          <w:p w14:paraId="35D0327C">
            <w:pPr>
              <w:widowControl/>
              <w:jc w:val="left"/>
              <w:rPr>
                <w:rFonts w:ascii="宋体" w:hAnsi="宋体"/>
              </w:rPr>
            </w:pPr>
            <w:r>
              <w:rPr>
                <w:rFonts w:hint="eastAsia" w:ascii="宋体" w:hAnsi="宋体"/>
              </w:rPr>
              <w:t>3.</w:t>
            </w:r>
            <w:r>
              <w:rPr>
                <w:rFonts w:hint="eastAsia" w:ascii="宋体" w:hAnsi="宋体"/>
              </w:rPr>
              <w:tab/>
            </w:r>
            <w:r>
              <w:rPr>
                <w:rFonts w:hint="eastAsia" w:ascii="宋体" w:hAnsi="宋体"/>
              </w:rPr>
              <w:t>LMT技服代表--停止软件维护（EOFS）</w:t>
            </w:r>
          </w:p>
          <w:p w14:paraId="0F2D9C43">
            <w:pPr>
              <w:widowControl/>
              <w:jc w:val="left"/>
              <w:rPr>
                <w:rFonts w:ascii="宋体" w:hAnsi="宋体"/>
              </w:rPr>
            </w:pPr>
            <w:r>
              <w:rPr>
                <w:rFonts w:hint="eastAsia" w:ascii="宋体" w:hAnsi="宋体"/>
              </w:rPr>
              <w:t>在该日期之前，对于停止销售后的业务软件，锐捷网络可提供有偿的缺陷修复和提供补丁服务；在该日期之后，原则上不再对软件提供缺陷修复及补丁服务，但可提供有偿更换功能相近的替代产品帮助用户解决故障。</w:t>
            </w:r>
          </w:p>
          <w:p w14:paraId="63D06851">
            <w:pPr>
              <w:widowControl/>
              <w:jc w:val="left"/>
              <w:rPr>
                <w:rFonts w:ascii="宋体" w:hAnsi="宋体"/>
              </w:rPr>
            </w:pPr>
            <w:r>
              <w:rPr>
                <w:rFonts w:hint="eastAsia" w:ascii="宋体" w:hAnsi="宋体"/>
              </w:rPr>
              <w:t>4.</w:t>
            </w:r>
            <w:r>
              <w:rPr>
                <w:rFonts w:hint="eastAsia" w:ascii="宋体" w:hAnsi="宋体"/>
              </w:rPr>
              <w:tab/>
            </w:r>
            <w:r>
              <w:rPr>
                <w:rFonts w:hint="eastAsia" w:ascii="宋体" w:hAnsi="宋体"/>
              </w:rPr>
              <w:t>LMT技服代表--停止服务（EOS）</w:t>
            </w:r>
          </w:p>
          <w:p w14:paraId="4D3ECB2F">
            <w:pPr>
              <w:widowControl/>
              <w:jc w:val="left"/>
              <w:rPr>
                <w:rFonts w:ascii="宋体" w:hAnsi="宋体"/>
              </w:rPr>
            </w:pPr>
            <w:r>
              <w:rPr>
                <w:rFonts w:hint="eastAsia" w:ascii="宋体" w:hAnsi="宋体"/>
              </w:rPr>
              <w:t>在该日期之前，将根据合同约定提供保障现有功能正常运行的服务；在该日期之后，原则不再对这些产品提供维护和支持服务。公有云将会停止业务功能服务，仅保留有限服务以支持审计等工作，6个月后所有服务下线不可访问，现有数据迁移备份。同时，锐捷网络尊重所有已经和客户签订的服务合同，如果内容与上述原则冲突，将以合同约定内容为准，为客户提供相应高质量的服务。</w:t>
            </w:r>
          </w:p>
          <w:p w14:paraId="466DCAEB">
            <w:pPr>
              <w:widowControl/>
              <w:jc w:val="left"/>
              <w:rPr>
                <w:rFonts w:ascii="宋体" w:hAnsi="宋体"/>
              </w:rPr>
            </w:pPr>
          </w:p>
        </w:tc>
      </w:tr>
      <w:tr w14:paraId="546A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2C7566AA">
            <w:pPr>
              <w:widowControl/>
              <w:jc w:val="left"/>
              <w:rPr>
                <w:rFonts w:ascii="宋体" w:hAnsi="宋体"/>
              </w:rPr>
            </w:pPr>
            <w:r>
              <w:rPr>
                <w:rFonts w:ascii="宋体" w:hAnsi="宋体" w:cs="Arial"/>
              </w:rPr>
              <w:t>交付件</w:t>
            </w:r>
          </w:p>
        </w:tc>
        <w:tc>
          <w:tcPr>
            <w:tcW w:w="4377" w:type="pct"/>
            <w:tcMar>
              <w:top w:w="60" w:type="dxa"/>
              <w:left w:w="120" w:type="dxa"/>
              <w:bottom w:w="30" w:type="dxa"/>
              <w:right w:w="120" w:type="dxa"/>
            </w:tcMar>
          </w:tcPr>
          <w:p w14:paraId="2EF05144">
            <w:pPr>
              <w:widowControl/>
              <w:jc w:val="left"/>
              <w:rPr>
                <w:rFonts w:ascii="宋体" w:hAnsi="宋体"/>
              </w:rPr>
            </w:pPr>
            <w:r>
              <w:rPr>
                <w:rFonts w:hint="eastAsia" w:ascii="宋体" w:hAnsi="宋体"/>
              </w:rPr>
              <w:t>1.</w:t>
            </w:r>
            <w:r>
              <w:rPr>
                <w:rFonts w:hint="eastAsia" w:ascii="宋体" w:hAnsi="宋体"/>
              </w:rPr>
              <w:tab/>
            </w:r>
            <w:r>
              <w:rPr>
                <w:rFonts w:hint="eastAsia" w:ascii="宋体" w:hAnsi="宋体"/>
              </w:rPr>
              <w:t>执行产品停止下单之后的生命周期管理计划</w:t>
            </w:r>
          </w:p>
        </w:tc>
      </w:tr>
      <w:tr w14:paraId="5C81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ECFF6D7">
            <w:pPr>
              <w:widowControl/>
              <w:jc w:val="left"/>
              <w:rPr>
                <w:rFonts w:ascii="宋体" w:hAnsi="宋体"/>
              </w:rPr>
            </w:pPr>
            <w:r>
              <w:rPr>
                <w:rFonts w:ascii="宋体" w:hAnsi="宋体" w:cs="Arial"/>
              </w:rPr>
              <w:t>活动负责人</w:t>
            </w:r>
          </w:p>
        </w:tc>
        <w:tc>
          <w:tcPr>
            <w:tcW w:w="4377" w:type="pct"/>
            <w:tcMar>
              <w:top w:w="60" w:type="dxa"/>
              <w:left w:w="120" w:type="dxa"/>
              <w:bottom w:w="30" w:type="dxa"/>
              <w:right w:w="120" w:type="dxa"/>
            </w:tcMar>
          </w:tcPr>
          <w:p w14:paraId="5B3D5F62">
            <w:pPr>
              <w:widowControl/>
              <w:jc w:val="left"/>
              <w:rPr>
                <w:rFonts w:ascii="宋体" w:hAnsi="宋体"/>
              </w:rPr>
            </w:pPr>
            <w:r>
              <w:rPr>
                <w:rFonts w:ascii="宋体" w:hAnsi="宋体" w:cs="Arial"/>
              </w:rPr>
              <w:t>LMT技服代表</w:t>
            </w:r>
          </w:p>
        </w:tc>
      </w:tr>
      <w:tr w14:paraId="43ED2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617BB20B">
            <w:pPr>
              <w:widowControl/>
              <w:jc w:val="left"/>
              <w:rPr>
                <w:rFonts w:ascii="宋体" w:hAnsi="宋体"/>
              </w:rPr>
            </w:pPr>
            <w:r>
              <w:rPr>
                <w:rFonts w:ascii="宋体" w:hAnsi="宋体" w:cs="Arial"/>
              </w:rPr>
              <w:t>活动执行人</w:t>
            </w:r>
          </w:p>
        </w:tc>
        <w:tc>
          <w:tcPr>
            <w:tcW w:w="4377" w:type="pct"/>
            <w:tcMar>
              <w:top w:w="60" w:type="dxa"/>
              <w:left w:w="120" w:type="dxa"/>
              <w:bottom w:w="30" w:type="dxa"/>
              <w:right w:w="120" w:type="dxa"/>
            </w:tcMar>
          </w:tcPr>
          <w:p w14:paraId="616A3E83">
            <w:pPr>
              <w:widowControl/>
              <w:jc w:val="left"/>
              <w:rPr>
                <w:rFonts w:ascii="宋体" w:hAnsi="宋体"/>
              </w:rPr>
            </w:pPr>
            <w:r>
              <w:rPr>
                <w:rFonts w:ascii="宋体" w:hAnsi="宋体" w:cs="Arial"/>
              </w:rPr>
              <w:t>LMT技服代表</w:t>
            </w:r>
          </w:p>
        </w:tc>
      </w:tr>
      <w:tr w14:paraId="39FDC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BA68DB8">
            <w:pPr>
              <w:widowControl/>
              <w:jc w:val="left"/>
              <w:rPr>
                <w:rFonts w:ascii="宋体" w:hAnsi="宋体"/>
              </w:rPr>
            </w:pPr>
            <w:r>
              <w:rPr>
                <w:rFonts w:ascii="宋体" w:hAnsi="宋体" w:cs="Arial"/>
              </w:rPr>
              <w:t>涉及到方法、工具</w:t>
            </w:r>
          </w:p>
        </w:tc>
        <w:tc>
          <w:tcPr>
            <w:tcW w:w="4377" w:type="pct"/>
            <w:tcMar>
              <w:top w:w="60" w:type="dxa"/>
              <w:left w:w="120" w:type="dxa"/>
              <w:bottom w:w="30" w:type="dxa"/>
              <w:right w:w="120" w:type="dxa"/>
            </w:tcMar>
          </w:tcPr>
          <w:p w14:paraId="3F97B4BE">
            <w:pPr>
              <w:widowControl/>
              <w:jc w:val="left"/>
              <w:rPr>
                <w:rFonts w:ascii="宋体" w:hAnsi="宋体" w:cs="Tahoma"/>
                <w:szCs w:val="19"/>
              </w:rPr>
            </w:pPr>
          </w:p>
        </w:tc>
      </w:tr>
      <w:tr w14:paraId="3875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711FA4C">
            <w:pPr>
              <w:widowControl/>
              <w:jc w:val="left"/>
              <w:rPr>
                <w:rFonts w:ascii="宋体" w:hAnsi="宋体"/>
              </w:rPr>
            </w:pPr>
            <w:r>
              <w:rPr>
                <w:rFonts w:ascii="宋体" w:hAnsi="宋体" w:cs="Arial"/>
              </w:rPr>
              <w:t>涉及到模板</w:t>
            </w:r>
          </w:p>
        </w:tc>
        <w:tc>
          <w:tcPr>
            <w:tcW w:w="4377" w:type="pct"/>
            <w:tcMar>
              <w:top w:w="60" w:type="dxa"/>
              <w:left w:w="120" w:type="dxa"/>
              <w:bottom w:w="30" w:type="dxa"/>
              <w:right w:w="120" w:type="dxa"/>
            </w:tcMar>
          </w:tcPr>
          <w:p w14:paraId="67BC28C6">
            <w:pPr>
              <w:widowControl/>
              <w:jc w:val="left"/>
              <w:rPr>
                <w:rFonts w:ascii="宋体" w:hAnsi="宋体"/>
              </w:rPr>
            </w:pPr>
          </w:p>
        </w:tc>
      </w:tr>
      <w:tr w14:paraId="2B50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EA96435">
            <w:pPr>
              <w:widowControl/>
              <w:jc w:val="left"/>
              <w:rPr>
                <w:rFonts w:ascii="宋体" w:hAnsi="宋体"/>
              </w:rPr>
            </w:pPr>
            <w:r>
              <w:rPr>
                <w:rFonts w:ascii="宋体" w:hAnsi="宋体" w:cs="Arial"/>
              </w:rPr>
              <w:t>活动度量指标</w:t>
            </w:r>
          </w:p>
        </w:tc>
        <w:tc>
          <w:tcPr>
            <w:tcW w:w="4377" w:type="pct"/>
            <w:tcMar>
              <w:top w:w="60" w:type="dxa"/>
              <w:left w:w="120" w:type="dxa"/>
              <w:bottom w:w="30" w:type="dxa"/>
              <w:right w:w="120" w:type="dxa"/>
            </w:tcMar>
          </w:tcPr>
          <w:p w14:paraId="43764562">
            <w:pPr>
              <w:widowControl/>
              <w:jc w:val="left"/>
              <w:rPr>
                <w:rFonts w:ascii="宋体" w:hAnsi="宋体"/>
              </w:rPr>
            </w:pPr>
          </w:p>
        </w:tc>
      </w:tr>
    </w:tbl>
    <w:p w14:paraId="0F00D343">
      <w:pPr>
        <w:pStyle w:val="4"/>
      </w:pPr>
      <w:bookmarkStart w:id="34" w:name="_Toc195691099"/>
      <w:bookmarkStart w:id="35" w:name="_Toc231714530"/>
      <w:r>
        <w:rPr>
          <w:rFonts w:hint="eastAsia"/>
        </w:rPr>
        <w:t>发布EOS通告</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0"/>
        <w:gridCol w:w="8150"/>
      </w:tblGrid>
      <w:tr w14:paraId="0BA1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38AE0516">
            <w:pPr>
              <w:widowControl/>
              <w:jc w:val="left"/>
              <w:rPr>
                <w:rFonts w:ascii="宋体" w:hAnsi="宋体"/>
              </w:rPr>
            </w:pPr>
            <w:r>
              <w:rPr>
                <w:rFonts w:ascii="宋体" w:hAnsi="宋体" w:cs="Arial"/>
              </w:rPr>
              <w:t>活动名称</w:t>
            </w:r>
          </w:p>
        </w:tc>
        <w:tc>
          <w:tcPr>
            <w:tcW w:w="4377" w:type="pct"/>
            <w:tcMar>
              <w:top w:w="60" w:type="dxa"/>
              <w:left w:w="120" w:type="dxa"/>
              <w:bottom w:w="30" w:type="dxa"/>
              <w:right w:w="120" w:type="dxa"/>
            </w:tcMar>
          </w:tcPr>
          <w:p w14:paraId="0705FC01">
            <w:pPr>
              <w:widowControl/>
              <w:jc w:val="left"/>
              <w:rPr>
                <w:rFonts w:ascii="宋体" w:hAnsi="宋体"/>
              </w:rPr>
            </w:pPr>
            <w:r>
              <w:rPr>
                <w:rFonts w:hint="eastAsia" w:ascii="宋体" w:hAnsi="宋体"/>
              </w:rPr>
              <w:t>发布EOS通告</w:t>
            </w:r>
          </w:p>
        </w:tc>
      </w:tr>
      <w:tr w14:paraId="1C7BE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BA42591">
            <w:pPr>
              <w:widowControl/>
              <w:jc w:val="left"/>
              <w:rPr>
                <w:rFonts w:ascii="宋体" w:hAnsi="宋体"/>
              </w:rPr>
            </w:pPr>
            <w:r>
              <w:rPr>
                <w:rFonts w:ascii="宋体" w:hAnsi="宋体" w:cs="Arial"/>
              </w:rPr>
              <w:t>输入</w:t>
            </w:r>
          </w:p>
        </w:tc>
        <w:tc>
          <w:tcPr>
            <w:tcW w:w="4377" w:type="pct"/>
            <w:tcMar>
              <w:top w:w="60" w:type="dxa"/>
              <w:left w:w="120" w:type="dxa"/>
              <w:bottom w:w="30" w:type="dxa"/>
              <w:right w:w="120" w:type="dxa"/>
            </w:tcMar>
          </w:tcPr>
          <w:p w14:paraId="48FC920E">
            <w:pPr>
              <w:widowControl/>
              <w:jc w:val="left"/>
              <w:rPr>
                <w:rFonts w:ascii="宋体" w:hAnsi="宋体"/>
              </w:rPr>
            </w:pPr>
            <w:r>
              <w:rPr>
                <w:rFonts w:hint="eastAsia" w:ascii="宋体" w:hAnsi="宋体"/>
                <w:woUserID w:val="2"/>
              </w:rPr>
              <w:t>执行产品停止下单之后的生命周期管理计划</w:t>
            </w:r>
          </w:p>
        </w:tc>
      </w:tr>
      <w:tr w14:paraId="0D25A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5935FDB4">
            <w:pPr>
              <w:widowControl/>
              <w:jc w:val="left"/>
              <w:rPr>
                <w:rFonts w:ascii="宋体" w:hAnsi="宋体"/>
              </w:rPr>
            </w:pPr>
            <w:r>
              <w:rPr>
                <w:rFonts w:ascii="宋体" w:hAnsi="宋体" w:cs="Arial"/>
              </w:rPr>
              <w:t>输入标准</w:t>
            </w:r>
          </w:p>
        </w:tc>
        <w:tc>
          <w:tcPr>
            <w:tcW w:w="4377" w:type="pct"/>
            <w:tcMar>
              <w:top w:w="60" w:type="dxa"/>
              <w:left w:w="120" w:type="dxa"/>
              <w:bottom w:w="30" w:type="dxa"/>
              <w:right w:w="120" w:type="dxa"/>
            </w:tcMar>
          </w:tcPr>
          <w:p w14:paraId="0752C394">
            <w:pPr>
              <w:widowControl/>
              <w:jc w:val="left"/>
              <w:rPr>
                <w:rFonts w:ascii="宋体" w:hAnsi="宋体"/>
              </w:rPr>
            </w:pPr>
          </w:p>
        </w:tc>
      </w:tr>
      <w:tr w14:paraId="0974E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8BB6F7B">
            <w:pPr>
              <w:widowControl/>
              <w:jc w:val="left"/>
              <w:rPr>
                <w:rFonts w:ascii="宋体" w:hAnsi="宋体"/>
              </w:rPr>
            </w:pPr>
            <w:r>
              <w:rPr>
                <w:rFonts w:ascii="宋体" w:hAnsi="宋体" w:cs="Arial"/>
              </w:rPr>
              <w:t>输出</w:t>
            </w:r>
          </w:p>
        </w:tc>
        <w:tc>
          <w:tcPr>
            <w:tcW w:w="4377" w:type="pct"/>
            <w:tcMar>
              <w:top w:w="60" w:type="dxa"/>
              <w:left w:w="120" w:type="dxa"/>
              <w:bottom w:w="30" w:type="dxa"/>
              <w:right w:w="120" w:type="dxa"/>
            </w:tcMar>
          </w:tcPr>
          <w:p w14:paraId="1B0E2A2E">
            <w:pPr>
              <w:widowControl/>
              <w:jc w:val="left"/>
              <w:rPr>
                <w:rFonts w:ascii="宋体" w:hAnsi="宋体"/>
              </w:rPr>
            </w:pPr>
            <w:r>
              <w:rPr>
                <w:rFonts w:hint="eastAsia" w:ascii="宋体" w:hAnsi="宋体"/>
                <w:woUserID w:val="2"/>
              </w:rPr>
              <w:t>对内外发布的《EOS公告》</w:t>
            </w:r>
          </w:p>
        </w:tc>
      </w:tr>
      <w:tr w14:paraId="4E39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64FCBCEC">
            <w:pPr>
              <w:widowControl/>
              <w:jc w:val="left"/>
              <w:rPr>
                <w:rFonts w:ascii="宋体" w:hAnsi="宋体"/>
              </w:rPr>
            </w:pPr>
            <w:r>
              <w:rPr>
                <w:rFonts w:ascii="宋体" w:hAnsi="宋体" w:cs="Arial"/>
              </w:rPr>
              <w:t>输出标准</w:t>
            </w:r>
          </w:p>
        </w:tc>
        <w:tc>
          <w:tcPr>
            <w:tcW w:w="4377" w:type="pct"/>
            <w:tcMar>
              <w:top w:w="60" w:type="dxa"/>
              <w:left w:w="120" w:type="dxa"/>
              <w:bottom w:w="30" w:type="dxa"/>
              <w:right w:w="120" w:type="dxa"/>
            </w:tcMar>
          </w:tcPr>
          <w:p w14:paraId="4EE8A61D">
            <w:pPr>
              <w:widowControl/>
              <w:jc w:val="left"/>
              <w:rPr>
                <w:rFonts w:ascii="宋体" w:hAnsi="宋体"/>
              </w:rPr>
            </w:pPr>
          </w:p>
        </w:tc>
      </w:tr>
      <w:tr w14:paraId="7CB1E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120111E4">
            <w:pPr>
              <w:widowControl/>
              <w:jc w:val="left"/>
              <w:rPr>
                <w:rFonts w:ascii="宋体" w:hAnsi="宋体"/>
              </w:rPr>
            </w:pPr>
            <w:r>
              <w:rPr>
                <w:rFonts w:ascii="宋体" w:hAnsi="宋体" w:cs="Arial"/>
              </w:rPr>
              <w:t>活动具体描述</w:t>
            </w:r>
          </w:p>
        </w:tc>
        <w:tc>
          <w:tcPr>
            <w:tcW w:w="4377" w:type="pct"/>
            <w:tcMar>
              <w:top w:w="60" w:type="dxa"/>
              <w:left w:w="120" w:type="dxa"/>
              <w:bottom w:w="30" w:type="dxa"/>
              <w:right w:w="120" w:type="dxa"/>
            </w:tcMar>
          </w:tcPr>
          <w:p w14:paraId="36460DAF">
            <w:pPr>
              <w:widowControl/>
              <w:jc w:val="left"/>
              <w:rPr>
                <w:rFonts w:ascii="宋体" w:hAnsi="宋体"/>
                <w:woUserID w:val="2"/>
              </w:rPr>
            </w:pPr>
            <w:commentRangeStart w:id="1"/>
            <w:r>
              <w:rPr>
                <w:rFonts w:hint="eastAsia" w:ascii="宋体" w:hAnsi="宋体"/>
                <w:woUserID w:val="2"/>
              </w:rPr>
              <w:t>LMT技服代表--停止服务通告（EOS通告）</w:t>
            </w:r>
          </w:p>
          <w:p w14:paraId="1A08122C">
            <w:pPr>
              <w:widowControl/>
              <w:jc w:val="left"/>
              <w:rPr>
                <w:rFonts w:ascii="宋体" w:hAnsi="宋体"/>
              </w:rPr>
            </w:pPr>
            <w:r>
              <w:rPr>
                <w:rFonts w:hint="eastAsia" w:ascii="宋体" w:hAnsi="宋体"/>
                <w:woUserID w:val="2"/>
              </w:rPr>
              <w:t>通过</w:t>
            </w:r>
            <w:r>
              <w:rPr>
                <w:rFonts w:hint="eastAsia" w:ascii="宋体" w:hAnsi="宋体"/>
                <w:lang w:eastAsia="zh"/>
                <w:woUserID w:val="2"/>
              </w:rPr>
              <w:t>CSM</w:t>
            </w:r>
            <w:r>
              <w:rPr>
                <w:rFonts w:hint="eastAsia" w:ascii="宋体" w:hAnsi="宋体"/>
                <w:woUserID w:val="2"/>
              </w:rPr>
              <w:t>系统盘点EOS之后是否还存在依然在保的客户，输出《EOS风险盘点表》，并检查官网是否留存有必要的产品技术支持文档。针对EOS之后依然在保的客户以合同约定内容为准，为客户提供相应高质量的服务，跟踪直至维保合同结束。同时针对此类EOS之后依然在保的客户，LMT技服代表联动外围成员进行维保服务销售情况回溯，明确EOS之后超期服务原因及改善计划，并推动落地。对设计到解决方案的业软产品，需要通告到解决方案所有相关方。</w:t>
            </w:r>
            <w:commentRangeEnd w:id="1"/>
            <w:r>
              <w:rPr>
                <w:woUserID w:val="4"/>
              </w:rPr>
              <w:commentReference w:id="1"/>
            </w:r>
          </w:p>
        </w:tc>
      </w:tr>
      <w:tr w14:paraId="05D3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4FD1D023">
            <w:pPr>
              <w:widowControl/>
              <w:jc w:val="left"/>
              <w:rPr>
                <w:rFonts w:ascii="宋体" w:hAnsi="宋体"/>
              </w:rPr>
            </w:pPr>
            <w:r>
              <w:rPr>
                <w:rFonts w:ascii="宋体" w:hAnsi="宋体" w:cs="Arial"/>
              </w:rPr>
              <w:t>交付件</w:t>
            </w:r>
          </w:p>
        </w:tc>
        <w:tc>
          <w:tcPr>
            <w:tcW w:w="4377" w:type="pct"/>
            <w:tcMar>
              <w:top w:w="60" w:type="dxa"/>
              <w:left w:w="120" w:type="dxa"/>
              <w:bottom w:w="30" w:type="dxa"/>
              <w:right w:w="120" w:type="dxa"/>
            </w:tcMar>
          </w:tcPr>
          <w:p w14:paraId="6634775B">
            <w:pPr>
              <w:widowControl/>
              <w:jc w:val="left"/>
              <w:rPr>
                <w:rFonts w:ascii="宋体" w:hAnsi="宋体"/>
              </w:rPr>
            </w:pPr>
            <w:r>
              <w:rPr>
                <w:rFonts w:hint="eastAsia" w:ascii="宋体" w:hAnsi="宋体"/>
                <w:woUserID w:val="2"/>
              </w:rPr>
              <w:t>对内外发布的《EOS公告》</w:t>
            </w:r>
          </w:p>
        </w:tc>
      </w:tr>
      <w:tr w14:paraId="6B92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3" w:type="pct"/>
            <w:shd w:val="clear" w:color="auto" w:fill="F1F1F1" w:themeFill="background1" w:themeFillShade="F2"/>
            <w:tcMar>
              <w:top w:w="60" w:type="dxa"/>
              <w:left w:w="120" w:type="dxa"/>
              <w:bottom w:w="30" w:type="dxa"/>
              <w:right w:w="120" w:type="dxa"/>
            </w:tcMar>
          </w:tcPr>
          <w:p w14:paraId="2750F812">
            <w:pPr>
              <w:widowControl/>
              <w:jc w:val="left"/>
              <w:rPr>
                <w:rFonts w:ascii="宋体" w:hAnsi="宋体"/>
              </w:rPr>
            </w:pPr>
            <w:r>
              <w:rPr>
                <w:rFonts w:ascii="宋体" w:hAnsi="宋体" w:cs="Arial"/>
              </w:rPr>
              <w:t>活动负责人</w:t>
            </w:r>
          </w:p>
        </w:tc>
        <w:tc>
          <w:tcPr>
            <w:tcW w:w="4377" w:type="pct"/>
            <w:tcMar>
              <w:top w:w="60" w:type="dxa"/>
              <w:left w:w="120" w:type="dxa"/>
              <w:bottom w:w="30" w:type="dxa"/>
              <w:right w:w="120" w:type="dxa"/>
            </w:tcMar>
          </w:tcPr>
          <w:p w14:paraId="6849A02E">
            <w:pPr>
              <w:widowControl/>
              <w:jc w:val="left"/>
              <w:rPr>
                <w:rFonts w:ascii="宋体" w:hAnsi="宋体"/>
              </w:rPr>
            </w:pPr>
            <w:r>
              <w:rPr>
                <w:rFonts w:ascii="宋体" w:hAnsi="宋体" w:cs="Arial"/>
              </w:rPr>
              <w:t>LMT技服代表</w:t>
            </w:r>
          </w:p>
        </w:tc>
      </w:tr>
      <w:tr w14:paraId="470A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FFA1027">
            <w:pPr>
              <w:widowControl/>
              <w:jc w:val="left"/>
              <w:rPr>
                <w:rFonts w:ascii="宋体" w:hAnsi="宋体"/>
              </w:rPr>
            </w:pPr>
            <w:r>
              <w:rPr>
                <w:rFonts w:ascii="宋体" w:hAnsi="宋体" w:cs="Arial"/>
              </w:rPr>
              <w:t>活动执行人</w:t>
            </w:r>
          </w:p>
        </w:tc>
        <w:tc>
          <w:tcPr>
            <w:tcW w:w="4377" w:type="pct"/>
            <w:tcMar>
              <w:top w:w="60" w:type="dxa"/>
              <w:left w:w="120" w:type="dxa"/>
              <w:bottom w:w="30" w:type="dxa"/>
              <w:right w:w="120" w:type="dxa"/>
            </w:tcMar>
          </w:tcPr>
          <w:p w14:paraId="374AAE37">
            <w:pPr>
              <w:widowControl/>
              <w:jc w:val="left"/>
              <w:rPr>
                <w:rFonts w:ascii="宋体" w:hAnsi="宋体"/>
              </w:rPr>
            </w:pPr>
            <w:r>
              <w:rPr>
                <w:rFonts w:ascii="宋体" w:hAnsi="宋体" w:cs="Arial"/>
              </w:rPr>
              <w:t>LMT技服代表</w:t>
            </w:r>
          </w:p>
        </w:tc>
      </w:tr>
      <w:tr w14:paraId="79B3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711905CE">
            <w:pPr>
              <w:widowControl/>
              <w:jc w:val="left"/>
              <w:rPr>
                <w:rFonts w:ascii="宋体" w:hAnsi="宋体"/>
              </w:rPr>
            </w:pPr>
            <w:r>
              <w:rPr>
                <w:rFonts w:ascii="宋体" w:hAnsi="宋体" w:cs="Arial"/>
              </w:rPr>
              <w:t>涉及到方法、工具</w:t>
            </w:r>
          </w:p>
        </w:tc>
        <w:tc>
          <w:tcPr>
            <w:tcW w:w="4377" w:type="pct"/>
            <w:tcMar>
              <w:top w:w="60" w:type="dxa"/>
              <w:left w:w="120" w:type="dxa"/>
              <w:bottom w:w="30" w:type="dxa"/>
              <w:right w:w="120" w:type="dxa"/>
            </w:tcMar>
          </w:tcPr>
          <w:p w14:paraId="68009729">
            <w:pPr>
              <w:widowControl/>
              <w:jc w:val="left"/>
              <w:rPr>
                <w:rFonts w:ascii="宋体" w:hAnsi="宋体" w:cs="Tahoma"/>
                <w:szCs w:val="19"/>
              </w:rPr>
            </w:pPr>
          </w:p>
        </w:tc>
      </w:tr>
      <w:tr w14:paraId="30B2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pct"/>
            <w:shd w:val="clear" w:color="auto" w:fill="F1F1F1" w:themeFill="background1" w:themeFillShade="F2"/>
            <w:tcMar>
              <w:top w:w="60" w:type="dxa"/>
              <w:left w:w="120" w:type="dxa"/>
              <w:bottom w:w="30" w:type="dxa"/>
              <w:right w:w="120" w:type="dxa"/>
            </w:tcMar>
          </w:tcPr>
          <w:p w14:paraId="067DB2E6">
            <w:pPr>
              <w:widowControl/>
              <w:jc w:val="left"/>
              <w:rPr>
                <w:rFonts w:ascii="宋体" w:hAnsi="宋体"/>
              </w:rPr>
            </w:pPr>
            <w:r>
              <w:rPr>
                <w:rFonts w:ascii="宋体" w:hAnsi="宋体" w:cs="Arial"/>
              </w:rPr>
              <w:t>涉及到模板</w:t>
            </w:r>
          </w:p>
        </w:tc>
        <w:tc>
          <w:tcPr>
            <w:tcW w:w="4377" w:type="pct"/>
            <w:tcMar>
              <w:top w:w="60" w:type="dxa"/>
              <w:left w:w="120" w:type="dxa"/>
              <w:bottom w:w="30" w:type="dxa"/>
              <w:right w:w="120" w:type="dxa"/>
            </w:tcMar>
          </w:tcPr>
          <w:p w14:paraId="1F44E285">
            <w:pPr>
              <w:widowControl/>
              <w:jc w:val="left"/>
              <w:rPr>
                <w:rFonts w:ascii="宋体" w:hAnsi="宋体"/>
              </w:rPr>
            </w:pPr>
          </w:p>
        </w:tc>
      </w:tr>
      <w:tr w14:paraId="6753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23" w:type="pct"/>
            <w:shd w:val="clear" w:color="auto" w:fill="F1F1F1" w:themeFill="background1" w:themeFillShade="F2"/>
            <w:tcMar>
              <w:top w:w="60" w:type="dxa"/>
              <w:left w:w="120" w:type="dxa"/>
              <w:bottom w:w="30" w:type="dxa"/>
              <w:right w:w="120" w:type="dxa"/>
            </w:tcMar>
          </w:tcPr>
          <w:p w14:paraId="56A12C79">
            <w:pPr>
              <w:widowControl/>
              <w:jc w:val="left"/>
              <w:rPr>
                <w:rFonts w:ascii="宋体" w:hAnsi="宋体"/>
              </w:rPr>
            </w:pPr>
            <w:r>
              <w:rPr>
                <w:rFonts w:ascii="宋体" w:hAnsi="宋体" w:cs="Arial"/>
              </w:rPr>
              <w:t>活动度量指标</w:t>
            </w:r>
          </w:p>
        </w:tc>
        <w:tc>
          <w:tcPr>
            <w:tcW w:w="4377" w:type="pct"/>
            <w:tcMar>
              <w:top w:w="60" w:type="dxa"/>
              <w:left w:w="120" w:type="dxa"/>
              <w:bottom w:w="30" w:type="dxa"/>
              <w:right w:w="120" w:type="dxa"/>
            </w:tcMar>
          </w:tcPr>
          <w:p w14:paraId="00340942">
            <w:pPr>
              <w:widowControl/>
              <w:jc w:val="left"/>
              <w:rPr>
                <w:rFonts w:ascii="宋体" w:hAnsi="宋体"/>
              </w:rPr>
            </w:pPr>
          </w:p>
        </w:tc>
      </w:tr>
    </w:tbl>
    <w:p w14:paraId="166A964F">
      <w:pPr>
        <w:pStyle w:val="3"/>
      </w:pPr>
      <w:r>
        <w:rPr>
          <w:rFonts w:hint="eastAsia"/>
        </w:rPr>
        <w:t>验证</w:t>
      </w:r>
      <w:bookmarkEnd w:id="34"/>
      <w:bookmarkEnd w:id="35"/>
    </w:p>
    <w:p w14:paraId="61A749E6">
      <w:pPr>
        <w:spacing w:before="120" w:after="120" w:line="288" w:lineRule="auto"/>
        <w:ind w:firstLine="420"/>
        <w:jc w:val="left"/>
        <w:rPr>
          <w:rFonts w:ascii="宋体" w:hAnsi="宋体"/>
        </w:rPr>
      </w:pPr>
      <w:r>
        <w:rPr>
          <w:rFonts w:ascii="宋体" w:hAnsi="宋体" w:cs="Arial"/>
          <w:sz w:val="22"/>
        </w:rPr>
        <w:t>评审动作均完成、通过</w:t>
      </w:r>
    </w:p>
    <w:p w14:paraId="5EEE7AAC">
      <w:pPr>
        <w:spacing w:before="120" w:after="120" w:line="288" w:lineRule="auto"/>
        <w:ind w:firstLine="420"/>
        <w:jc w:val="left"/>
        <w:rPr>
          <w:rFonts w:ascii="宋体" w:hAnsi="宋体"/>
        </w:rPr>
      </w:pPr>
      <w:r>
        <w:rPr>
          <w:rFonts w:ascii="宋体" w:hAnsi="宋体" w:cs="Arial"/>
          <w:sz w:val="22"/>
        </w:rPr>
        <w:t>输出件均按照时间点要求输出并通过评审交付</w:t>
      </w:r>
    </w:p>
    <w:p w14:paraId="7DE4FA43">
      <w:pPr>
        <w:pStyle w:val="3"/>
      </w:pPr>
      <w:bookmarkStart w:id="36" w:name="_Toc231714533"/>
      <w:bookmarkStart w:id="37" w:name="_Toc195691100"/>
      <w:r>
        <w:rPr>
          <w:rFonts w:hint="eastAsia"/>
        </w:rPr>
        <w:t>准出</w:t>
      </w:r>
      <w:bookmarkEnd w:id="36"/>
      <w:bookmarkEnd w:id="37"/>
    </w:p>
    <w:bookmarkEnd w:id="22"/>
    <w:p w14:paraId="0036B694">
      <w:pPr>
        <w:spacing w:before="120" w:after="120" w:line="288" w:lineRule="auto"/>
        <w:ind w:firstLine="420"/>
        <w:jc w:val="left"/>
        <w:rPr>
          <w:rFonts w:ascii="宋体" w:hAnsi="宋体"/>
        </w:rPr>
      </w:pPr>
      <w:r>
        <w:rPr>
          <w:rFonts w:ascii="宋体" w:hAnsi="宋体" w:cs="Arial"/>
          <w:sz w:val="22"/>
        </w:rPr>
        <w:t>发布《EOS公告》</w:t>
      </w:r>
    </w:p>
    <w:p w14:paraId="4E06F3ED">
      <w:pPr>
        <w:pStyle w:val="2"/>
      </w:pPr>
      <w:bookmarkStart w:id="38" w:name="_Toc256514682"/>
      <w:bookmarkEnd w:id="38"/>
      <w:bookmarkStart w:id="39" w:name="_Toc256514681"/>
      <w:bookmarkEnd w:id="39"/>
      <w:bookmarkStart w:id="40" w:name="_Toc195691101"/>
      <w:r>
        <w:t>流程绩效指标</w:t>
      </w:r>
      <w:bookmarkEnd w:id="40"/>
    </w:p>
    <w:p w14:paraId="7BC8B2B9">
      <w:pPr>
        <w:pStyle w:val="3"/>
      </w:pPr>
      <w:bookmarkStart w:id="41" w:name="_Toc195691102"/>
      <w:r>
        <w:rPr>
          <w:rFonts w:hint="eastAsia"/>
        </w:rPr>
        <w:t>定义</w:t>
      </w:r>
      <w:bookmarkEnd w:id="41"/>
    </w:p>
    <w:tbl>
      <w:tblPr>
        <w:tblStyle w:val="19"/>
        <w:tblpPr w:leftFromText="180" w:rightFromText="180" w:vertAnchor="text" w:horzAnchor="margin" w:tblpY="56"/>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3686"/>
        <w:gridCol w:w="2126"/>
      </w:tblGrid>
      <w:tr w14:paraId="18E3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2405" w:type="dxa"/>
            <w:shd w:val="clear" w:color="auto" w:fill="auto"/>
            <w:vAlign w:val="center"/>
          </w:tcPr>
          <w:p w14:paraId="5D7D5373">
            <w:pPr>
              <w:pStyle w:val="42"/>
              <w:snapToGrid w:val="0"/>
              <w:spacing w:line="276" w:lineRule="auto"/>
              <w:ind w:firstLine="0" w:firstLineChars="0"/>
              <w:jc w:val="center"/>
              <w:rPr>
                <w:rFonts w:ascii="宋体" w:hAnsi="宋体"/>
                <w:sz w:val="22"/>
                <w:szCs w:val="24"/>
              </w:rPr>
            </w:pPr>
            <w:r>
              <w:rPr>
                <w:rFonts w:hint="eastAsia" w:ascii="宋体" w:hAnsi="宋体"/>
                <w:sz w:val="22"/>
                <w:szCs w:val="24"/>
              </w:rPr>
              <w:t>流程绩效指标</w:t>
            </w:r>
          </w:p>
        </w:tc>
        <w:tc>
          <w:tcPr>
            <w:tcW w:w="3686" w:type="dxa"/>
            <w:shd w:val="clear" w:color="auto" w:fill="auto"/>
            <w:vAlign w:val="center"/>
          </w:tcPr>
          <w:p w14:paraId="2BF74084">
            <w:pPr>
              <w:pStyle w:val="42"/>
              <w:snapToGrid w:val="0"/>
              <w:spacing w:line="276" w:lineRule="auto"/>
              <w:ind w:firstLine="0" w:firstLineChars="0"/>
              <w:jc w:val="center"/>
              <w:rPr>
                <w:rFonts w:ascii="宋体" w:hAnsi="宋体"/>
                <w:sz w:val="22"/>
                <w:szCs w:val="24"/>
              </w:rPr>
            </w:pPr>
            <w:r>
              <w:rPr>
                <w:rFonts w:hint="eastAsia" w:ascii="宋体" w:hAnsi="宋体"/>
                <w:sz w:val="22"/>
                <w:szCs w:val="24"/>
              </w:rPr>
              <w:t>计算公式</w:t>
            </w:r>
          </w:p>
        </w:tc>
        <w:tc>
          <w:tcPr>
            <w:tcW w:w="2126" w:type="dxa"/>
            <w:shd w:val="clear" w:color="auto" w:fill="auto"/>
            <w:vAlign w:val="center"/>
          </w:tcPr>
          <w:p w14:paraId="4772C458">
            <w:pPr>
              <w:pStyle w:val="42"/>
              <w:snapToGrid w:val="0"/>
              <w:spacing w:line="276" w:lineRule="auto"/>
              <w:ind w:firstLine="0" w:firstLineChars="0"/>
              <w:jc w:val="center"/>
              <w:rPr>
                <w:rFonts w:ascii="宋体" w:hAnsi="宋体"/>
                <w:sz w:val="22"/>
                <w:szCs w:val="24"/>
              </w:rPr>
            </w:pPr>
            <w:r>
              <w:rPr>
                <w:rFonts w:hint="eastAsia" w:ascii="宋体" w:hAnsi="宋体"/>
                <w:sz w:val="22"/>
                <w:szCs w:val="24"/>
              </w:rPr>
              <w:t>统计方式</w:t>
            </w:r>
          </w:p>
        </w:tc>
      </w:tr>
      <w:tr w14:paraId="3E855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3" w:hRule="atLeast"/>
        </w:trPr>
        <w:tc>
          <w:tcPr>
            <w:tcW w:w="2405" w:type="dxa"/>
            <w:shd w:val="clear" w:color="auto" w:fill="auto"/>
          </w:tcPr>
          <w:p w14:paraId="6317253A">
            <w:pPr>
              <w:pStyle w:val="42"/>
              <w:snapToGrid w:val="0"/>
              <w:spacing w:line="276" w:lineRule="auto"/>
              <w:ind w:firstLine="0" w:firstLineChars="0"/>
              <w:jc w:val="center"/>
              <w:rPr>
                <w:rFonts w:ascii="宋体" w:hAnsi="宋体"/>
                <w:bCs/>
                <w:szCs w:val="24"/>
              </w:rPr>
            </w:pPr>
            <w:r>
              <w:rPr>
                <w:rFonts w:ascii="宋体" w:hAnsi="宋体" w:cs="Arial"/>
              </w:rPr>
              <w:t>退市成功率100%</w:t>
            </w:r>
          </w:p>
        </w:tc>
        <w:tc>
          <w:tcPr>
            <w:tcW w:w="3686" w:type="dxa"/>
            <w:shd w:val="clear" w:color="auto" w:fill="auto"/>
          </w:tcPr>
          <w:p w14:paraId="09FC1CE2">
            <w:pPr>
              <w:pStyle w:val="42"/>
              <w:snapToGrid w:val="0"/>
              <w:spacing w:line="276" w:lineRule="auto"/>
              <w:ind w:firstLine="0" w:firstLineChars="0"/>
              <w:jc w:val="center"/>
              <w:rPr>
                <w:rFonts w:ascii="宋体" w:hAnsi="宋体"/>
                <w:bCs/>
                <w:szCs w:val="24"/>
              </w:rPr>
            </w:pPr>
            <w:r>
              <w:rPr>
                <w:rFonts w:ascii="宋体" w:hAnsi="宋体" w:cs="Arial"/>
              </w:rPr>
              <w:t>退市成功产品数/总退市产品数*100%</w:t>
            </w:r>
          </w:p>
        </w:tc>
        <w:tc>
          <w:tcPr>
            <w:tcW w:w="2126" w:type="dxa"/>
            <w:shd w:val="clear" w:color="auto" w:fill="auto"/>
          </w:tcPr>
          <w:p w14:paraId="27ECB26A">
            <w:pPr>
              <w:pStyle w:val="42"/>
              <w:snapToGrid w:val="0"/>
              <w:spacing w:line="276" w:lineRule="auto"/>
              <w:ind w:firstLine="0" w:firstLineChars="0"/>
              <w:jc w:val="center"/>
              <w:rPr>
                <w:rFonts w:ascii="宋体" w:hAnsi="宋体"/>
                <w:bCs/>
                <w:szCs w:val="24"/>
              </w:rPr>
            </w:pPr>
          </w:p>
        </w:tc>
      </w:tr>
    </w:tbl>
    <w:p w14:paraId="1D1C085F"/>
    <w:p w14:paraId="5779E147">
      <w:pPr>
        <w:rPr>
          <w:i/>
          <w:iCs/>
          <w:color w:val="417FF9"/>
        </w:rPr>
      </w:pPr>
    </w:p>
    <w:p w14:paraId="79C4468B">
      <w:pPr>
        <w:rPr>
          <w:i/>
          <w:iCs/>
          <w:color w:val="417FF9"/>
        </w:rPr>
      </w:pPr>
    </w:p>
    <w:p w14:paraId="79D335F5">
      <w:pPr>
        <w:rPr>
          <w:i/>
          <w:iCs/>
          <w:color w:val="417FF9"/>
        </w:rPr>
      </w:pPr>
    </w:p>
    <w:p w14:paraId="7CBFA0F2">
      <w:pPr>
        <w:pStyle w:val="2"/>
      </w:pPr>
      <w:bookmarkStart w:id="42" w:name="_Toc195691103"/>
      <w:r>
        <w:rPr>
          <w:rFonts w:hint="eastAsia"/>
        </w:rPr>
        <w:t>流程控制</w:t>
      </w:r>
      <w:bookmarkEnd w:id="42"/>
    </w:p>
    <w:p w14:paraId="18477D34">
      <w:pPr>
        <w:pStyle w:val="3"/>
      </w:pPr>
      <w:bookmarkStart w:id="43" w:name="_Toc195691104"/>
      <w:r>
        <w:rPr>
          <w:rFonts w:hint="eastAsia"/>
        </w:rPr>
        <w:t>输入控制</w:t>
      </w:r>
      <w:bookmarkEnd w:id="43"/>
    </w:p>
    <w:tbl>
      <w:tblPr>
        <w:tblStyle w:val="19"/>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2193"/>
        <w:gridCol w:w="2193"/>
        <w:gridCol w:w="2193"/>
      </w:tblGrid>
      <w:tr w14:paraId="6C47F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93" w:type="dxa"/>
            <w:shd w:val="clear" w:color="auto" w:fill="F1F1F1" w:themeFill="background1" w:themeFillShade="F2"/>
          </w:tcPr>
          <w:p w14:paraId="099AE233">
            <w:pPr>
              <w:jc w:val="center"/>
              <w:rPr>
                <w:bCs/>
                <w:color w:val="000000"/>
                <w:szCs w:val="21"/>
              </w:rPr>
            </w:pPr>
            <w:r>
              <w:rPr>
                <w:rFonts w:hint="eastAsia"/>
                <w:bCs/>
                <w:color w:val="000000"/>
                <w:szCs w:val="21"/>
              </w:rPr>
              <w:t>关键控制点</w:t>
            </w:r>
          </w:p>
        </w:tc>
        <w:tc>
          <w:tcPr>
            <w:tcW w:w="2193" w:type="dxa"/>
            <w:shd w:val="clear" w:color="auto" w:fill="F1F1F1" w:themeFill="background1" w:themeFillShade="F2"/>
          </w:tcPr>
          <w:p w14:paraId="15E47BBF">
            <w:pPr>
              <w:jc w:val="center"/>
              <w:rPr>
                <w:bCs/>
                <w:color w:val="000000"/>
                <w:szCs w:val="21"/>
              </w:rPr>
            </w:pPr>
            <w:r>
              <w:rPr>
                <w:rFonts w:hint="eastAsia"/>
                <w:bCs/>
                <w:color w:val="000000"/>
                <w:szCs w:val="21"/>
              </w:rPr>
              <w:t>控制标准</w:t>
            </w:r>
          </w:p>
        </w:tc>
        <w:tc>
          <w:tcPr>
            <w:tcW w:w="2193" w:type="dxa"/>
            <w:shd w:val="clear" w:color="auto" w:fill="F1F1F1" w:themeFill="background1" w:themeFillShade="F2"/>
          </w:tcPr>
          <w:p w14:paraId="796C1138">
            <w:pPr>
              <w:jc w:val="center"/>
              <w:rPr>
                <w:bCs/>
                <w:color w:val="000000"/>
                <w:szCs w:val="21"/>
              </w:rPr>
            </w:pPr>
            <w:r>
              <w:rPr>
                <w:rFonts w:hint="eastAsia"/>
                <w:bCs/>
                <w:color w:val="000000"/>
                <w:szCs w:val="21"/>
              </w:rPr>
              <w:t>控制方法</w:t>
            </w:r>
          </w:p>
        </w:tc>
        <w:tc>
          <w:tcPr>
            <w:tcW w:w="2193" w:type="dxa"/>
            <w:shd w:val="clear" w:color="auto" w:fill="F1F1F1" w:themeFill="background1" w:themeFillShade="F2"/>
          </w:tcPr>
          <w:p w14:paraId="41DD9272">
            <w:pPr>
              <w:jc w:val="center"/>
              <w:rPr>
                <w:bCs/>
                <w:color w:val="000000"/>
                <w:szCs w:val="21"/>
              </w:rPr>
            </w:pPr>
            <w:r>
              <w:rPr>
                <w:rFonts w:hint="eastAsia"/>
                <w:bCs/>
                <w:color w:val="000000"/>
                <w:szCs w:val="21"/>
              </w:rPr>
              <w:t>监控角色</w:t>
            </w:r>
          </w:p>
        </w:tc>
      </w:tr>
      <w:tr w14:paraId="626B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3" w:type="dxa"/>
          </w:tcPr>
          <w:p w14:paraId="2004065B">
            <w:pPr>
              <w:rPr>
                <w:bCs/>
                <w:color w:val="000000"/>
                <w:szCs w:val="21"/>
              </w:rPr>
            </w:pPr>
            <w:r>
              <w:rPr>
                <w:rFonts w:hint="eastAsia"/>
                <w:bCs/>
                <w:color w:val="000000"/>
                <w:szCs w:val="21"/>
              </w:rPr>
              <w:t>N</w:t>
            </w:r>
            <w:r>
              <w:rPr>
                <w:bCs/>
                <w:color w:val="000000"/>
                <w:szCs w:val="21"/>
              </w:rPr>
              <w:t>A</w:t>
            </w:r>
          </w:p>
        </w:tc>
        <w:tc>
          <w:tcPr>
            <w:tcW w:w="2193" w:type="dxa"/>
          </w:tcPr>
          <w:p w14:paraId="55749FCF">
            <w:pPr>
              <w:rPr>
                <w:bCs/>
                <w:color w:val="000000"/>
                <w:szCs w:val="21"/>
              </w:rPr>
            </w:pPr>
          </w:p>
        </w:tc>
        <w:tc>
          <w:tcPr>
            <w:tcW w:w="2193" w:type="dxa"/>
          </w:tcPr>
          <w:p w14:paraId="76239E5D">
            <w:pPr>
              <w:rPr>
                <w:bCs/>
                <w:color w:val="000000"/>
                <w:szCs w:val="21"/>
              </w:rPr>
            </w:pPr>
          </w:p>
        </w:tc>
        <w:tc>
          <w:tcPr>
            <w:tcW w:w="2193" w:type="dxa"/>
          </w:tcPr>
          <w:p w14:paraId="4F7F51A4">
            <w:pPr>
              <w:rPr>
                <w:bCs/>
                <w:color w:val="000000"/>
                <w:szCs w:val="21"/>
              </w:rPr>
            </w:pPr>
          </w:p>
        </w:tc>
      </w:tr>
    </w:tbl>
    <w:p w14:paraId="258A7111">
      <w:pPr>
        <w:pStyle w:val="3"/>
      </w:pPr>
      <w:bookmarkStart w:id="44" w:name="_Toc195691105"/>
      <w:r>
        <w:rPr>
          <w:rFonts w:hint="eastAsia"/>
        </w:rPr>
        <w:t>过程控制</w:t>
      </w:r>
      <w:bookmarkEnd w:id="44"/>
    </w:p>
    <w:tbl>
      <w:tblPr>
        <w:tblStyle w:val="19"/>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2193"/>
        <w:gridCol w:w="2193"/>
        <w:gridCol w:w="2193"/>
      </w:tblGrid>
      <w:tr w14:paraId="5FA5D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93" w:type="dxa"/>
            <w:shd w:val="clear" w:color="auto" w:fill="F1F1F1" w:themeFill="background1" w:themeFillShade="F2"/>
          </w:tcPr>
          <w:p w14:paraId="4B204F20">
            <w:pPr>
              <w:jc w:val="center"/>
              <w:rPr>
                <w:bCs/>
                <w:color w:val="000000"/>
                <w:szCs w:val="21"/>
              </w:rPr>
            </w:pPr>
            <w:r>
              <w:rPr>
                <w:rFonts w:hint="eastAsia"/>
                <w:bCs/>
                <w:color w:val="000000"/>
                <w:szCs w:val="21"/>
              </w:rPr>
              <w:t>关键控制点</w:t>
            </w:r>
          </w:p>
        </w:tc>
        <w:tc>
          <w:tcPr>
            <w:tcW w:w="2193" w:type="dxa"/>
            <w:shd w:val="clear" w:color="auto" w:fill="F1F1F1" w:themeFill="background1" w:themeFillShade="F2"/>
          </w:tcPr>
          <w:p w14:paraId="31885013">
            <w:pPr>
              <w:jc w:val="center"/>
              <w:rPr>
                <w:bCs/>
                <w:color w:val="000000"/>
                <w:szCs w:val="21"/>
              </w:rPr>
            </w:pPr>
            <w:r>
              <w:rPr>
                <w:rFonts w:hint="eastAsia"/>
                <w:bCs/>
                <w:color w:val="000000"/>
                <w:szCs w:val="21"/>
              </w:rPr>
              <w:t>控制标准</w:t>
            </w:r>
          </w:p>
        </w:tc>
        <w:tc>
          <w:tcPr>
            <w:tcW w:w="2193" w:type="dxa"/>
            <w:shd w:val="clear" w:color="auto" w:fill="F1F1F1" w:themeFill="background1" w:themeFillShade="F2"/>
          </w:tcPr>
          <w:p w14:paraId="5574AD63">
            <w:pPr>
              <w:jc w:val="center"/>
              <w:rPr>
                <w:bCs/>
                <w:color w:val="000000"/>
                <w:szCs w:val="21"/>
              </w:rPr>
            </w:pPr>
            <w:r>
              <w:rPr>
                <w:rFonts w:hint="eastAsia"/>
                <w:bCs/>
                <w:color w:val="000000"/>
                <w:szCs w:val="21"/>
              </w:rPr>
              <w:t>控制方法</w:t>
            </w:r>
          </w:p>
        </w:tc>
        <w:tc>
          <w:tcPr>
            <w:tcW w:w="2193" w:type="dxa"/>
            <w:shd w:val="clear" w:color="auto" w:fill="F1F1F1" w:themeFill="background1" w:themeFillShade="F2"/>
          </w:tcPr>
          <w:p w14:paraId="782C898D">
            <w:pPr>
              <w:jc w:val="center"/>
              <w:rPr>
                <w:bCs/>
                <w:color w:val="000000"/>
                <w:szCs w:val="21"/>
              </w:rPr>
            </w:pPr>
            <w:r>
              <w:rPr>
                <w:rFonts w:hint="eastAsia"/>
                <w:bCs/>
                <w:color w:val="000000"/>
                <w:szCs w:val="21"/>
              </w:rPr>
              <w:t>监控角色</w:t>
            </w:r>
          </w:p>
        </w:tc>
      </w:tr>
      <w:tr w14:paraId="7DB6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193" w:type="dxa"/>
          </w:tcPr>
          <w:p w14:paraId="783E2F85">
            <w:pPr>
              <w:rPr>
                <w:bCs/>
                <w:color w:val="000000"/>
                <w:szCs w:val="21"/>
              </w:rPr>
            </w:pPr>
            <w:r>
              <w:rPr>
                <w:rFonts w:ascii="宋体" w:hAnsi="宋体" w:cs="Arial"/>
                <w:szCs w:val="21"/>
              </w:rPr>
              <w:t>EDCP决策评审</w:t>
            </w:r>
          </w:p>
        </w:tc>
        <w:tc>
          <w:tcPr>
            <w:tcW w:w="2193" w:type="dxa"/>
          </w:tcPr>
          <w:p w14:paraId="04B1F9A8">
            <w:pPr>
              <w:rPr>
                <w:bCs/>
                <w:color w:val="000000"/>
                <w:szCs w:val="21"/>
              </w:rPr>
            </w:pPr>
            <w:r>
              <w:rPr>
                <w:rFonts w:ascii="宋体" w:hAnsi="宋体" w:cs="Arial"/>
                <w:szCs w:val="21"/>
              </w:rPr>
              <w:t>EDCP决策评审报告通过IPMT委员会评审</w:t>
            </w:r>
          </w:p>
        </w:tc>
        <w:tc>
          <w:tcPr>
            <w:tcW w:w="2193" w:type="dxa"/>
          </w:tcPr>
          <w:p w14:paraId="3AC34AB8">
            <w:pPr>
              <w:rPr>
                <w:bCs/>
                <w:color w:val="000000"/>
                <w:szCs w:val="21"/>
              </w:rPr>
            </w:pPr>
            <w:r>
              <w:rPr>
                <w:rFonts w:ascii="宋体" w:hAnsi="宋体" w:cs="Arial"/>
                <w:szCs w:val="21"/>
              </w:rPr>
              <w:t>电子流签核</w:t>
            </w:r>
          </w:p>
        </w:tc>
        <w:tc>
          <w:tcPr>
            <w:tcW w:w="2193" w:type="dxa"/>
          </w:tcPr>
          <w:p w14:paraId="71164085">
            <w:pPr>
              <w:rPr>
                <w:bCs/>
                <w:color w:val="000000"/>
                <w:szCs w:val="21"/>
              </w:rPr>
            </w:pPr>
            <w:r>
              <w:rPr>
                <w:rFonts w:ascii="宋体" w:hAnsi="宋体" w:cs="Arial"/>
                <w:szCs w:val="21"/>
              </w:rPr>
              <w:t>LMTL</w:t>
            </w:r>
          </w:p>
        </w:tc>
      </w:tr>
    </w:tbl>
    <w:p w14:paraId="164872DB">
      <w:pPr>
        <w:pStyle w:val="3"/>
      </w:pPr>
      <w:bookmarkStart w:id="45" w:name="_Toc195691106"/>
      <w:r>
        <w:rPr>
          <w:rFonts w:hint="eastAsia"/>
        </w:rPr>
        <w:t>输出控制</w:t>
      </w:r>
      <w:bookmarkEnd w:id="45"/>
    </w:p>
    <w:tbl>
      <w:tblPr>
        <w:tblStyle w:val="19"/>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2193"/>
        <w:gridCol w:w="2193"/>
        <w:gridCol w:w="2193"/>
      </w:tblGrid>
      <w:tr w14:paraId="03A6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93" w:type="dxa"/>
            <w:shd w:val="clear" w:color="auto" w:fill="F1F1F1" w:themeFill="background1" w:themeFillShade="F2"/>
          </w:tcPr>
          <w:p w14:paraId="746B09B5">
            <w:pPr>
              <w:jc w:val="center"/>
              <w:rPr>
                <w:bCs/>
                <w:color w:val="000000"/>
                <w:szCs w:val="21"/>
              </w:rPr>
            </w:pPr>
            <w:r>
              <w:rPr>
                <w:rFonts w:hint="eastAsia"/>
                <w:bCs/>
                <w:color w:val="000000"/>
                <w:szCs w:val="21"/>
              </w:rPr>
              <w:t>关键控制点</w:t>
            </w:r>
          </w:p>
        </w:tc>
        <w:tc>
          <w:tcPr>
            <w:tcW w:w="2193" w:type="dxa"/>
            <w:shd w:val="clear" w:color="auto" w:fill="F1F1F1" w:themeFill="background1" w:themeFillShade="F2"/>
          </w:tcPr>
          <w:p w14:paraId="49604FE7">
            <w:pPr>
              <w:jc w:val="center"/>
              <w:rPr>
                <w:bCs/>
                <w:color w:val="000000"/>
                <w:szCs w:val="21"/>
              </w:rPr>
            </w:pPr>
            <w:r>
              <w:rPr>
                <w:rFonts w:hint="eastAsia"/>
                <w:bCs/>
                <w:color w:val="000000"/>
                <w:szCs w:val="21"/>
              </w:rPr>
              <w:t>控制标准</w:t>
            </w:r>
          </w:p>
        </w:tc>
        <w:tc>
          <w:tcPr>
            <w:tcW w:w="2193" w:type="dxa"/>
            <w:shd w:val="clear" w:color="auto" w:fill="F1F1F1" w:themeFill="background1" w:themeFillShade="F2"/>
          </w:tcPr>
          <w:p w14:paraId="0EE6212B">
            <w:pPr>
              <w:jc w:val="center"/>
              <w:rPr>
                <w:bCs/>
                <w:color w:val="000000"/>
                <w:szCs w:val="21"/>
              </w:rPr>
            </w:pPr>
            <w:r>
              <w:rPr>
                <w:rFonts w:hint="eastAsia"/>
                <w:bCs/>
                <w:color w:val="000000"/>
                <w:szCs w:val="21"/>
              </w:rPr>
              <w:t>控制方法</w:t>
            </w:r>
          </w:p>
        </w:tc>
        <w:tc>
          <w:tcPr>
            <w:tcW w:w="2193" w:type="dxa"/>
            <w:shd w:val="clear" w:color="auto" w:fill="F1F1F1" w:themeFill="background1" w:themeFillShade="F2"/>
          </w:tcPr>
          <w:p w14:paraId="2D9336B4">
            <w:pPr>
              <w:jc w:val="center"/>
              <w:rPr>
                <w:bCs/>
                <w:color w:val="000000"/>
                <w:szCs w:val="21"/>
              </w:rPr>
            </w:pPr>
            <w:r>
              <w:rPr>
                <w:rFonts w:hint="eastAsia"/>
                <w:bCs/>
                <w:color w:val="000000"/>
                <w:szCs w:val="21"/>
              </w:rPr>
              <w:t>监控角色</w:t>
            </w:r>
          </w:p>
        </w:tc>
      </w:tr>
      <w:tr w14:paraId="32B3A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193" w:type="dxa"/>
          </w:tcPr>
          <w:p w14:paraId="0A6B4618">
            <w:pPr>
              <w:rPr>
                <w:bCs/>
                <w:color w:val="000000"/>
                <w:szCs w:val="21"/>
              </w:rPr>
            </w:pPr>
            <w:r>
              <w:rPr>
                <w:bCs/>
                <w:color w:val="000000"/>
                <w:szCs w:val="21"/>
              </w:rPr>
              <w:t>发布产品退市公告</w:t>
            </w:r>
          </w:p>
        </w:tc>
        <w:tc>
          <w:tcPr>
            <w:tcW w:w="2193" w:type="dxa"/>
          </w:tcPr>
          <w:p w14:paraId="506CC8F4">
            <w:pPr>
              <w:rPr>
                <w:bCs/>
                <w:color w:val="000000"/>
                <w:szCs w:val="21"/>
              </w:rPr>
            </w:pPr>
            <w:r>
              <w:rPr>
                <w:bCs/>
                <w:color w:val="000000"/>
                <w:szCs w:val="21"/>
              </w:rPr>
              <w:t>报价系统、官网销售入口关闭，公告及时发布</w:t>
            </w:r>
          </w:p>
        </w:tc>
        <w:tc>
          <w:tcPr>
            <w:tcW w:w="2193" w:type="dxa"/>
          </w:tcPr>
          <w:p w14:paraId="7866285B">
            <w:pPr>
              <w:rPr>
                <w:bCs/>
                <w:color w:val="000000"/>
                <w:szCs w:val="21"/>
              </w:rPr>
            </w:pPr>
            <w:r>
              <w:rPr>
                <w:bCs/>
                <w:color w:val="000000"/>
                <w:szCs w:val="21"/>
              </w:rPr>
              <w:t>人工复核</w:t>
            </w:r>
          </w:p>
        </w:tc>
        <w:tc>
          <w:tcPr>
            <w:tcW w:w="2193" w:type="dxa"/>
          </w:tcPr>
          <w:p w14:paraId="02272499">
            <w:pPr>
              <w:rPr>
                <w:bCs/>
                <w:color w:val="000000"/>
                <w:szCs w:val="21"/>
              </w:rPr>
            </w:pPr>
            <w:r>
              <w:rPr>
                <w:bCs/>
                <w:color w:val="000000"/>
                <w:szCs w:val="21"/>
              </w:rPr>
              <w:t>LMT市场代表</w:t>
            </w:r>
          </w:p>
        </w:tc>
      </w:tr>
      <w:tr w14:paraId="4DB8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193" w:type="dxa"/>
          </w:tcPr>
          <w:p w14:paraId="310DEAF5">
            <w:pPr>
              <w:rPr>
                <w:bCs/>
                <w:color w:val="000000"/>
                <w:szCs w:val="21"/>
              </w:rPr>
            </w:pPr>
            <w:r>
              <w:rPr>
                <w:bCs/>
                <w:color w:val="000000"/>
                <w:szCs w:val="21"/>
              </w:rPr>
              <w:t>发布产品停止下单通知</w:t>
            </w:r>
          </w:p>
        </w:tc>
        <w:tc>
          <w:tcPr>
            <w:tcW w:w="2193" w:type="dxa"/>
          </w:tcPr>
          <w:p w14:paraId="7DFB74A5">
            <w:pPr>
              <w:rPr>
                <w:bCs/>
                <w:color w:val="000000"/>
                <w:szCs w:val="21"/>
              </w:rPr>
            </w:pPr>
            <w:r>
              <w:rPr>
                <w:rFonts w:hint="eastAsia"/>
                <w:bCs/>
                <w:color w:val="000000"/>
                <w:szCs w:val="21"/>
              </w:rPr>
              <w:t>公告及时发布</w:t>
            </w:r>
          </w:p>
        </w:tc>
        <w:tc>
          <w:tcPr>
            <w:tcW w:w="2193" w:type="dxa"/>
          </w:tcPr>
          <w:p w14:paraId="32B6CE43">
            <w:pPr>
              <w:rPr>
                <w:bCs/>
                <w:color w:val="000000"/>
                <w:szCs w:val="21"/>
              </w:rPr>
            </w:pPr>
            <w:r>
              <w:rPr>
                <w:bCs/>
                <w:color w:val="000000"/>
                <w:szCs w:val="21"/>
              </w:rPr>
              <w:t>人工复核</w:t>
            </w:r>
          </w:p>
        </w:tc>
        <w:tc>
          <w:tcPr>
            <w:tcW w:w="2193" w:type="dxa"/>
          </w:tcPr>
          <w:p w14:paraId="2A139E9B">
            <w:pPr>
              <w:rPr>
                <w:bCs/>
                <w:color w:val="000000"/>
                <w:szCs w:val="21"/>
              </w:rPr>
            </w:pPr>
            <w:r>
              <w:rPr>
                <w:rFonts w:hint="eastAsia"/>
                <w:bCs/>
                <w:color w:val="000000"/>
                <w:szCs w:val="21"/>
              </w:rPr>
              <w:t>LMT市场代表</w:t>
            </w:r>
          </w:p>
        </w:tc>
      </w:tr>
      <w:tr w14:paraId="3F0D0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trPr>
        <w:tc>
          <w:tcPr>
            <w:tcW w:w="2193" w:type="dxa"/>
          </w:tcPr>
          <w:p w14:paraId="5A32764D">
            <w:pPr>
              <w:rPr>
                <w:bCs/>
                <w:color w:val="000000"/>
                <w:szCs w:val="21"/>
              </w:rPr>
            </w:pPr>
            <w:r>
              <w:rPr>
                <w:bCs/>
                <w:color w:val="000000"/>
                <w:szCs w:val="21"/>
              </w:rPr>
              <w:t>发布EOS通告</w:t>
            </w:r>
          </w:p>
        </w:tc>
        <w:tc>
          <w:tcPr>
            <w:tcW w:w="2193" w:type="dxa"/>
          </w:tcPr>
          <w:p w14:paraId="5CF14568">
            <w:pPr>
              <w:rPr>
                <w:bCs/>
                <w:color w:val="000000"/>
                <w:szCs w:val="21"/>
              </w:rPr>
            </w:pPr>
            <w:r>
              <w:rPr>
                <w:rFonts w:hint="eastAsia"/>
                <w:bCs/>
                <w:color w:val="000000"/>
                <w:szCs w:val="21"/>
              </w:rPr>
              <w:t>公告及时发布</w:t>
            </w:r>
          </w:p>
        </w:tc>
        <w:tc>
          <w:tcPr>
            <w:tcW w:w="2193" w:type="dxa"/>
          </w:tcPr>
          <w:p w14:paraId="2F009407">
            <w:pPr>
              <w:rPr>
                <w:bCs/>
                <w:color w:val="000000"/>
                <w:szCs w:val="21"/>
              </w:rPr>
            </w:pPr>
            <w:r>
              <w:rPr>
                <w:bCs/>
                <w:color w:val="000000"/>
                <w:szCs w:val="21"/>
              </w:rPr>
              <w:t>人工复核</w:t>
            </w:r>
          </w:p>
        </w:tc>
        <w:tc>
          <w:tcPr>
            <w:tcW w:w="2193" w:type="dxa"/>
          </w:tcPr>
          <w:p w14:paraId="443BA3F0">
            <w:pPr>
              <w:rPr>
                <w:bCs/>
                <w:color w:val="000000"/>
                <w:szCs w:val="21"/>
              </w:rPr>
            </w:pPr>
            <w:r>
              <w:rPr>
                <w:bCs/>
                <w:color w:val="000000"/>
                <w:szCs w:val="21"/>
              </w:rPr>
              <w:t>LMT服务代表</w:t>
            </w:r>
          </w:p>
        </w:tc>
      </w:tr>
    </w:tbl>
    <w:p w14:paraId="38DF793A">
      <w:pPr>
        <w:pStyle w:val="2"/>
      </w:pPr>
      <w:bookmarkStart w:id="46" w:name="_Toc195691107"/>
      <w:r>
        <w:rPr>
          <w:rFonts w:hint="eastAsia"/>
        </w:rPr>
        <w:t>附件</w:t>
      </w:r>
      <w:bookmarkEnd w:id="46"/>
    </w:p>
    <w:p w14:paraId="0FE23877">
      <w:pPr>
        <w:pStyle w:val="27"/>
        <w:spacing w:before="156" w:after="156"/>
        <w:ind w:firstLine="420"/>
        <w:rPr>
          <w:rFonts w:hint="eastAsia"/>
          <w:lang w:eastAsia="zh"/>
          <w:woUserID w:val="1"/>
        </w:rPr>
      </w:pPr>
      <w:r>
        <w:rPr>
          <w:rFonts w:hint="eastAsia"/>
          <w:lang w:eastAsia="zh"/>
          <w:woUserID w:val="1"/>
        </w:rPr>
        <w:t>IPD-1.9.4-PD-O02-产品退市需求</w:t>
      </w:r>
    </w:p>
    <w:p w14:paraId="53E1BC15">
      <w:pPr>
        <w:pStyle w:val="27"/>
        <w:spacing w:before="156" w:after="156"/>
        <w:ind w:firstLine="420"/>
        <w:rPr>
          <w:rFonts w:hint="default"/>
          <w:lang w:eastAsia="zh"/>
          <w:woUserID w:val="1"/>
        </w:rPr>
      </w:pPr>
      <w:r>
        <w:rPr>
          <w:rFonts w:hint="default"/>
          <w:lang w:eastAsia="zh"/>
          <w:woUserID w:val="1"/>
        </w:rPr>
        <w:t>IPD-1.9.7-PD-P02-业务软件EDCP决策评审报告模板</w:t>
      </w:r>
    </w:p>
    <w:p w14:paraId="27DF2463">
      <w:pPr>
        <w:pStyle w:val="27"/>
        <w:spacing w:before="156" w:after="156"/>
        <w:ind w:firstLine="420"/>
        <w:rPr>
          <w:rFonts w:hint="eastAsia"/>
          <w:lang w:eastAsia="zh"/>
          <w:woUserID w:val="1"/>
        </w:rPr>
      </w:pPr>
      <w:r>
        <w:rPr>
          <w:rFonts w:hint="eastAsia"/>
          <w:lang w:eastAsia="zh"/>
          <w:woUserID w:val="1"/>
        </w:rPr>
        <w:t>IPD-1.9.5-PD-T04-产品退市公告—软件产品（对外）</w:t>
      </w:r>
    </w:p>
    <w:p w14:paraId="60C07B84">
      <w:pPr>
        <w:pStyle w:val="2"/>
      </w:pPr>
      <w:bookmarkStart w:id="47" w:name="_Toc195691108"/>
      <w:r>
        <w:rPr>
          <w:rFonts w:hint="eastAsia"/>
        </w:rPr>
        <w:t>相关文件</w:t>
      </w:r>
      <w:bookmarkEnd w:id="47"/>
    </w:p>
    <w:p w14:paraId="534F65B2">
      <w:pPr>
        <w:pStyle w:val="3"/>
      </w:pPr>
      <w:bookmarkStart w:id="48" w:name="_Toc195691109"/>
      <w:r>
        <w:rPr>
          <w:rFonts w:hint="eastAsia"/>
        </w:rPr>
        <w:t>前置流程</w:t>
      </w:r>
      <w:bookmarkEnd w:id="48"/>
    </w:p>
    <w:p w14:paraId="3AF342C2">
      <w:pPr>
        <w:pStyle w:val="27"/>
        <w:spacing w:before="156" w:after="156"/>
        <w:ind w:firstLine="420"/>
        <w:rPr>
          <w:rFonts w:hint="eastAsia"/>
          <w:lang w:eastAsia="zh"/>
          <w:woUserID w:val="1"/>
        </w:rPr>
      </w:pPr>
      <w:r>
        <w:rPr>
          <w:rFonts w:hint="eastAsia"/>
          <w:lang w:eastAsia="zh"/>
          <w:woUserID w:val="1"/>
        </w:rPr>
        <w:t>IPD-1.4.5C-PO-P02-业务软件开发流程实施规范（适用范围：EBG）  发布阶段。</w:t>
      </w:r>
    </w:p>
    <w:p w14:paraId="731DA2FC">
      <w:pPr>
        <w:pStyle w:val="27"/>
        <w:spacing w:before="156" w:after="156"/>
        <w:ind w:firstLine="420"/>
        <w:rPr>
          <w:rFonts w:hint="eastAsia"/>
          <w:lang w:eastAsia="zh"/>
          <w:woUserID w:val="1"/>
        </w:rPr>
      </w:pPr>
      <w:r>
        <w:rPr>
          <w:rFonts w:hint="eastAsia"/>
          <w:lang w:eastAsia="zh"/>
          <w:woUserID w:val="1"/>
        </w:rPr>
        <w:t>IPD-1B-PO-P02-业务软件产品开发与生命周期管理流程大纲（适用范围：EBG）  发布阶段。</w:t>
      </w:r>
    </w:p>
    <w:p w14:paraId="2154D024">
      <w:pPr>
        <w:pStyle w:val="3"/>
      </w:pPr>
      <w:bookmarkStart w:id="49" w:name="_Toc195691110"/>
      <w:r>
        <w:rPr>
          <w:rFonts w:hint="eastAsia"/>
        </w:rPr>
        <w:t>子流程</w:t>
      </w:r>
      <w:bookmarkEnd w:id="49"/>
    </w:p>
    <w:p w14:paraId="198BBFD6">
      <w:pPr>
        <w:pStyle w:val="27"/>
        <w:spacing w:before="156" w:after="156"/>
        <w:ind w:firstLine="420"/>
      </w:pPr>
      <w:r>
        <w:rPr>
          <w:rFonts w:hint="eastAsia"/>
        </w:rPr>
        <w:t>N</w:t>
      </w:r>
      <w:r>
        <w:t>A</w:t>
      </w:r>
    </w:p>
    <w:p w14:paraId="214B472A">
      <w:pPr>
        <w:pStyle w:val="3"/>
      </w:pPr>
      <w:bookmarkStart w:id="50" w:name="_Toc195691111"/>
      <w:r>
        <w:rPr>
          <w:rFonts w:hint="eastAsia"/>
        </w:rPr>
        <w:t>后置流程</w:t>
      </w:r>
      <w:bookmarkEnd w:id="50"/>
    </w:p>
    <w:p w14:paraId="77E94DAF">
      <w:pPr>
        <w:pStyle w:val="27"/>
        <w:spacing w:before="156" w:after="156"/>
        <w:ind w:firstLine="420"/>
      </w:pPr>
      <w:r>
        <w:rPr>
          <w:rFonts w:hint="eastAsia"/>
        </w:rPr>
        <w:t>N</w:t>
      </w:r>
      <w:r>
        <w:t>A</w:t>
      </w:r>
    </w:p>
    <w:p w14:paraId="4C562870">
      <w:pPr>
        <w:pStyle w:val="2"/>
      </w:pPr>
      <w:bookmarkStart w:id="51" w:name="_Toc195691112"/>
      <w:r>
        <w:rPr>
          <w:rFonts w:hint="eastAsia"/>
        </w:rPr>
        <w:t>解释权限及生效日期</w:t>
      </w:r>
      <w:bookmarkEnd w:id="51"/>
    </w:p>
    <w:p w14:paraId="7F853C06">
      <w:pPr>
        <w:pStyle w:val="27"/>
        <w:spacing w:before="156" w:after="156"/>
        <w:ind w:firstLine="420"/>
      </w:pPr>
      <w:r>
        <w:rPr>
          <w:rFonts w:hint="eastAsia"/>
        </w:rPr>
        <w:t>本文档适用于EBG。</w:t>
      </w:r>
    </w:p>
    <w:p w14:paraId="205A1FE4">
      <w:pPr>
        <w:pStyle w:val="27"/>
        <w:spacing w:before="156" w:after="156"/>
        <w:ind w:firstLine="420"/>
      </w:pPr>
      <w:r>
        <w:rPr>
          <w:rFonts w:hint="eastAsia"/>
        </w:rPr>
        <w:t>本文档自发布之日起生效。</w:t>
      </w:r>
    </w:p>
    <w:sectPr>
      <w:pgSz w:w="11906" w:h="16838"/>
      <w:pgMar w:top="1440" w:right="1418" w:bottom="1440" w:left="1418"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于梦" w:date="2025-04-24T10:54:52Z" w:initials="于梦">
    <w:p w14:paraId="0A324CAE">
      <w:pPr>
        <w:pStyle w:val="8"/>
        <w:rPr>
          <w:rFonts w:hint="default"/>
        </w:rPr>
      </w:pPr>
      <w:bookmarkStart w:id="52" w:name="_T1738840828_7376080547614998532"/>
      <w:r>
        <w:rPr>
          <w:rFonts w:hint="default"/>
        </w:rPr>
        <w:t>如果涉及配套解决方案，建议此处加入解决方案相关角色（例如解决方案产品经理）评审</w:t>
      </w:r>
    </w:p>
    <w:bookmarkEnd w:id="52"/>
  </w:comment>
  <w:comment w:id="1" w:author="周倩宇" w:date="2025-05-06T11:07:28Z" w:initials="周倩宇">
    <w:p w14:paraId="160B3F1A">
      <w:pPr>
        <w:pStyle w:val="8"/>
        <w:rPr>
          <w:rFonts w:hint="default"/>
        </w:rPr>
      </w:pPr>
      <w:bookmarkStart w:id="53" w:name="_T666136559_7100870109656449052"/>
      <w:r>
        <w:t>CSOS和isov系统已经不再使用，现在应该只有用CSM系统，具体CSM系统是否能够盘点出该部分客户需要确认下</w:t>
      </w:r>
    </w:p>
    <w:bookmarkEnd w:id="53"/>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A324CAE" w15:done="1"/>
  <w15:commentEx w15:paraId="160B3F1A" w15:done="1"/>
</w15:commentsEx>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4B">
      <wne:acd wne:acdName="acd5"/>
    </wne:keymap>
    <wne:keymap wne:kcmPrimary="0251">
      <wne:acd wne:acdName="acd6"/>
    </wne:keymap>
    <wne:keymap wne:kcmPrimary="0257">
      <wne:acd wne:acdName="acd7"/>
    </wne:keymap>
    <wne:keymap wne:kcmPrimary="02BF">
      <wne:acd wne:acdName="acd8"/>
    </wne:keymap>
    <wne:keymap wne:kcmPrimary="02C0">
      <wne:acd wne:acdName="acd9"/>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A3aA9fIAA3aA9fIAA3aA9fIAA3aA9fIAAoACZ791MpACAAi1tTTyAAtWtNUjoAIAA3AC4AOAAgAMV4IAC1aw5UOgAgADcALgA4ACAAxXggACsAIAC1a01SOgAgADAALgA1ACAATIggALVrDlQ6ACAAMAAuADUAIABMiCAAKwAgAC4ALgAuADEA" wne:acdName="acd5" wne:fciIndexBasedOn="0065"/>
    <wne:acd wne:argValue="AgA3aA9fIAA3aA9fIAA3aA9fIAA3aA9fIAC1a01SOgAgADcALgA4ACAAxXggALVrDlQ6ACAANwAuADgAIADFeCAAKwAgAJaZTIgpf9uPOgAgACAAMgAgAFdbJnsgALVrTVI6ACAAMAAuADUAIABMiCAAtWsOVDoAIAAwAC4ANQAgAC4ALgAuAA==" wne:acdName="acd6" wne:fciIndexBasedOn="0065"/>
    <wne:acd wne:argValue="AgA3aA9fIABFXC1O" wne:acdName="acd7" wne:fciIndexBasedOn="0065"/>
    <wne:acd wne:argValue="AgA3aA9fIAA+UJxlIADdhHKCIAC1a01SOgAgADcALgA4ACAAxXggALVrDlQ6ACAANwAuADgAIADFeA==" wne:acdName="acd8" wne:fciIndexBasedOn="0065"/>
    <wne:acd wne:argValue="AgA3aA9fIAA3aA9fIAC1a01SOgAgADcALgA4ACAAxXggALVrDlQ6ACAANwAuADgAIADFeCAAKwAgAJaZTIgpf9uPOgAgACAAMgAgAFdbJnsgALVrTVI6ACAAMAAuADUAIABMiCAAtWsOVDoAIAAwAC4ANQAgAEyI"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MS Gothic">
    <w:altName w:val="汉仪书宋二KW"/>
    <w:panose1 w:val="020B06090702050802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思源黑体 CN">
    <w:panose1 w:val="020B0500000000000000"/>
    <w:charset w:val="86"/>
    <w:family w:val="auto"/>
    <w:pitch w:val="default"/>
    <w:sig w:usb0="20000083" w:usb1="2ADF3C10" w:usb2="00000016" w:usb3="00000000" w:csb0="60060107" w:csb1="00000000"/>
  </w:font>
  <w:font w:name="@等线">
    <w:altName w:val="MingLiU_HKSCS"/>
    <w:panose1 w:val="02010600030101010101"/>
    <w:charset w:val="86"/>
    <w:family w:val="auto"/>
    <w:pitch w:val="variable"/>
    <w:sig w:usb0="A00002BF" w:usb1="38CF7CFA" w:usb2="00000016" w:usb3="00000000" w:csb0="0004000F" w:csb1="00000000"/>
  </w:font>
  <w:font w:name="MingLiU_HKSCS">
    <w:panose1 w:val="02020500000000000000"/>
    <w:charset w:val="88"/>
    <w:family w:val="auto"/>
    <w:pitch w:val="default"/>
    <w:sig w:usb0="A00002FF" w:usb1="38CFFCFA" w:usb2="00000016" w:usb3="00000000" w:csb0="00100001" w:csb1="00000000"/>
  </w:font>
  <w:font w:name="@宋体">
    <w:altName w:val="汉仪书宋二KW"/>
    <w:panose1 w:val="02010600030101010101"/>
    <w:charset w:val="86"/>
    <w:family w:val="auto"/>
    <w:pitch w:val="variable"/>
    <w:sig w:usb0="00000203" w:usb1="288F0000" w:usb2="00000016" w:usb3="00000000" w:csb0="00040001" w:csb1="00000000"/>
  </w:font>
  <w:font w:name="DengXian">
    <w:altName w:val="汉仪中等线KW"/>
    <w:panose1 w:val="02010600030101010101"/>
    <w:charset w:val="86"/>
    <w:family w:val="auto"/>
    <w:pitch w:val="variable"/>
    <w:sig w:usb0="A00002BF" w:usb1="38CF7CFA"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ambria Math">
    <w:panose1 w:val="02040503050406030204"/>
    <w:charset w:val="CC"/>
    <w:family w:val="auto"/>
    <w:pitch w:val="variable"/>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F8BB3">
    <w:pPr>
      <w:pStyle w:val="12"/>
      <w:framePr w:hSpace="181" w:vSpace="159" w:wrap="around" w:vAnchor="text" w:hAnchor="margin" w:xAlign="right" w:y="1"/>
      <w:shd w:val="solid" w:color="FFFFFF" w:fill="FFFFFF"/>
      <w:jc w:val="right"/>
      <w:rPr>
        <w:sz w:val="21"/>
        <w:szCs w:val="21"/>
      </w:rPr>
    </w:pPr>
    <w:r>
      <w:rPr>
        <w:rFonts w:hint="eastAsia"/>
        <w:kern w:val="0"/>
        <w:sz w:val="21"/>
        <w:szCs w:val="21"/>
      </w:rPr>
      <w:t xml:space="preserve">第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9</w:t>
    </w:r>
    <w:r>
      <w:rPr>
        <w:kern w:val="0"/>
        <w:sz w:val="21"/>
        <w:szCs w:val="21"/>
      </w:rPr>
      <w:fldChar w:fldCharType="end"/>
    </w:r>
    <w:r>
      <w:rPr>
        <w:rFonts w:hint="eastAsia"/>
        <w:kern w:val="0"/>
        <w:sz w:val="21"/>
        <w:szCs w:val="21"/>
      </w:rPr>
      <w:t xml:space="preserve"> 页 共 </w:t>
    </w:r>
    <w:r>
      <w:rPr>
        <w:kern w:val="0"/>
        <w:sz w:val="21"/>
        <w:szCs w:val="21"/>
      </w:rPr>
      <w:fldChar w:fldCharType="begin"/>
    </w:r>
    <w:r>
      <w:rPr>
        <w:kern w:val="0"/>
        <w:sz w:val="21"/>
        <w:szCs w:val="21"/>
      </w:rPr>
      <w:instrText xml:space="preserve"> NUMPAGES </w:instrText>
    </w:r>
    <w:r>
      <w:rPr>
        <w:kern w:val="0"/>
        <w:sz w:val="21"/>
        <w:szCs w:val="21"/>
      </w:rPr>
      <w:fldChar w:fldCharType="separate"/>
    </w:r>
    <w:r>
      <w:rPr>
        <w:kern w:val="0"/>
        <w:sz w:val="21"/>
        <w:szCs w:val="21"/>
      </w:rPr>
      <w:t>18</w:t>
    </w:r>
    <w:r>
      <w:rPr>
        <w:kern w:val="0"/>
        <w:sz w:val="21"/>
        <w:szCs w:val="21"/>
      </w:rPr>
      <w:fldChar w:fldCharType="end"/>
    </w:r>
    <w:r>
      <w:rPr>
        <w:rFonts w:hint="eastAsia"/>
        <w:kern w:val="0"/>
        <w:sz w:val="21"/>
        <w:szCs w:val="21"/>
      </w:rPr>
      <w:t xml:space="preserve"> 页</w:t>
    </w:r>
  </w:p>
  <w:p w14:paraId="4EFF2113">
    <w:pPr>
      <w:framePr w:hSpace="181" w:wrap="around" w:vAnchor="text" w:hAnchor="margin" w:y="1"/>
    </w:pPr>
    <w:r>
      <w:rPr>
        <w:rFonts w:hint="eastAsia"/>
      </w:rPr>
      <w:t>模板版本：</w:t>
    </w:r>
    <w:r>
      <w:t>0.01</w:t>
    </w:r>
  </w:p>
  <w:p w14:paraId="2CA4C7F2">
    <w:pPr>
      <w:pStyle w:val="12"/>
      <w:jc w:val="center"/>
    </w:pPr>
    <w:r>
      <w:rPr>
        <w:rFonts w:hint="eastAsia"/>
      </w:rPr>
      <w:t>锐捷网络文档，未经许可不得扩散</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9FDFF">
    <w:pPr>
      <w:framePr w:hSpace="181" w:wrap="around" w:vAnchor="text" w:hAnchor="margin" w:xAlign="right" w:y="-235" w:anchorLock="1"/>
      <w:shd w:val="solid" w:color="FFFFFF" w:fill="FFFFFF"/>
    </w:pPr>
    <w:r>
      <w:drawing>
        <wp:anchor distT="0" distB="0" distL="114300" distR="114300" simplePos="0" relativeHeight="251660288" behindDoc="0" locked="0" layoutInCell="1" allowOverlap="1">
          <wp:simplePos x="0" y="0"/>
          <wp:positionH relativeFrom="column">
            <wp:posOffset>-3275965</wp:posOffset>
          </wp:positionH>
          <wp:positionV relativeFrom="paragraph">
            <wp:posOffset>27940</wp:posOffset>
          </wp:positionV>
          <wp:extent cx="1227455" cy="200025"/>
          <wp:effectExtent l="0" t="0" r="0" b="9525"/>
          <wp:wrapNone/>
          <wp:docPr id="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27455" cy="200025"/>
                  </a:xfrm>
                  <a:prstGeom prst="rect">
                    <a:avLst/>
                  </a:prstGeom>
                  <a:noFill/>
                  <a:ln>
                    <a:noFill/>
                  </a:ln>
                </pic:spPr>
              </pic:pic>
            </a:graphicData>
          </a:graphic>
        </wp:anchor>
      </w:drawing>
    </w:r>
    <w:r>
      <w:drawing>
        <wp:inline distT="0" distB="0" distL="0" distR="0">
          <wp:extent cx="2419350" cy="247650"/>
          <wp:effectExtent l="0" t="0" r="0" b="0"/>
          <wp:docPr id="10" name="图片 10" descr="Ruijie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uijie Logo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19350" cy="247650"/>
                  </a:xfrm>
                  <a:prstGeom prst="rect">
                    <a:avLst/>
                  </a:prstGeom>
                  <a:noFill/>
                  <a:ln>
                    <a:noFill/>
                  </a:ln>
                </pic:spPr>
              </pic:pic>
            </a:graphicData>
          </a:graphic>
        </wp:inline>
      </w:drawing>
    </w:r>
  </w:p>
  <w:p w14:paraId="11D209D0">
    <w:pPr>
      <w:pStyle w:val="13"/>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3EEED3"/>
    <w:multiLevelType w:val="multilevel"/>
    <w:tmpl w:val="EF3EEED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FF07BA2"/>
    <w:multiLevelType w:val="singleLevel"/>
    <w:tmpl w:val="FFF07BA2"/>
    <w:lvl w:ilvl="0" w:tentative="0">
      <w:start w:val="1"/>
      <w:numFmt w:val="decimal"/>
      <w:lvlText w:val="%1."/>
      <w:lvlJc w:val="left"/>
    </w:lvl>
  </w:abstractNum>
  <w:abstractNum w:abstractNumId="2">
    <w:nsid w:val="28916E1F"/>
    <w:multiLevelType w:val="multilevel"/>
    <w:tmpl w:val="28916E1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9BB167E"/>
    <w:multiLevelType w:val="multilevel"/>
    <w:tmpl w:val="29BB167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84565AB"/>
    <w:multiLevelType w:val="multilevel"/>
    <w:tmpl w:val="384565A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B306A5D"/>
    <w:multiLevelType w:val="multilevel"/>
    <w:tmpl w:val="3B306A5D"/>
    <w:lvl w:ilvl="0" w:tentative="0">
      <w:start w:val="1"/>
      <w:numFmt w:val="decimal"/>
      <w:lvlText w:val="%1."/>
      <w:lvlJc w:val="left"/>
      <w:pPr>
        <w:tabs>
          <w:tab w:val="left" w:pos="620"/>
        </w:tabs>
        <w:ind w:left="620" w:hanging="420"/>
      </w:pPr>
      <w:rPr>
        <w:rFonts w:hint="eastAsia"/>
      </w:rPr>
    </w:lvl>
    <w:lvl w:ilvl="1" w:tentative="0">
      <w:start w:val="1"/>
      <w:numFmt w:val="decimal"/>
      <w:pStyle w:val="32"/>
      <w:lvlText w:val="%2."/>
      <w:lvlJc w:val="left"/>
      <w:pPr>
        <w:tabs>
          <w:tab w:val="left" w:pos="840"/>
        </w:tabs>
        <w:ind w:left="840" w:hanging="420"/>
      </w:pPr>
      <w:rPr>
        <w:rFonts w:hint="eastAsia"/>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3CA672FA"/>
    <w:multiLevelType w:val="multilevel"/>
    <w:tmpl w:val="3CA672F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8175E3A"/>
    <w:multiLevelType w:val="multilevel"/>
    <w:tmpl w:val="48175E3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78B36E5"/>
    <w:multiLevelType w:val="multilevel"/>
    <w:tmpl w:val="578B36E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62C43841"/>
    <w:multiLevelType w:val="multilevel"/>
    <w:tmpl w:val="62C43841"/>
    <w:lvl w:ilvl="0" w:tentative="0">
      <w:start w:val="1"/>
      <w:numFmt w:val="decimal"/>
      <w:pStyle w:val="2"/>
      <w:lvlText w:val="%1."/>
      <w:lvlJc w:val="left"/>
      <w:pPr>
        <w:tabs>
          <w:tab w:val="left" w:pos="567"/>
        </w:tabs>
        <w:ind w:left="567" w:hanging="425"/>
      </w:pPr>
      <w:rPr>
        <w:color w:val="auto"/>
      </w:rPr>
    </w:lvl>
    <w:lvl w:ilvl="1" w:tentative="0">
      <w:start w:val="1"/>
      <w:numFmt w:val="decimal"/>
      <w:pStyle w:val="3"/>
      <w:lvlText w:val="%1.%2."/>
      <w:lvlJc w:val="left"/>
      <w:pPr>
        <w:tabs>
          <w:tab w:val="left" w:pos="567"/>
        </w:tabs>
        <w:ind w:left="567" w:hanging="567"/>
      </w:pPr>
      <w:rPr>
        <w:color w:val="auto"/>
      </w:rPr>
    </w:lvl>
    <w:lvl w:ilvl="2" w:tentative="0">
      <w:start w:val="1"/>
      <w:numFmt w:val="decimal"/>
      <w:pStyle w:val="4"/>
      <w:lvlText w:val="%1.%2.%3."/>
      <w:lvlJc w:val="left"/>
      <w:pPr>
        <w:tabs>
          <w:tab w:val="left" w:pos="709"/>
        </w:tabs>
        <w:ind w:left="709" w:hanging="709"/>
      </w:pPr>
    </w:lvl>
    <w:lvl w:ilvl="3" w:tentative="0">
      <w:start w:val="1"/>
      <w:numFmt w:val="decimal"/>
      <w:pStyle w:val="5"/>
      <w:lvlText w:val="%1.%2.%3.%4."/>
      <w:lvlJc w:val="left"/>
      <w:pPr>
        <w:tabs>
          <w:tab w:val="left" w:pos="851"/>
        </w:tabs>
        <w:ind w:left="851" w:hanging="851"/>
      </w:pPr>
    </w:lvl>
    <w:lvl w:ilvl="4" w:tentative="0">
      <w:start w:val="1"/>
      <w:numFmt w:val="decimal"/>
      <w:pStyle w:val="6"/>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num w:numId="1">
    <w:abstractNumId w:val="9"/>
  </w:num>
  <w:num w:numId="2">
    <w:abstractNumId w:val="5"/>
  </w:num>
  <w:num w:numId="3">
    <w:abstractNumId w:val="8"/>
  </w:num>
  <w:num w:numId="4">
    <w:abstractNumId w:val="7"/>
  </w:num>
  <w:num w:numId="5">
    <w:abstractNumId w:val="3"/>
  </w:num>
  <w:num w:numId="6">
    <w:abstractNumId w:val="6"/>
  </w:num>
  <w:num w:numId="7">
    <w:abstractNumId w:val="0"/>
  </w:num>
  <w:num w:numId="8">
    <w:abstractNumId w:val="4"/>
  </w:num>
  <w:num w:numId="9">
    <w:abstractNumId w:val="2"/>
  </w:num>
  <w:num w:numId="10">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于梦">
    <w15:presenceInfo w15:providerId="WebOffice Third" w15:userId="7376080547614998532"/>
  </w15:person>
  <w15:person w15:author="周倩宇">
    <w15:presenceInfo w15:providerId="WebOffice Third" w15:userId="71008701096564490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CAF"/>
    <w:rsid w:val="0000606D"/>
    <w:rsid w:val="00014E0B"/>
    <w:rsid w:val="00016198"/>
    <w:rsid w:val="000279D0"/>
    <w:rsid w:val="000300EA"/>
    <w:rsid w:val="00031AA2"/>
    <w:rsid w:val="00031CDB"/>
    <w:rsid w:val="00036098"/>
    <w:rsid w:val="000377C0"/>
    <w:rsid w:val="0004312D"/>
    <w:rsid w:val="00043E80"/>
    <w:rsid w:val="00043F4E"/>
    <w:rsid w:val="00044EDD"/>
    <w:rsid w:val="00045D48"/>
    <w:rsid w:val="00046C9A"/>
    <w:rsid w:val="00046D08"/>
    <w:rsid w:val="00061A24"/>
    <w:rsid w:val="000632E7"/>
    <w:rsid w:val="0007018D"/>
    <w:rsid w:val="00071147"/>
    <w:rsid w:val="0007244D"/>
    <w:rsid w:val="00082416"/>
    <w:rsid w:val="00082448"/>
    <w:rsid w:val="00082DD6"/>
    <w:rsid w:val="0009105B"/>
    <w:rsid w:val="00097063"/>
    <w:rsid w:val="000A0413"/>
    <w:rsid w:val="000A438F"/>
    <w:rsid w:val="000A5413"/>
    <w:rsid w:val="000A685D"/>
    <w:rsid w:val="000B5ACB"/>
    <w:rsid w:val="000C1D6C"/>
    <w:rsid w:val="000C5939"/>
    <w:rsid w:val="000C7AB1"/>
    <w:rsid w:val="000D2927"/>
    <w:rsid w:val="000E5258"/>
    <w:rsid w:val="000E5710"/>
    <w:rsid w:val="000F620B"/>
    <w:rsid w:val="000F781A"/>
    <w:rsid w:val="00100665"/>
    <w:rsid w:val="001032D6"/>
    <w:rsid w:val="00107FDC"/>
    <w:rsid w:val="0011156F"/>
    <w:rsid w:val="00115B97"/>
    <w:rsid w:val="00125FAF"/>
    <w:rsid w:val="00130D03"/>
    <w:rsid w:val="00133103"/>
    <w:rsid w:val="001447B0"/>
    <w:rsid w:val="0014487E"/>
    <w:rsid w:val="00146554"/>
    <w:rsid w:val="00147FC2"/>
    <w:rsid w:val="00150375"/>
    <w:rsid w:val="0015262A"/>
    <w:rsid w:val="0015302D"/>
    <w:rsid w:val="00160BFF"/>
    <w:rsid w:val="001654C4"/>
    <w:rsid w:val="00173453"/>
    <w:rsid w:val="00182220"/>
    <w:rsid w:val="00185398"/>
    <w:rsid w:val="001863AD"/>
    <w:rsid w:val="00190884"/>
    <w:rsid w:val="001911E1"/>
    <w:rsid w:val="001961E1"/>
    <w:rsid w:val="00196696"/>
    <w:rsid w:val="00197049"/>
    <w:rsid w:val="001A0BC0"/>
    <w:rsid w:val="001A3228"/>
    <w:rsid w:val="001A62F4"/>
    <w:rsid w:val="001B3FD1"/>
    <w:rsid w:val="001C1755"/>
    <w:rsid w:val="001C3EE6"/>
    <w:rsid w:val="001D4533"/>
    <w:rsid w:val="001D6E7D"/>
    <w:rsid w:val="001E6608"/>
    <w:rsid w:val="001F0A87"/>
    <w:rsid w:val="001F1EC9"/>
    <w:rsid w:val="002027A9"/>
    <w:rsid w:val="00202FC9"/>
    <w:rsid w:val="002054A5"/>
    <w:rsid w:val="00205A0A"/>
    <w:rsid w:val="0020714D"/>
    <w:rsid w:val="00225D5F"/>
    <w:rsid w:val="00231193"/>
    <w:rsid w:val="00232CA7"/>
    <w:rsid w:val="0023706D"/>
    <w:rsid w:val="002547F5"/>
    <w:rsid w:val="00257681"/>
    <w:rsid w:val="00260434"/>
    <w:rsid w:val="002605ED"/>
    <w:rsid w:val="00261F55"/>
    <w:rsid w:val="002660C5"/>
    <w:rsid w:val="00270A06"/>
    <w:rsid w:val="00280CBA"/>
    <w:rsid w:val="00283B51"/>
    <w:rsid w:val="00286279"/>
    <w:rsid w:val="00286756"/>
    <w:rsid w:val="00293F20"/>
    <w:rsid w:val="002944F2"/>
    <w:rsid w:val="0029609B"/>
    <w:rsid w:val="002A6D99"/>
    <w:rsid w:val="002B6004"/>
    <w:rsid w:val="002B7156"/>
    <w:rsid w:val="002D68F3"/>
    <w:rsid w:val="002D6F4B"/>
    <w:rsid w:val="002D711C"/>
    <w:rsid w:val="002E454E"/>
    <w:rsid w:val="002E66DA"/>
    <w:rsid w:val="002E6944"/>
    <w:rsid w:val="002E721C"/>
    <w:rsid w:val="002F1E35"/>
    <w:rsid w:val="002F57EB"/>
    <w:rsid w:val="00300E09"/>
    <w:rsid w:val="0030417E"/>
    <w:rsid w:val="00305E95"/>
    <w:rsid w:val="00324537"/>
    <w:rsid w:val="00326CC0"/>
    <w:rsid w:val="0032778F"/>
    <w:rsid w:val="00331ED6"/>
    <w:rsid w:val="00335994"/>
    <w:rsid w:val="0034780E"/>
    <w:rsid w:val="003503CE"/>
    <w:rsid w:val="00360F0A"/>
    <w:rsid w:val="00365014"/>
    <w:rsid w:val="003668E6"/>
    <w:rsid w:val="0037171C"/>
    <w:rsid w:val="003777CD"/>
    <w:rsid w:val="00381FA5"/>
    <w:rsid w:val="00385840"/>
    <w:rsid w:val="00387FF8"/>
    <w:rsid w:val="003A282C"/>
    <w:rsid w:val="003A68D1"/>
    <w:rsid w:val="003B01E7"/>
    <w:rsid w:val="003B0218"/>
    <w:rsid w:val="003B16F2"/>
    <w:rsid w:val="003B1DCE"/>
    <w:rsid w:val="003B376A"/>
    <w:rsid w:val="003B3C6C"/>
    <w:rsid w:val="003C2AA0"/>
    <w:rsid w:val="003C7354"/>
    <w:rsid w:val="003D13DB"/>
    <w:rsid w:val="003E0C28"/>
    <w:rsid w:val="003F2B7D"/>
    <w:rsid w:val="003F77FB"/>
    <w:rsid w:val="00403392"/>
    <w:rsid w:val="00403680"/>
    <w:rsid w:val="00412104"/>
    <w:rsid w:val="00412AF1"/>
    <w:rsid w:val="0041447A"/>
    <w:rsid w:val="00424DF5"/>
    <w:rsid w:val="004321E9"/>
    <w:rsid w:val="004358FA"/>
    <w:rsid w:val="004407A1"/>
    <w:rsid w:val="004423C0"/>
    <w:rsid w:val="00443A48"/>
    <w:rsid w:val="00452610"/>
    <w:rsid w:val="00465BB8"/>
    <w:rsid w:val="0047722A"/>
    <w:rsid w:val="00480079"/>
    <w:rsid w:val="00485188"/>
    <w:rsid w:val="004854F2"/>
    <w:rsid w:val="00486B4A"/>
    <w:rsid w:val="0049439A"/>
    <w:rsid w:val="00494461"/>
    <w:rsid w:val="004A1225"/>
    <w:rsid w:val="004A402F"/>
    <w:rsid w:val="004A5B4D"/>
    <w:rsid w:val="004A7BAE"/>
    <w:rsid w:val="004B0CB1"/>
    <w:rsid w:val="004B1E21"/>
    <w:rsid w:val="004E1CF1"/>
    <w:rsid w:val="004E1FC6"/>
    <w:rsid w:val="004E35D7"/>
    <w:rsid w:val="004E5169"/>
    <w:rsid w:val="004E517D"/>
    <w:rsid w:val="004E6D2E"/>
    <w:rsid w:val="004F1C85"/>
    <w:rsid w:val="00512837"/>
    <w:rsid w:val="00514319"/>
    <w:rsid w:val="00526BD9"/>
    <w:rsid w:val="00534A36"/>
    <w:rsid w:val="0054419B"/>
    <w:rsid w:val="00544278"/>
    <w:rsid w:val="005466DD"/>
    <w:rsid w:val="00552535"/>
    <w:rsid w:val="005616D8"/>
    <w:rsid w:val="00561DAC"/>
    <w:rsid w:val="005661C9"/>
    <w:rsid w:val="00566C74"/>
    <w:rsid w:val="00566F08"/>
    <w:rsid w:val="0056766E"/>
    <w:rsid w:val="00584738"/>
    <w:rsid w:val="005865F9"/>
    <w:rsid w:val="00587837"/>
    <w:rsid w:val="0058790A"/>
    <w:rsid w:val="00592D9C"/>
    <w:rsid w:val="005947D5"/>
    <w:rsid w:val="005A1E7B"/>
    <w:rsid w:val="005A582A"/>
    <w:rsid w:val="005A5CAF"/>
    <w:rsid w:val="005B1ECB"/>
    <w:rsid w:val="005B2B41"/>
    <w:rsid w:val="005C5409"/>
    <w:rsid w:val="005D409E"/>
    <w:rsid w:val="005D553E"/>
    <w:rsid w:val="005D65A9"/>
    <w:rsid w:val="005D74C4"/>
    <w:rsid w:val="005E14DB"/>
    <w:rsid w:val="005E203C"/>
    <w:rsid w:val="005E6A9B"/>
    <w:rsid w:val="0060235A"/>
    <w:rsid w:val="00613BC2"/>
    <w:rsid w:val="0061463C"/>
    <w:rsid w:val="00617128"/>
    <w:rsid w:val="0062556D"/>
    <w:rsid w:val="0063209B"/>
    <w:rsid w:val="0063751C"/>
    <w:rsid w:val="0064068D"/>
    <w:rsid w:val="0064610A"/>
    <w:rsid w:val="00646AE9"/>
    <w:rsid w:val="00652C40"/>
    <w:rsid w:val="00660B9A"/>
    <w:rsid w:val="00663880"/>
    <w:rsid w:val="00674CD9"/>
    <w:rsid w:val="006A1ACF"/>
    <w:rsid w:val="006A38D6"/>
    <w:rsid w:val="006B291D"/>
    <w:rsid w:val="006B3E1B"/>
    <w:rsid w:val="006B7B05"/>
    <w:rsid w:val="006C01DC"/>
    <w:rsid w:val="006C1BBB"/>
    <w:rsid w:val="006C3CE5"/>
    <w:rsid w:val="006C4775"/>
    <w:rsid w:val="006D3817"/>
    <w:rsid w:val="006D47B4"/>
    <w:rsid w:val="006E0ACC"/>
    <w:rsid w:val="006E2CAB"/>
    <w:rsid w:val="006E3666"/>
    <w:rsid w:val="006E5967"/>
    <w:rsid w:val="006F317E"/>
    <w:rsid w:val="006F73DF"/>
    <w:rsid w:val="0070765C"/>
    <w:rsid w:val="00710B99"/>
    <w:rsid w:val="0071264F"/>
    <w:rsid w:val="00716518"/>
    <w:rsid w:val="00716761"/>
    <w:rsid w:val="00716A58"/>
    <w:rsid w:val="00717698"/>
    <w:rsid w:val="007215F6"/>
    <w:rsid w:val="007237B9"/>
    <w:rsid w:val="00730C38"/>
    <w:rsid w:val="00733A3E"/>
    <w:rsid w:val="0073671C"/>
    <w:rsid w:val="00744E7F"/>
    <w:rsid w:val="00747667"/>
    <w:rsid w:val="00747B51"/>
    <w:rsid w:val="0075710F"/>
    <w:rsid w:val="00757A9D"/>
    <w:rsid w:val="00775B61"/>
    <w:rsid w:val="00776595"/>
    <w:rsid w:val="0078484F"/>
    <w:rsid w:val="007856AC"/>
    <w:rsid w:val="0078570A"/>
    <w:rsid w:val="00792094"/>
    <w:rsid w:val="007963B9"/>
    <w:rsid w:val="0079776A"/>
    <w:rsid w:val="007A0004"/>
    <w:rsid w:val="007A0FF7"/>
    <w:rsid w:val="007A716E"/>
    <w:rsid w:val="007B0EE6"/>
    <w:rsid w:val="007B3F94"/>
    <w:rsid w:val="007B6199"/>
    <w:rsid w:val="007B67E0"/>
    <w:rsid w:val="007C15BA"/>
    <w:rsid w:val="007C564B"/>
    <w:rsid w:val="007D1675"/>
    <w:rsid w:val="007D199F"/>
    <w:rsid w:val="007D2143"/>
    <w:rsid w:val="007D2A2C"/>
    <w:rsid w:val="007D65EF"/>
    <w:rsid w:val="007E0A81"/>
    <w:rsid w:val="007E3C0C"/>
    <w:rsid w:val="007F448F"/>
    <w:rsid w:val="007F7950"/>
    <w:rsid w:val="007F7EE2"/>
    <w:rsid w:val="00801050"/>
    <w:rsid w:val="00801992"/>
    <w:rsid w:val="00804A63"/>
    <w:rsid w:val="00820220"/>
    <w:rsid w:val="00823971"/>
    <w:rsid w:val="00825D7D"/>
    <w:rsid w:val="00826494"/>
    <w:rsid w:val="00833E75"/>
    <w:rsid w:val="008362B2"/>
    <w:rsid w:val="0084232F"/>
    <w:rsid w:val="00845039"/>
    <w:rsid w:val="00846334"/>
    <w:rsid w:val="00847224"/>
    <w:rsid w:val="00847976"/>
    <w:rsid w:val="008514DE"/>
    <w:rsid w:val="008517DA"/>
    <w:rsid w:val="00852D66"/>
    <w:rsid w:val="008728E1"/>
    <w:rsid w:val="00874410"/>
    <w:rsid w:val="008932F6"/>
    <w:rsid w:val="008A0D6E"/>
    <w:rsid w:val="008A2183"/>
    <w:rsid w:val="008A22CC"/>
    <w:rsid w:val="008A44F1"/>
    <w:rsid w:val="008B2391"/>
    <w:rsid w:val="008B5CE7"/>
    <w:rsid w:val="008B62F1"/>
    <w:rsid w:val="008C0556"/>
    <w:rsid w:val="008C1916"/>
    <w:rsid w:val="008C2A67"/>
    <w:rsid w:val="008E3C9E"/>
    <w:rsid w:val="008E4CAB"/>
    <w:rsid w:val="008E7B6B"/>
    <w:rsid w:val="008F5FDD"/>
    <w:rsid w:val="008F623A"/>
    <w:rsid w:val="00906574"/>
    <w:rsid w:val="009127B6"/>
    <w:rsid w:val="00912C06"/>
    <w:rsid w:val="009249CE"/>
    <w:rsid w:val="0093232C"/>
    <w:rsid w:val="00933EAE"/>
    <w:rsid w:val="00944EBB"/>
    <w:rsid w:val="00947EF2"/>
    <w:rsid w:val="0095116B"/>
    <w:rsid w:val="00955602"/>
    <w:rsid w:val="009609B9"/>
    <w:rsid w:val="0096281B"/>
    <w:rsid w:val="009655A1"/>
    <w:rsid w:val="009725DF"/>
    <w:rsid w:val="00976FA6"/>
    <w:rsid w:val="00981960"/>
    <w:rsid w:val="00983498"/>
    <w:rsid w:val="00986707"/>
    <w:rsid w:val="009921A1"/>
    <w:rsid w:val="00994152"/>
    <w:rsid w:val="00997DA4"/>
    <w:rsid w:val="009A6556"/>
    <w:rsid w:val="009B6B06"/>
    <w:rsid w:val="009C20D3"/>
    <w:rsid w:val="009C2399"/>
    <w:rsid w:val="009C34CC"/>
    <w:rsid w:val="009C5050"/>
    <w:rsid w:val="009C581C"/>
    <w:rsid w:val="009D143E"/>
    <w:rsid w:val="009D21CC"/>
    <w:rsid w:val="009F0861"/>
    <w:rsid w:val="009F3F71"/>
    <w:rsid w:val="00A04976"/>
    <w:rsid w:val="00A06B6E"/>
    <w:rsid w:val="00A12206"/>
    <w:rsid w:val="00A155D2"/>
    <w:rsid w:val="00A23563"/>
    <w:rsid w:val="00A24E4B"/>
    <w:rsid w:val="00A374FC"/>
    <w:rsid w:val="00A400FC"/>
    <w:rsid w:val="00A430C2"/>
    <w:rsid w:val="00A442B2"/>
    <w:rsid w:val="00A46409"/>
    <w:rsid w:val="00A47079"/>
    <w:rsid w:val="00A512C5"/>
    <w:rsid w:val="00A56ECB"/>
    <w:rsid w:val="00A74B47"/>
    <w:rsid w:val="00AA12E0"/>
    <w:rsid w:val="00AA271B"/>
    <w:rsid w:val="00AA2CBC"/>
    <w:rsid w:val="00AA5A0A"/>
    <w:rsid w:val="00AB2ACC"/>
    <w:rsid w:val="00AB2FCB"/>
    <w:rsid w:val="00AB3905"/>
    <w:rsid w:val="00AB3B53"/>
    <w:rsid w:val="00AC2BBD"/>
    <w:rsid w:val="00AC2C23"/>
    <w:rsid w:val="00AC5D2A"/>
    <w:rsid w:val="00AC6FE8"/>
    <w:rsid w:val="00AC7720"/>
    <w:rsid w:val="00AD15B9"/>
    <w:rsid w:val="00AE4C24"/>
    <w:rsid w:val="00AE79FC"/>
    <w:rsid w:val="00AF1427"/>
    <w:rsid w:val="00AF4429"/>
    <w:rsid w:val="00B020F3"/>
    <w:rsid w:val="00B024AC"/>
    <w:rsid w:val="00B062B6"/>
    <w:rsid w:val="00B1139F"/>
    <w:rsid w:val="00B1437C"/>
    <w:rsid w:val="00B143BE"/>
    <w:rsid w:val="00B203E8"/>
    <w:rsid w:val="00B23FD6"/>
    <w:rsid w:val="00B25F4A"/>
    <w:rsid w:val="00B265EF"/>
    <w:rsid w:val="00B26654"/>
    <w:rsid w:val="00B27357"/>
    <w:rsid w:val="00B303F7"/>
    <w:rsid w:val="00B32509"/>
    <w:rsid w:val="00B44841"/>
    <w:rsid w:val="00B461A1"/>
    <w:rsid w:val="00B55755"/>
    <w:rsid w:val="00B65BEC"/>
    <w:rsid w:val="00B66703"/>
    <w:rsid w:val="00B7667D"/>
    <w:rsid w:val="00B80D0B"/>
    <w:rsid w:val="00BA4E3F"/>
    <w:rsid w:val="00BA4E53"/>
    <w:rsid w:val="00BA7872"/>
    <w:rsid w:val="00BA7C36"/>
    <w:rsid w:val="00BB32CF"/>
    <w:rsid w:val="00BB5B54"/>
    <w:rsid w:val="00BB5E26"/>
    <w:rsid w:val="00BB7E15"/>
    <w:rsid w:val="00BC0EF6"/>
    <w:rsid w:val="00BC3EDB"/>
    <w:rsid w:val="00BD00C6"/>
    <w:rsid w:val="00BE3A01"/>
    <w:rsid w:val="00BE595E"/>
    <w:rsid w:val="00BF476F"/>
    <w:rsid w:val="00BF497C"/>
    <w:rsid w:val="00C001DB"/>
    <w:rsid w:val="00C03C18"/>
    <w:rsid w:val="00C051B9"/>
    <w:rsid w:val="00C100EB"/>
    <w:rsid w:val="00C123E2"/>
    <w:rsid w:val="00C152F3"/>
    <w:rsid w:val="00C161B5"/>
    <w:rsid w:val="00C225F2"/>
    <w:rsid w:val="00C3032A"/>
    <w:rsid w:val="00C422D0"/>
    <w:rsid w:val="00C45094"/>
    <w:rsid w:val="00C454AC"/>
    <w:rsid w:val="00C46BC9"/>
    <w:rsid w:val="00C51373"/>
    <w:rsid w:val="00C53C3D"/>
    <w:rsid w:val="00C563C3"/>
    <w:rsid w:val="00C649C8"/>
    <w:rsid w:val="00C66F3C"/>
    <w:rsid w:val="00C7394D"/>
    <w:rsid w:val="00C76CAF"/>
    <w:rsid w:val="00C90663"/>
    <w:rsid w:val="00C90A10"/>
    <w:rsid w:val="00C91E5B"/>
    <w:rsid w:val="00CA3D1A"/>
    <w:rsid w:val="00CA7776"/>
    <w:rsid w:val="00CB4826"/>
    <w:rsid w:val="00CB5D84"/>
    <w:rsid w:val="00CB649C"/>
    <w:rsid w:val="00CC0F54"/>
    <w:rsid w:val="00CC2752"/>
    <w:rsid w:val="00CD16E3"/>
    <w:rsid w:val="00CD1953"/>
    <w:rsid w:val="00CD674D"/>
    <w:rsid w:val="00CE17E0"/>
    <w:rsid w:val="00CE1AB3"/>
    <w:rsid w:val="00CE3F51"/>
    <w:rsid w:val="00CF0F10"/>
    <w:rsid w:val="00CF26A1"/>
    <w:rsid w:val="00CF7BD4"/>
    <w:rsid w:val="00D01B04"/>
    <w:rsid w:val="00D04C3E"/>
    <w:rsid w:val="00D04D8A"/>
    <w:rsid w:val="00D231CA"/>
    <w:rsid w:val="00D31618"/>
    <w:rsid w:val="00D3518D"/>
    <w:rsid w:val="00D3541D"/>
    <w:rsid w:val="00D46513"/>
    <w:rsid w:val="00D5084F"/>
    <w:rsid w:val="00D55A65"/>
    <w:rsid w:val="00D573A5"/>
    <w:rsid w:val="00D617B1"/>
    <w:rsid w:val="00D65AA6"/>
    <w:rsid w:val="00D743A4"/>
    <w:rsid w:val="00D847AB"/>
    <w:rsid w:val="00D8760D"/>
    <w:rsid w:val="00D90FA0"/>
    <w:rsid w:val="00DA44AA"/>
    <w:rsid w:val="00DA46A4"/>
    <w:rsid w:val="00DB6EA3"/>
    <w:rsid w:val="00DC10F2"/>
    <w:rsid w:val="00DC4A13"/>
    <w:rsid w:val="00DC6851"/>
    <w:rsid w:val="00DD44E3"/>
    <w:rsid w:val="00DD6945"/>
    <w:rsid w:val="00DD7626"/>
    <w:rsid w:val="00DE2625"/>
    <w:rsid w:val="00DF46BE"/>
    <w:rsid w:val="00E0025F"/>
    <w:rsid w:val="00E01AF4"/>
    <w:rsid w:val="00E03796"/>
    <w:rsid w:val="00E05E93"/>
    <w:rsid w:val="00E12789"/>
    <w:rsid w:val="00E13E7C"/>
    <w:rsid w:val="00E13EFC"/>
    <w:rsid w:val="00E270E2"/>
    <w:rsid w:val="00E27C3C"/>
    <w:rsid w:val="00E30357"/>
    <w:rsid w:val="00E31A23"/>
    <w:rsid w:val="00E34EB6"/>
    <w:rsid w:val="00E34EEE"/>
    <w:rsid w:val="00E440E3"/>
    <w:rsid w:val="00E45AEB"/>
    <w:rsid w:val="00E54B32"/>
    <w:rsid w:val="00E6711A"/>
    <w:rsid w:val="00E72B0D"/>
    <w:rsid w:val="00E72B82"/>
    <w:rsid w:val="00E926DC"/>
    <w:rsid w:val="00E933EC"/>
    <w:rsid w:val="00E95D1E"/>
    <w:rsid w:val="00E973EC"/>
    <w:rsid w:val="00E97866"/>
    <w:rsid w:val="00EA0AB0"/>
    <w:rsid w:val="00EA266C"/>
    <w:rsid w:val="00EB19BD"/>
    <w:rsid w:val="00EB61FB"/>
    <w:rsid w:val="00EB64A4"/>
    <w:rsid w:val="00EB66D3"/>
    <w:rsid w:val="00EC149B"/>
    <w:rsid w:val="00EC5136"/>
    <w:rsid w:val="00EC7BDA"/>
    <w:rsid w:val="00ED7967"/>
    <w:rsid w:val="00EE62F2"/>
    <w:rsid w:val="00EF102D"/>
    <w:rsid w:val="00EF666F"/>
    <w:rsid w:val="00F00B37"/>
    <w:rsid w:val="00F02319"/>
    <w:rsid w:val="00F111B5"/>
    <w:rsid w:val="00F17FCC"/>
    <w:rsid w:val="00F20E64"/>
    <w:rsid w:val="00F24C9D"/>
    <w:rsid w:val="00F24CAC"/>
    <w:rsid w:val="00F311BF"/>
    <w:rsid w:val="00F35723"/>
    <w:rsid w:val="00F36399"/>
    <w:rsid w:val="00F37CA1"/>
    <w:rsid w:val="00F52FAC"/>
    <w:rsid w:val="00F621AE"/>
    <w:rsid w:val="00F714A2"/>
    <w:rsid w:val="00F72601"/>
    <w:rsid w:val="00F8283E"/>
    <w:rsid w:val="00F83711"/>
    <w:rsid w:val="00FA1FB3"/>
    <w:rsid w:val="00FA2A88"/>
    <w:rsid w:val="00FA3F8B"/>
    <w:rsid w:val="00FA6AF4"/>
    <w:rsid w:val="00FB0897"/>
    <w:rsid w:val="00FB2CD1"/>
    <w:rsid w:val="00FC2D98"/>
    <w:rsid w:val="00FC34C4"/>
    <w:rsid w:val="00FC65AB"/>
    <w:rsid w:val="00FD2CA4"/>
    <w:rsid w:val="00FD301A"/>
    <w:rsid w:val="00FE1219"/>
    <w:rsid w:val="00FE6764"/>
    <w:rsid w:val="00FF2590"/>
    <w:rsid w:val="00FF5648"/>
    <w:rsid w:val="3BAE72F9"/>
    <w:rsid w:val="4BD6A56E"/>
    <w:rsid w:val="69F12FFF"/>
    <w:rsid w:val="6CD29121"/>
    <w:rsid w:val="77875DB7"/>
    <w:rsid w:val="77EFA9B0"/>
    <w:rsid w:val="7A9C9900"/>
    <w:rsid w:val="7CFF989A"/>
    <w:rsid w:val="7FDFCBB1"/>
    <w:rsid w:val="7FE6EADB"/>
    <w:rsid w:val="7FFF80C3"/>
    <w:rsid w:val="7FFFFAB8"/>
    <w:rsid w:val="98FF053C"/>
    <w:rsid w:val="9DF54C72"/>
    <w:rsid w:val="BAEF0328"/>
    <w:rsid w:val="BBAF306B"/>
    <w:rsid w:val="BDDB020E"/>
    <w:rsid w:val="BEF59022"/>
    <w:rsid w:val="C56A3BCB"/>
    <w:rsid w:val="CBFF0502"/>
    <w:rsid w:val="D37F7C4A"/>
    <w:rsid w:val="DF4F92EC"/>
    <w:rsid w:val="DFEF5C93"/>
    <w:rsid w:val="EFF3EDFE"/>
    <w:rsid w:val="F3F9ECC7"/>
    <w:rsid w:val="FBFFB0C4"/>
    <w:rsid w:val="FD5F6266"/>
    <w:rsid w:val="FEC7A27F"/>
    <w:rsid w:val="FFFB33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tabs>
        <w:tab w:val="left" w:pos="425"/>
        <w:tab w:val="clear" w:pos="567"/>
      </w:tabs>
      <w:spacing w:before="156" w:beforeLines="50" w:after="156" w:afterLines="50"/>
      <w:ind w:left="425"/>
      <w:outlineLvl w:val="0"/>
    </w:pPr>
    <w:rPr>
      <w:rFonts w:hAnsi="宋体"/>
      <w:b/>
      <w:bCs/>
      <w:kern w:val="44"/>
      <w:sz w:val="30"/>
      <w:szCs w:val="30"/>
    </w:rPr>
  </w:style>
  <w:style w:type="paragraph" w:styleId="3">
    <w:name w:val="heading 2"/>
    <w:basedOn w:val="1"/>
    <w:next w:val="1"/>
    <w:qFormat/>
    <w:uiPriority w:val="0"/>
    <w:pPr>
      <w:keepNext/>
      <w:keepLines/>
      <w:numPr>
        <w:ilvl w:val="1"/>
        <w:numId w:val="1"/>
      </w:numPr>
      <w:spacing w:before="156" w:beforeLines="50" w:after="156" w:afterLines="50"/>
      <w:outlineLvl w:val="1"/>
    </w:pPr>
    <w:rPr>
      <w:rFonts w:hAnsi="宋体"/>
      <w:b/>
      <w:bCs/>
      <w:sz w:val="28"/>
      <w:szCs w:val="28"/>
    </w:rPr>
  </w:style>
  <w:style w:type="paragraph" w:styleId="4">
    <w:name w:val="heading 3"/>
    <w:basedOn w:val="1"/>
    <w:next w:val="1"/>
    <w:link w:val="26"/>
    <w:qFormat/>
    <w:uiPriority w:val="0"/>
    <w:pPr>
      <w:keepNext/>
      <w:keepLines/>
      <w:numPr>
        <w:ilvl w:val="2"/>
        <w:numId w:val="1"/>
      </w:numPr>
      <w:spacing w:before="156" w:beforeLines="50" w:after="156" w:afterLines="50"/>
      <w:outlineLvl w:val="2"/>
    </w:pPr>
    <w:rPr>
      <w:rFonts w:hAnsi="宋体"/>
      <w:b/>
      <w:bCs/>
      <w:sz w:val="24"/>
    </w:rPr>
  </w:style>
  <w:style w:type="paragraph" w:styleId="5">
    <w:name w:val="heading 4"/>
    <w:basedOn w:val="1"/>
    <w:next w:val="1"/>
    <w:qFormat/>
    <w:uiPriority w:val="0"/>
    <w:pPr>
      <w:keepNext/>
      <w:keepLines/>
      <w:numPr>
        <w:ilvl w:val="3"/>
        <w:numId w:val="1"/>
      </w:numPr>
      <w:spacing w:before="156" w:beforeLines="50" w:after="156" w:afterLines="50"/>
      <w:outlineLvl w:val="3"/>
    </w:pPr>
    <w:rPr>
      <w:rFonts w:hAnsi="宋体"/>
      <w:b/>
      <w:bCs/>
      <w:szCs w:val="21"/>
    </w:rPr>
  </w:style>
  <w:style w:type="paragraph" w:styleId="6">
    <w:name w:val="heading 5"/>
    <w:basedOn w:val="1"/>
    <w:next w:val="1"/>
    <w:qFormat/>
    <w:uiPriority w:val="0"/>
    <w:pPr>
      <w:keepNext/>
      <w:keepLines/>
      <w:numPr>
        <w:ilvl w:val="4"/>
        <w:numId w:val="1"/>
      </w:numPr>
      <w:spacing w:before="156" w:beforeLines="50" w:after="156" w:afterLines="50"/>
      <w:outlineLvl w:val="4"/>
    </w:pPr>
    <w:rPr>
      <w:b/>
      <w:bCs/>
      <w:szCs w:val="28"/>
    </w:rPr>
  </w:style>
  <w:style w:type="character" w:default="1" w:styleId="22">
    <w:name w:val="Default Paragraph Font"/>
    <w:semiHidden/>
    <w:unhideWhenUsed/>
    <w:qFormat/>
    <w:uiPriority w:val="1"/>
  </w:style>
  <w:style w:type="table" w:default="1" w:styleId="1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7">
    <w:name w:val="Document Map"/>
    <w:basedOn w:val="1"/>
    <w:semiHidden/>
    <w:qFormat/>
    <w:uiPriority w:val="0"/>
    <w:pPr>
      <w:shd w:val="clear" w:color="auto" w:fill="000080"/>
    </w:pPr>
  </w:style>
  <w:style w:type="paragraph" w:styleId="8">
    <w:name w:val="annotation text"/>
    <w:basedOn w:val="1"/>
    <w:qFormat/>
    <w:uiPriority w:val="0"/>
    <w:pPr>
      <w:jc w:val="left"/>
    </w:pPr>
  </w:style>
  <w:style w:type="paragraph" w:styleId="9">
    <w:name w:val="Body Text"/>
    <w:basedOn w:val="1"/>
    <w:qFormat/>
    <w:uiPriority w:val="0"/>
    <w:pPr>
      <w:jc w:val="center"/>
    </w:pPr>
    <w:rPr>
      <w:sz w:val="28"/>
    </w:rPr>
  </w:style>
  <w:style w:type="paragraph" w:styleId="10">
    <w:name w:val="toc 3"/>
    <w:basedOn w:val="1"/>
    <w:next w:val="1"/>
    <w:qFormat/>
    <w:uiPriority w:val="39"/>
    <w:pPr>
      <w:ind w:left="840" w:leftChars="400"/>
    </w:pPr>
    <w:rPr>
      <w:sz w:val="24"/>
    </w:rPr>
  </w:style>
  <w:style w:type="paragraph" w:styleId="11">
    <w:name w:val="Balloon Text"/>
    <w:basedOn w:val="1"/>
    <w:semiHidden/>
    <w:qFormat/>
    <w:uiPriority w:val="0"/>
    <w:rPr>
      <w:sz w:val="18"/>
      <w:szCs w:val="18"/>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rPr>
      <w:b/>
      <w:sz w:val="24"/>
    </w:rPr>
  </w:style>
  <w:style w:type="paragraph" w:styleId="15">
    <w:name w:val="toc 4"/>
    <w:basedOn w:val="1"/>
    <w:next w:val="1"/>
    <w:semiHidden/>
    <w:qFormat/>
    <w:uiPriority w:val="0"/>
    <w:pPr>
      <w:ind w:left="1260" w:leftChars="600"/>
    </w:pPr>
    <w:rPr>
      <w:sz w:val="24"/>
    </w:rPr>
  </w:style>
  <w:style w:type="paragraph" w:styleId="16">
    <w:name w:val="toc 2"/>
    <w:basedOn w:val="1"/>
    <w:next w:val="1"/>
    <w:qFormat/>
    <w:uiPriority w:val="39"/>
    <w:pPr>
      <w:ind w:left="420" w:leftChars="200"/>
    </w:pPr>
    <w:rPr>
      <w:sz w:val="24"/>
    </w:rPr>
  </w:style>
  <w:style w:type="paragraph" w:styleId="1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8">
    <w:name w:val="Title"/>
    <w:basedOn w:val="1"/>
    <w:next w:val="1"/>
    <w:link w:val="40"/>
    <w:qFormat/>
    <w:uiPriority w:val="0"/>
    <w:pPr>
      <w:spacing w:before="240" w:after="60"/>
      <w:jc w:val="center"/>
      <w:outlineLvl w:val="0"/>
    </w:pPr>
    <w:rPr>
      <w:rFonts w:ascii="Cambria" w:hAnsi="Cambria"/>
      <w:b/>
      <w:bCs/>
      <w:sz w:val="32"/>
      <w:szCs w:val="32"/>
    </w:rPr>
  </w:style>
  <w:style w:type="table" w:styleId="20">
    <w:name w:val="Table Grid"/>
    <w:basedOn w:val="19"/>
    <w:qFormat/>
    <w:uiPriority w:val="59"/>
    <w:pPr>
      <w:widowControl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1">
    <w:name w:val="Table Elegant"/>
    <w:basedOn w:val="19"/>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23">
    <w:name w:val="page number"/>
    <w:basedOn w:val="22"/>
    <w:qFormat/>
    <w:uiPriority w:val="0"/>
  </w:style>
  <w:style w:type="character" w:styleId="24">
    <w:name w:val="Hyperlink"/>
    <w:qFormat/>
    <w:uiPriority w:val="99"/>
    <w:rPr>
      <w:color w:val="0000FF"/>
      <w:u w:val="single"/>
    </w:rPr>
  </w:style>
  <w:style w:type="paragraph" w:customStyle="1" w:styleId="25">
    <w:name w:val="样式 段前: 7.8 磅 段后: 7.8 磅"/>
    <w:basedOn w:val="1"/>
    <w:qFormat/>
    <w:uiPriority w:val="0"/>
    <w:pPr>
      <w:spacing w:before="50" w:beforeLines="50" w:after="50" w:afterLines="50"/>
      <w:ind w:firstLine="200" w:firstLineChars="200"/>
    </w:pPr>
    <w:rPr>
      <w:rFonts w:cs="宋体"/>
      <w:szCs w:val="20"/>
    </w:rPr>
  </w:style>
  <w:style w:type="character" w:customStyle="1" w:styleId="26">
    <w:name w:val="标题 3 Char"/>
    <w:link w:val="4"/>
    <w:qFormat/>
    <w:uiPriority w:val="0"/>
    <w:rPr>
      <w:rFonts w:hAnsi="宋体" w:eastAsia="宋体"/>
      <w:b/>
      <w:bCs/>
      <w:kern w:val="2"/>
      <w:sz w:val="24"/>
      <w:szCs w:val="24"/>
      <w:lang w:val="en-US" w:eastAsia="zh-CN" w:bidi="ar-SA"/>
    </w:rPr>
  </w:style>
  <w:style w:type="paragraph" w:customStyle="1" w:styleId="27">
    <w:name w:val="样式 样式 段前: 7.8 磅 段后: 7.8 磅 + 首行缩进:  2 字符 段前: 0.5 行 段后: 0.5 行"/>
    <w:basedOn w:val="25"/>
    <w:link w:val="41"/>
    <w:qFormat/>
    <w:uiPriority w:val="0"/>
  </w:style>
  <w:style w:type="paragraph" w:customStyle="1" w:styleId="28">
    <w:name w:val="样式 样式 样式 样式 段前: 7.8 磅 段后: 7.8 磅 + 首行缩进:  2 字符 段前: 0.5 行 段后: 0.5 ..."/>
    <w:basedOn w:val="1"/>
    <w:qFormat/>
    <w:uiPriority w:val="0"/>
    <w:pPr>
      <w:jc w:val="center"/>
    </w:pPr>
    <w:rPr>
      <w:rFonts w:cs="宋体"/>
      <w:b/>
      <w:bCs/>
      <w:szCs w:val="20"/>
    </w:rPr>
  </w:style>
  <w:style w:type="paragraph" w:customStyle="1" w:styleId="29">
    <w:name w:val="样式 居中"/>
    <w:basedOn w:val="1"/>
    <w:qFormat/>
    <w:uiPriority w:val="0"/>
    <w:pPr>
      <w:jc w:val="left"/>
    </w:pPr>
    <w:rPr>
      <w:rFonts w:cs="宋体"/>
      <w:szCs w:val="20"/>
    </w:rPr>
  </w:style>
  <w:style w:type="paragraph" w:customStyle="1" w:styleId="30">
    <w:name w:val="样式 (符号) 宋体 段前: 7.8 磅 段后: 7.8 磅"/>
    <w:basedOn w:val="1"/>
    <w:qFormat/>
    <w:uiPriority w:val="0"/>
    <w:pPr>
      <w:spacing w:before="50" w:beforeLines="50" w:after="50" w:afterLines="50"/>
    </w:pPr>
    <w:rPr>
      <w:rFonts w:hAnsi="宋体" w:cs="宋体"/>
      <w:szCs w:val="20"/>
    </w:rPr>
  </w:style>
  <w:style w:type="paragraph" w:customStyle="1" w:styleId="31">
    <w:name w:val="样式 样式 (符号) 宋体 段前: 7.8 磅 段后: 7.8 磅 + 段前: 0.5 行 段后: 0.5 行"/>
    <w:basedOn w:val="30"/>
    <w:qFormat/>
    <w:uiPriority w:val="0"/>
  </w:style>
  <w:style w:type="paragraph" w:customStyle="1" w:styleId="32">
    <w:name w:val="样式 样式 样式 (符号) 宋体 段前: 7.8 磅 段后: 7.8 磅 + 段前: 0.5 行 段后: 0.5 行 + 段前:..."/>
    <w:basedOn w:val="1"/>
    <w:qFormat/>
    <w:uiPriority w:val="0"/>
    <w:pPr>
      <w:numPr>
        <w:ilvl w:val="1"/>
        <w:numId w:val="2"/>
      </w:numPr>
      <w:tabs>
        <w:tab w:val="left" w:pos="420"/>
      </w:tabs>
      <w:spacing w:before="50" w:beforeLines="50" w:after="50" w:afterLines="50"/>
    </w:pPr>
  </w:style>
  <w:style w:type="paragraph" w:customStyle="1" w:styleId="33">
    <w:name w:val="样式 (符号) 宋体 段前: 7.8 磅 段后: 7.8 磅1"/>
    <w:basedOn w:val="1"/>
    <w:qFormat/>
    <w:uiPriority w:val="0"/>
    <w:pPr>
      <w:spacing w:before="156" w:after="156"/>
      <w:ind w:firstLine="420" w:firstLineChars="200"/>
    </w:pPr>
    <w:rPr>
      <w:rFonts w:hAnsi="宋体" w:cs="宋体"/>
      <w:szCs w:val="20"/>
    </w:rPr>
  </w:style>
  <w:style w:type="paragraph" w:customStyle="1" w:styleId="34">
    <w:name w:val="样式 样式 居中 + 加粗 居中"/>
    <w:basedOn w:val="29"/>
    <w:qFormat/>
    <w:uiPriority w:val="0"/>
    <w:pPr>
      <w:jc w:val="center"/>
    </w:pPr>
    <w:rPr>
      <w:b/>
      <w:bCs/>
    </w:rPr>
  </w:style>
  <w:style w:type="paragraph" w:customStyle="1" w:styleId="35">
    <w:name w:val="样式 样式 样式 样式 样式 样式 (符号) 宋体 段前: 7.8 磅 段后: 7.8 磅 + 段前: 0.5 行 段后: 0...."/>
    <w:basedOn w:val="1"/>
    <w:qFormat/>
    <w:uiPriority w:val="0"/>
    <w:pPr>
      <w:tabs>
        <w:tab w:val="left" w:pos="420"/>
      </w:tabs>
      <w:spacing w:before="50" w:beforeLines="50" w:after="50" w:afterLines="50"/>
    </w:pPr>
    <w:rPr>
      <w:rFonts w:hAnsi="宋体" w:cs="宋体"/>
      <w:szCs w:val="20"/>
    </w:rPr>
  </w:style>
  <w:style w:type="paragraph" w:customStyle="1" w:styleId="36">
    <w:name w:val="样式 倾斜 蓝色 段前: 7.8 磅 段后: 7.8 磅"/>
    <w:basedOn w:val="1"/>
    <w:qFormat/>
    <w:uiPriority w:val="0"/>
    <w:pPr>
      <w:spacing w:before="50" w:beforeLines="50" w:after="50" w:afterLines="50"/>
      <w:ind w:firstLine="200" w:firstLineChars="200"/>
    </w:pPr>
    <w:rPr>
      <w:rFonts w:cs="宋体"/>
      <w:i/>
      <w:iCs/>
      <w:color w:val="0000FF"/>
      <w:szCs w:val="20"/>
    </w:rPr>
  </w:style>
  <w:style w:type="paragraph" w:customStyle="1" w:styleId="37">
    <w:name w:val="样式 样式 样式 段前: 7.8 磅 段后: 7.8 磅 + 首行缩进:  2 字符 段前: 0.5 行 段后: 0.5 行 +..."/>
    <w:basedOn w:val="27"/>
    <w:qFormat/>
    <w:uiPriority w:val="0"/>
  </w:style>
  <w:style w:type="paragraph" w:customStyle="1" w:styleId="38">
    <w:name w:val="Char Char Char Char Char1 Char Char Char Char Char Char Char Char Char"/>
    <w:basedOn w:val="1"/>
    <w:qFormat/>
    <w:uiPriority w:val="0"/>
    <w:pPr>
      <w:keepNext/>
      <w:widowControl/>
      <w:spacing w:after="80"/>
      <w:ind w:left="1134"/>
      <w:jc w:val="left"/>
    </w:pPr>
    <w:rPr>
      <w:rFonts w:hAnsi="Arial" w:cs="Arial"/>
      <w:sz w:val="20"/>
      <w:szCs w:val="20"/>
    </w:rPr>
  </w:style>
  <w:style w:type="paragraph" w:customStyle="1" w:styleId="39">
    <w:name w:val="样式 样式 倾斜 蓝色 段前: 7.8 磅 段后: 7.8 磅 + 首行缩进:  2 字符 段前: 0.5 行 段后: 0...."/>
    <w:basedOn w:val="1"/>
    <w:qFormat/>
    <w:uiPriority w:val="0"/>
    <w:pPr>
      <w:spacing w:before="156" w:beforeLines="50" w:after="156" w:afterLines="50"/>
      <w:ind w:firstLine="420" w:firstLineChars="200"/>
    </w:pPr>
    <w:rPr>
      <w:rFonts w:cs="宋体"/>
      <w:i/>
      <w:iCs/>
      <w:color w:val="0000FF"/>
      <w:szCs w:val="20"/>
    </w:rPr>
  </w:style>
  <w:style w:type="character" w:customStyle="1" w:styleId="40">
    <w:name w:val="标题 Char"/>
    <w:link w:val="18"/>
    <w:qFormat/>
    <w:uiPriority w:val="0"/>
    <w:rPr>
      <w:rFonts w:ascii="Cambria" w:hAnsi="Cambria" w:cs="Times New Roman"/>
      <w:b/>
      <w:bCs/>
      <w:kern w:val="2"/>
      <w:sz w:val="32"/>
      <w:szCs w:val="32"/>
    </w:rPr>
  </w:style>
  <w:style w:type="character" w:customStyle="1" w:styleId="41">
    <w:name w:val="样式 样式 段前: 7.8 磅 段后: 7.8 磅 + 首行缩进:  2 字符 段前: 0.5 行 段后: 0.5 行 Char"/>
    <w:link w:val="27"/>
    <w:qFormat/>
    <w:uiPriority w:val="0"/>
    <w:rPr>
      <w:rFonts w:cs="宋体"/>
      <w:kern w:val="2"/>
      <w:sz w:val="21"/>
    </w:rPr>
  </w:style>
  <w:style w:type="paragraph" w:styleId="42">
    <w:name w:val="List Paragraph"/>
    <w:basedOn w:val="1"/>
    <w:qFormat/>
    <w:uiPriority w:val="34"/>
    <w:pPr>
      <w:ind w:firstLine="420" w:firstLineChars="200"/>
    </w:pPr>
    <w:rPr>
      <w:szCs w:val="20"/>
    </w:rPr>
  </w:style>
  <w:style w:type="character" w:customStyle="1" w:styleId="43">
    <w:name w:val="text-only"/>
    <w:qFormat/>
    <w:uiPriority w:val="0"/>
  </w:style>
  <w:style w:type="character" w:customStyle="1" w:styleId="44">
    <w:name w:val="com_subject"/>
    <w:basedOn w:val="2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microsoft.com/office/2006/relationships/keyMapCustomizations" Target="customizations.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emf"/><Relationship Id="rId12" Type="http://schemas.openxmlformats.org/officeDocument/2006/relationships/oleObject" Target="embeddings/oleObject3.bin"/><Relationship Id="rId11" Type="http://schemas.openxmlformats.org/officeDocument/2006/relationships/image" Target="media/image4.emf"/><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F87FF7-7528-4BD3-B893-7893B0A5AC09}">
  <ds:schemaRefs/>
</ds:datastoreItem>
</file>

<file path=docProps/app.xml><?xml version="1.0" encoding="utf-8"?>
<Properties xmlns="http://schemas.openxmlformats.org/officeDocument/2006/extended-properties" xmlns:vt="http://schemas.openxmlformats.org/officeDocument/2006/docPropsVTypes">
  <Pages>19</Pages>
  <Words>1779</Words>
  <Characters>10141</Characters>
  <Lines>84</Lines>
  <Paragraphs>23</Paragraphs>
  <TotalTime>0</TotalTime>
  <ScaleCrop>false</ScaleCrop>
  <LinksUpToDate>false</LinksUpToDate>
  <CharactersWithSpaces>11897</CharactersWithSpaces>
  <Application>WPS Office WWO_feishu_20241028185521-3ecd29d096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2024-05-14T03:12:00Z</dcterms:created>
  <dc:creator>杨瑞</dc:creator>
  <dc:description>2009-6-30，V1.00，杨瑞_x000d_
2010-3-15，V1.01，李洁，按ISO项目组要求，去掉封面的红字和抬头，将“6流程图”移到“5工作程序”前。_x000d_
2010-6-7，V1.02，李洁，增加密级信息，修改公司标识。</dc:description>
  <cp:keywords>V1.02</cp:keywords>
  <cp:lastModifiedBy>Windows 用户</cp:lastModifiedBy>
  <cp:lastPrinted>2113-01-05T00:00:00Z</cp:lastPrinted>
  <dcterms:modified xsi:type="dcterms:W3CDTF">2025-05-12T16:40:18Z</dcterms:modified>
  <dc:title>规范模板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文档</vt:lpwstr>
  </property>
  <property fmtid="{D5CDD505-2E9C-101B-9397-08002B2CF9AE}" pid="3" name="KSOProductBuildVer">
    <vt:lpwstr>2052-0.0.0.0</vt:lpwstr>
  </property>
  <property fmtid="{D5CDD505-2E9C-101B-9397-08002B2CF9AE}" pid="4" name="ICV">
    <vt:lpwstr>AAA97AD1438A15ECF2B32168CECF68FC_43</vt:lpwstr>
  </property>
</Properties>
</file>