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M1.1战略洞察流程说明文件-V1.0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M1.1战略洞察流程说明文件-V1.0</w:t>
      </w:r>
    </w:p>
    <w:p>
      <w:pPr>
        <w:spacing w:before="120" w:after="120" w:line="288" w:lineRule="auto"/>
        <w:ind w:left="0" w:firstLine="0"/>
        <w:jc w:val="right"/>
      </w:pPr>
      <w:r>
        <w:rPr>
          <w:rFonts w:eastAsia="等线" w:ascii="Arial" w:cs="Arial" w:hAnsi="Arial"/>
          <w:sz w:val="22"/>
        </w:rPr>
        <w:t>密级：B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 </w:t>
      </w:r>
      <w:bookmarkEnd w:id="0"/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 xml:space="preserve"> </w:t>
      </w:r>
      <w:bookmarkEnd w:id="1"/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M1.1 战略洞察流程</w:t>
      </w:r>
      <w:bookmarkEnd w:id="2"/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 xml:space="preserve"> </w:t>
      </w:r>
      <w:bookmarkEnd w:id="3"/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55"/>
        <w:gridCol w:w="1455"/>
        <w:gridCol w:w="1455"/>
        <w:gridCol w:w="1350"/>
        <w:gridCol w:w="1350"/>
        <w:gridCol w:w="1215"/>
      </w:tblGrid>
      <w:tr>
        <w:tc>
          <w:tcPr>
            <w:tcW w:w="57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文件名称：战略洞察流程说明文件</w:t>
            </w:r>
          </w:p>
        </w:tc>
        <w:tc>
          <w:tcPr>
            <w:tcW w:w="14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版本：V0.9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密级：B</w:t>
            </w:r>
          </w:p>
        </w:tc>
      </w:tr>
      <w:tr>
        <w:tc>
          <w:tcPr>
            <w:tcW w:w="70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文件编号：MTCV-DSTE-M1.1-P-战略洞察流程文件-V0.9</w:t>
            </w:r>
          </w:p>
        </w:tc>
        <w:tc>
          <w:tcPr>
            <w:tcW w:w="14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hMerge w:val="continue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生效日期：2025/3/3</w:t>
            </w: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流程L2 PO：黄镇</w:t>
            </w:r>
          </w:p>
        </w:tc>
        <w:tc>
          <w:tcPr>
            <w:tcW w:w="56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流程L3 PO：刘明</w:t>
            </w:r>
          </w:p>
        </w:tc>
        <w:tc>
          <w:tcPr>
            <w:tcW w:w="14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15" w:type="dxa"/>
            <w:hMerge w:val="continue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流程组团队成员：陈学平、顾峰</w:t>
            </w:r>
          </w:p>
        </w:tc>
        <w:tc>
          <w:tcPr>
            <w:tcW w:w="1350" w:type="dxa"/>
            <w:hMerge w:val="continue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更 改   记 录</w:t>
            </w:r>
          </w:p>
        </w:tc>
        <w:tc>
          <w:tcPr>
            <w:tcW w:w="14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更改人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审核人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批准人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生效日期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更改内容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V0.9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流程PO：刘明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流程PC：隋媛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黄镇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EBG流程执委会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2025-3-3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首次发布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color w:val="245bdb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通过对战略洞察V0.9流程的梳理和发布完善战略洞察的开题及结题机制，提升组织的战略洞察能力和洞察产出的效率，确保洞察课题有效服务于组织战略。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color w:val="245bdb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本流程适用于 EBG 所有战略洞察的业务场景。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color w:val="245bdb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名词解释</w:t>
      </w:r>
      <w:bookmarkEnd w:id="6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业务三层面：</w:t>
      </w:r>
      <w:r>
        <w:rPr>
          <w:rFonts w:eastAsia="等线" w:ascii="Arial" w:cs="Arial" w:hAnsi="Arial"/>
          <w:sz w:val="22"/>
        </w:rPr>
        <w:t>分为H1/H2/H3，H1业务处于企业心脏位置，为企业带来大部分利润和现金流，与近期业绩关系重大；H2业务是正在崛起中的业务，带有快速发展和创业性的特质；H3业务是未来更长远业务的种子，处于胚胎状态，但不同于“想法”，H3业务是实实在在项目和投资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color w:val="245bdb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职责分工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3090"/>
        <w:gridCol w:w="417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角色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岗位描述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职责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开题人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BG/BU战略负责人、战略部负责人、解决方案部负责人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根据公司战略指引、BG业务发展目标和三层面的布局，提出洞察需求，确定接题人和联合接题人。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接题人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BG/BU战略洞察经理（战略部、解决方案部，BU）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和开题人澄清洞察需求并编写开题报告，完成开题评审，组建团队和制定时间计划，组织洞察工作的开展以及战略洞察报告的整合、评审。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联合接题人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BU战略洞察经理，系统部/区域洞察人员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承接联合开题任务，提供资源和接题人共同完成战略洞察报告。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评审委员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BG执委、BU战略负责人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对洞察报告的战略承接性、关键发现、战略建议进行质量评价，并确定课题升级、迭代或落地转化计划。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color w:val="245bdb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流程文件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color w:val="245bdb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概述</w:t>
      </w:r>
      <w:bookmarkEnd w:id="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流程专注于构建战略洞察的闭环管理，其核心旨在为战略提供决策建议。通过系统化的开题、质量控制、结题评审，确保战略洞察始终与业务发展深度契合。战略负责人提出洞察需求，指定接题人和联合接题人。接题人联合跨部门资源组建专项团队进行六看洞察，向评审委员会提供战略建议，确保洞察课题支撑战略规划和创新概念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高质量的战略洞察建议和明确的转化机制是战略决策的重要支撑，对业务创新突破具有牵引作用。本流程明确规定从开题到成果转化的全周期管理要求，通过标准化的评审维度（战略承接度、洞察深度、建议可行性）和分级决策机制（升级/迭代/转化），构建起战略到决策的贯通桥梁，确保每个战略洞察都能有效转化为竞争优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color w:val="245bdb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流程卡</w:t>
      </w:r>
      <w:bookmarkEnd w:id="10"/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color w:val="245bdb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>流程图及说明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color w:val="245bdb"/>
          <w:sz w:val="30"/>
        </w:rPr>
        <w:t xml:space="preserve">5.3.1 </w:t>
      </w:r>
      <w:r>
        <w:rPr>
          <w:rFonts w:eastAsia="等线" w:ascii="Arial" w:cs="Arial" w:hAnsi="Arial"/>
          <w:b w:val="true"/>
          <w:sz w:val="30"/>
        </w:rPr>
        <w:t>L2键盘图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color w:val="245bdb"/>
          <w:sz w:val="30"/>
        </w:rPr>
        <w:t xml:space="preserve">5.3.2 </w:t>
      </w:r>
      <w:r>
        <w:rPr>
          <w:rFonts w:eastAsia="等线" w:ascii="Arial" w:cs="Arial" w:hAnsi="Arial"/>
          <w:b w:val="true"/>
          <w:sz w:val="30"/>
        </w:rPr>
        <w:t>L2流程图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431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color w:val="245bdb"/>
          <w:sz w:val="30"/>
        </w:rPr>
        <w:t xml:space="preserve">5.3.3 </w:t>
      </w:r>
      <w:r>
        <w:rPr>
          <w:rFonts w:eastAsia="等线" w:ascii="Arial" w:cs="Arial" w:hAnsi="Arial"/>
          <w:b w:val="true"/>
          <w:sz w:val="30"/>
        </w:rPr>
        <w:t>L3流程图</w:t>
      </w:r>
      <w:bookmarkEnd w:id="1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业务流示意图：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98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流程图：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954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color w:val="245bdb"/>
          <w:sz w:val="30"/>
        </w:rPr>
        <w:t xml:space="preserve">5.3.4 </w:t>
      </w:r>
      <w:r>
        <w:rPr>
          <w:rFonts w:eastAsia="等线" w:ascii="Arial" w:cs="Arial" w:hAnsi="Arial"/>
          <w:b w:val="true"/>
          <w:sz w:val="30"/>
        </w:rPr>
        <w:t>流程说明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0"/>
        <w:gridCol w:w="585"/>
        <w:gridCol w:w="615"/>
        <w:gridCol w:w="1905"/>
        <w:gridCol w:w="480"/>
        <w:gridCol w:w="525"/>
        <w:gridCol w:w="525"/>
        <w:gridCol w:w="525"/>
        <w:gridCol w:w="585"/>
        <w:gridCol w:w="525"/>
        <w:gridCol w:w="585"/>
        <w:gridCol w:w="645"/>
        <w:gridCol w:w="525"/>
      </w:tblGrid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编号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活动/子流程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执行角色/岗位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流程活动说明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是否有KCP/KDP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（良品条件）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活动难点/关键点说明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业务变化点说明（与之前的主要变化点）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指导书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工作模板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001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提出战略洞察需求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角色：开题人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岗位：BG/BU战略负责人、战略部负责人、解决方案部负责人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根据公司战略指引、BG业务发展目标和三层面的布局，提出洞察需求。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战略意图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明确的战略意图。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战略洞察需求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标注属于哪个H1/H2/H3 层级，并绑定业务组合。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洞察需求要和三层面业务布局、业务组合强关联。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1、洞察开题要求标注H1/H2/H3 层级，并绑定业务组合。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2、明确课题的星级，五星级为BG级，五星以下为BU级。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《战略洞察开题指导书一页纸》：</w:t>
            </w: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战略洞察开题指导书一页纸</w:t>
              </w:r>
            </w:hyperlink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002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指定接题人和联合接题人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角色：开题人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岗位：BG/BU战略负责人、战略部负责人、解决方案部负责人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开题人基于战略洞察需求，确定接题人和联合接题人。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战略洞察需求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标注了H1/H2/H3层级和业务组合的洞察需求。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指定接题人和联合接题人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有明确的接题人和联合接题人。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战略洞察需求需要跨部门资源的，需设置联合接题人。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设置联合开题和联合接题人。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003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战略课题接收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角色：接题人、联合接题人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岗位：战略洞察经理（战略部、解决方案部、产品BU、市场BU）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接题人和联合接题人共同接收战略课题。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战略洞察需求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标注了H1/H2/H3层级和业务组合的洞察需求。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初步的战略洞察课题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接题人和联合接题人明确接收课题。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所有开题要上IT系统。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1、接题人和联合接题人共同接收战略课题。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2、所有开题上IT系统管理。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《EBG洞察管理系统一页纸》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EBG洞察管理系统说明V0.9</w:t>
              </w:r>
            </w:hyperlink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EBG洞察管理系统：https://project.feishu.cn/ebg/ketiguanli/homepage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004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澄清洞察内容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角色：接题人、联合接题人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岗位：战略洞察经理（战略部、解决方案部、产品BU、市场BU）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接题人找开题人澄清洞察需求，明确课题需要回答的问题。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战略洞察课题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在IT系统登记过的洞察课题。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课题要回答的问题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课题要回答的问题列表。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005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设定开题目标和回答问题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角色：接题人、联合接题人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岗位：战略洞察经理（战略部、解决方案部、产品BU、市场BU）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接题人拉通联合开题人一起设定开题目标和要回答的问题，并组建团队和制定时间计划。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课题要回答的问题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课题要回答的问题列表。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开题报告的具体思路、战略课题洞察计划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1、课题洞察目标及时间计划。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2、本次开题要回答的问题。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3、完成团队组建。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完成战略课题的洞察资源规划。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开题报告完成前，和联合接题人一起组建好团队，保障洞察资源，开题评审通过后即可投入。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006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编写开题报告并评审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角色：接题人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岗位：战略洞察经理（战略部、解决方案部、产品BU、市场BU）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按照模板完成开题报告。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开题报告的具体思路、战略课题洞察计划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1、课题洞察目标及时间计划。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2、本次开题要回答的问题。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战略洞察开题报告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1、完成how的拆解。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2、明确是否联合开题。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3、明确是否迭代开题。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1、How要足够清晰；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2、明确联合开题，联合评审人；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3、明确开题评审人。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开题报告模板中增加联合开题和迭代开题内容。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《战略洞察开题报告一页纸模板V2.1》      </w:t>
            </w: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战略洞察开题报告一页纸模板V2.1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007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组织资源启动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角色：接题人、联合接题人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岗位：战略洞察经理（战略部、解决方案部、产品BU、市场BU）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开题评审通过，接题人和联合接题人按照“活动005”中规划的资源，启动战略课题洞察。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开题评审结论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经过评审的开题报告。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具体的洞察计划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明确资源投入，给出清晰的时间计划。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008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洞察假设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角色：接题人、联合接题人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岗位：战略洞察经理（战略部、解决方案部、产品BU、市场BU）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明确战略洞察的目标和核心问题后，通过提出假设来引导洞察方向，聚焦问题、验证思路并找到生意机会和解决方案。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具体的洞察计划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洞察计划中有明确的洞察目标。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洞察假设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洞察假设要将整个洞察活动引导至生意机会和创新概念。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009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开展六看洞察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角色：接题人、联合接题人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岗位：战略洞察经理（战略部、解决方案部、产品BU、市场BU）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按照六看洞察指导书开展洞察。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洞察假设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关联至生意机会的洞察假设。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六看洞察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和生意机会、创新概念强相关的洞察结论。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调用MI流程新的六看洞察指导书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《六看洞察指导书》：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https://ruijie.feishu.cn/drive/folder/JfrhfTIA3lPpyBd3tbYcyWP5nId?from=space_personal_filelist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010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提出关键发现和决策建议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角色：接题人、联合接题人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岗位：战略洞察经理（战略部、解决方案部、产品BU、市场BU）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结合BG/BU的三层面业务规划和业务组合，每个洞察报告要提出针对性的关键发现，并为BG/BU的战略提供决策建议。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六看洞察结论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和生意机会、创新概念强相关的洞察结论。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关键发现和洞察建议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1、关键发现要能回答开题报告中提出的问题。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2、围绕三层面业务规划和业务组合提出战略决策建议。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要和三层面业务布局、业务组合强关联。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战略洞察报告新增关键发现和决策建议。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011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编写洞察报告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角色：接题人、联合接题人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岗位：战略洞察经理（战略部、解决方案部、产品BU、市场BU）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基于六看洞察、关键发现、决策建议等完成战略洞察结题报告的整合。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六看洞察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按照六看洞察指导书完成的洞察结果。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战略洞察结题报告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报告需包括核心结论、关键发现、决策建议。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2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012</w:t>
            </w:r>
          </w:p>
        </w:tc>
        <w:tc>
          <w:tcPr>
            <w:tcW w:w="5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提交战略洞察结题报告并评审</w:t>
            </w:r>
          </w:p>
        </w:tc>
        <w:tc>
          <w:tcPr>
            <w:tcW w:w="6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角色：接题人、联合接题人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岗位：战略洞察经理（战略部、解决方案部、产品BU、市场BU）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BG级评审：五星级课题向BG评审委员会（EBG执委）汇报。</w:t>
            </w:r>
          </w:p>
        </w:tc>
        <w:tc>
          <w:tcPr>
            <w:tcW w:w="4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5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战略洞察结题报告</w:t>
            </w:r>
          </w:p>
        </w:tc>
        <w:tc>
          <w:tcPr>
            <w:tcW w:w="5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完成内部评审的战略洞察结题报告。</w:t>
            </w:r>
          </w:p>
        </w:tc>
        <w:tc>
          <w:tcPr>
            <w:tcW w:w="5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结题评审结论</w:t>
            </w:r>
          </w:p>
        </w:tc>
        <w:tc>
          <w:tcPr>
            <w:tcW w:w="5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1、评审委员会对关键发现、决策建议的质量打分。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2、通过评审的课题，需明确具体去向：转化、迭代、升级。</w:t>
            </w:r>
          </w:p>
        </w:tc>
        <w:tc>
          <w:tcPr>
            <w:tcW w:w="5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战略洞察课题按照星级分别向BG/BU汇报。</w:t>
            </w:r>
          </w:p>
        </w:tc>
        <w:tc>
          <w:tcPr>
            <w:tcW w:w="6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2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BU级评审：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1、五星级以下课题向BU评审委员会（产品BU/系统部一级管理者）汇报。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2、重大价值课题，可升级至BG评审委员会二次汇报。</w:t>
            </w:r>
          </w:p>
        </w:tc>
        <w:tc>
          <w:tcPr>
            <w:tcW w:w="4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013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导入战略规划/创新概念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角色：接题人、联合接题人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岗位：战略洞察经理（战略部、解决方案部、产品BU、市场BU）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1、评审通过后的课题，将关键发现按照实际情况导入至战略规划SP和创新概念。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2、需要迭代开题的，可基于新增的洞察需求回到“活动002”。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结题评审结论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明确去向的战略洞察结题报告。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课题转化、迭代、升级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1、转化：导入战略规划/创新概念。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2、迭代：评审通过后提出新问题，继续开题。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3、升级：五星以下课题，若存在重大价值，可升级至BG执委汇报。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新增“创新概念”作为课题转化路径。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014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课题归档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角色：接题人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岗位：战略洞察经理（战略部、解决方案部、产品BU、市场BU）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课题归档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战略洞察结题报告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课题归档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color w:val="245bdb"/>
          <w:sz w:val="30"/>
        </w:rPr>
        <w:t xml:space="preserve">5.3.5 </w:t>
      </w:r>
      <w:r>
        <w:rPr>
          <w:rFonts w:eastAsia="等线" w:ascii="Arial" w:cs="Arial" w:hAnsi="Arial"/>
          <w:b w:val="true"/>
          <w:sz w:val="30"/>
        </w:rPr>
        <w:t>主要岗位/角色活动说明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color w:val="245bdb"/>
          <w:sz w:val="28"/>
        </w:rPr>
        <w:t xml:space="preserve">5.3.5.1 </w:t>
      </w:r>
      <w:r>
        <w:rPr>
          <w:rFonts w:eastAsia="等线" w:ascii="Arial" w:cs="Arial" w:hAnsi="Arial"/>
          <w:b w:val="true"/>
          <w:sz w:val="28"/>
        </w:rPr>
        <w:t>战略洞察经理岗位活动说明：</w:t>
      </w:r>
      <w:bookmarkEnd w:id="17"/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color w:val="245bdb"/>
          <w:sz w:val="32"/>
        </w:rPr>
        <w:t xml:space="preserve">5.4 </w:t>
      </w:r>
      <w:r>
        <w:rPr>
          <w:rFonts w:eastAsia="等线" w:ascii="Arial" w:cs="Arial" w:hAnsi="Arial"/>
          <w:b w:val="true"/>
          <w:sz w:val="32"/>
        </w:rPr>
        <w:t>关键活动指导书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552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战略洞察</w:t>
            </w:r>
          </w:p>
        </w:tc>
        <w:tc>
          <w:tcPr>
            <w:tcW w:w="5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工作指导书/模板流程运转机制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《战略洞察开题指导书》</w:t>
            </w:r>
          </w:p>
        </w:tc>
        <w:tc>
          <w:tcPr>
            <w:tcW w:w="5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战略洞察开题指导书一页纸</w:t>
              </w:r>
            </w:hyperlink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《课题澄清操作指南》</w:t>
            </w:r>
          </w:p>
        </w:tc>
        <w:tc>
          <w:tcPr>
            <w:tcW w:w="5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课题澄清操作指南-问题参考清单V0.9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《六看洞察指导书》</w:t>
            </w:r>
          </w:p>
        </w:tc>
        <w:tc>
          <w:tcPr>
            <w:tcW w:w="5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https://ruijie.feishu.cn/drive/folder/JfrhfTIA3lPpyBd3tbYcyWP5nId?from=space_personal_filelist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《《逐级推进洞察指导书》</w:t>
            </w:r>
          </w:p>
        </w:tc>
        <w:tc>
          <w:tcPr>
            <w:tcW w:w="5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逐级洞察到需求专题推进指导书v0.9</w:t>
              </w:r>
            </w:hyperlink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color w:val="245bdb"/>
          <w:sz w:val="32"/>
        </w:rPr>
        <w:t xml:space="preserve">5.5 </w:t>
      </w:r>
      <w:r>
        <w:rPr>
          <w:rFonts w:eastAsia="等线" w:ascii="Arial" w:cs="Arial" w:hAnsi="Arial"/>
          <w:b w:val="true"/>
          <w:sz w:val="32"/>
        </w:rPr>
        <w:t>KCP、KDP指导书</w:t>
      </w:r>
      <w:bookmarkEnd w:id="19"/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color w:val="245bdb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解释权限及生效日期</w:t>
      </w:r>
      <w:bookmarkEnd w:id="2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本文档的解释权归属流程管理部。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本文档自发布之日起生效。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color w:val="245bdb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流程运转机制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6675"/>
      </w:tblGrid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流程运转机制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M1.1战略洞察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>BG/BU战略洞察运作机制</w:t>
              </w:r>
            </w:hyperlink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color w:val="245bdb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IT系统支持表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30"/>
        <w:gridCol w:w="1935"/>
        <w:gridCol w:w="1680"/>
        <w:gridCol w:w="840"/>
        <w:gridCol w:w="840"/>
        <w:gridCol w:w="1215"/>
        <w:gridCol w:w="840"/>
      </w:tblGrid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L3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需求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IT系统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IT系统当前状态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是否影响V0.9跑起来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提出人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实现时间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战略洞察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1、洞察管理系统开放给产研条线，统一管理BG/BU洞察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2、增加联合开题字段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https://project.feishu.cn/ebg/ketiguanli/homepage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新开发测试版本，已完成设置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黄镇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2月28日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附：24年洞察方法论 https://ruijie.feishu.cn/drive/folder/Wo6UfsIA6laLYudUPeMc2VKLnqb?from=from_copylink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bookmarkEnd w:id="23"/>
    </w:p>
    <w:p>
      <w:pPr>
        <w:spacing w:before="120" w:after="120" w:line="288" w:lineRule="auto"/>
        <w:ind w:left="0" w:firstLine="0"/>
        <w:jc w:val="left"/>
      </w:pP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2808">
    <w:lvl>
      <w:numFmt w:val="bullet"/>
      <w:suff w:val="tab"/>
      <w:lvlText w:val="•"/>
      <w:rPr>
        <w:color w:val="3370ff"/>
      </w:rPr>
    </w:lvl>
  </w:abstractNum>
  <w:num w:numId="1">
    <w:abstractNumId w:val="1280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ruijie.feishu.cn/docx/PizSds56HogWVyxNbr6cuMaVnKh" TargetMode="External" Type="http://schemas.openxmlformats.org/officeDocument/2006/relationships/hyperlink"/><Relationship Id="rId11" Target="https://ruijie.feishu.cn/docx/EerudMexFoJGhsxOgxUcVkFMntc?from=from_copylink" TargetMode="External" Type="http://schemas.openxmlformats.org/officeDocument/2006/relationships/hyperlink"/><Relationship Id="rId12" Target="https://ruijie.feishu.cn/docx/LJsVd2evtoFkfgxvH4McSsJIn2g" TargetMode="External" Type="http://schemas.openxmlformats.org/officeDocument/2006/relationships/hyperlink"/><Relationship Id="rId13" Target="https://ruijie.feishu.cn/docx/WXejdwO7PoFaeQxesHRcBsqQnQc" TargetMode="External" Type="http://schemas.openxmlformats.org/officeDocument/2006/relationships/hyperlink"/><Relationship Id="rId14" Target="https://ruijie.feishu.cn/docx/NNVzdH0p8oOI3oxLETnccDANnHd" TargetMode="External" Type="http://schemas.openxmlformats.org/officeDocument/2006/relationships/hyperlink"/><Relationship Id="rId15" Target="https://ruijie.feishu.cn/docx/ZD9jd13EEo9Xzyx9NIBcWOA2nEh#Yab0dhHHVoh129xkJM4crRuSnVe" TargetMode="External" Type="http://schemas.openxmlformats.org/officeDocument/2006/relationships/hyperlink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https://ruijie.feishu.cn/docx/LJsVd2evtoFkfgxvH4McSsJIn2g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2025-05-13T08:55:32Z</dcterms:created>
  <dc:creator>Apache POI</dc:creator>
</cp:coreProperties>
</file>