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M11.5 管理订单真实性流程说明文件-V0.9</w:t>
      </w:r>
    </w:p>
    <w:p>
      <w:pPr>
        <w:spacing w:before="120" w:after="120" w:line="288" w:lineRule="auto"/>
        <w:ind w:left="0"/>
        <w:jc w:val="right"/>
      </w:pPr>
      <w:r>
        <w:rPr>
          <w:rFonts w:eastAsia="等线" w:ascii="Arial" w:cs="Arial" w:hAnsi="Arial"/>
          <w:sz w:val="22"/>
        </w:rPr>
        <w:t xml:space="preserve">密级：B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center"/>
        <w:outlineLvl w:val="0"/>
      </w:pPr>
      <w:bookmarkStart w:name="heading_0" w:id="0"/>
      <w:r>
        <w:rPr>
          <w:rFonts w:eastAsia="等线" w:ascii="Arial" w:cs="Arial" w:hAnsi="Arial"/>
          <w:b w:val="true"/>
          <w:sz w:val="36"/>
        </w:rPr>
        <w:t>管理订单真实性</w:t>
      </w:r>
      <w:bookmarkEnd w:id="0"/>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410"/>
        <w:gridCol w:w="1410"/>
        <w:gridCol w:w="93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文件名称：管理订单真实性</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文件编号：MTCV-MO-M11.5-P-管理订单真实性-V0.9</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3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生效日期：2025/3/25</w:t>
            </w: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PO：曹曦</w:t>
            </w:r>
          </w:p>
        </w:tc>
        <w:tc>
          <w:tcPr>
            <w:tcW w:w="3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PO：李科</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37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流程组团队成员：马乐园，于珊，陈鹏，牛全基，周三贵</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流程PO：李科</w:t>
            </w:r>
          </w:p>
          <w:p>
            <w:pPr>
              <w:spacing w:before="120" w:after="120" w:line="288" w:lineRule="auto"/>
              <w:ind w:left="0"/>
              <w:jc w:val="left"/>
            </w:pPr>
            <w:r>
              <w:rPr>
                <w:rFonts w:eastAsia="等线" w:ascii="Arial" w:cs="Arial" w:hAnsi="Arial"/>
                <w:sz w:val="22"/>
              </w:rPr>
              <w:t>流程PC：赵波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2025-3-25</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目的</w:t>
      </w:r>
      <w:bookmarkEnd w:id="1"/>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管理订单真实性旨在通过验证订单信息与交易行为的一致性，防范商业欺诈，保障交易安全，维护企业信誉，保护客户与渠道伙伴的权益，优化资源配置，促进合规经营，实现多方的可持续发展。</w:t>
      </w:r>
    </w:p>
    <w:p>
      <w:pPr>
        <w:spacing w:before="120" w:after="120" w:line="288" w:lineRule="auto"/>
        <w:ind w:left="0" w:firstLine="420"/>
        <w:jc w:val="left"/>
      </w:pPr>
      <w:r>
        <w:rPr>
          <w:rFonts w:eastAsia="等线" w:ascii="Arial" w:cs="Arial" w:hAnsi="Arial"/>
          <w:sz w:val="22"/>
        </w:rPr>
        <w:t>本流程专注于</w:t>
      </w:r>
      <w:r>
        <w:rPr>
          <w:rFonts w:eastAsia="等线" w:ascii="Arial" w:cs="Arial" w:hAnsi="Arial"/>
          <w:sz w:val="22"/>
        </w:rPr>
        <w:t>订单真实行</w:t>
      </w:r>
      <w:r>
        <w:rPr>
          <w:rFonts w:eastAsia="等线" w:ascii="Arial" w:cs="Arial" w:hAnsi="Arial"/>
          <w:sz w:val="22"/>
        </w:rPr>
        <w:t>验证环节，其核心旨在</w:t>
      </w:r>
      <w:r>
        <w:rPr>
          <w:rFonts w:eastAsia="等线" w:ascii="Arial" w:cs="Arial" w:hAnsi="Arial"/>
          <w:color w:val="d83931"/>
          <w:sz w:val="22"/>
        </w:rPr>
        <w:t>确保</w:t>
      </w:r>
      <w:r>
        <w:rPr>
          <w:rFonts w:eastAsia="等线" w:ascii="Arial" w:cs="Arial" w:hAnsi="Arial"/>
          <w:color w:val="d83931"/>
          <w:sz w:val="22"/>
        </w:rPr>
        <w:t>销售订单的最终用户真实，清单真实，服务真实</w:t>
      </w:r>
      <w:r>
        <w:rPr>
          <w:rFonts w:eastAsia="等线" w:ascii="Arial" w:cs="Arial" w:hAnsi="Arial"/>
          <w:sz w:val="22"/>
        </w:rPr>
        <w:t>。通过</w:t>
      </w:r>
      <w:r>
        <w:rPr>
          <w:rFonts w:eastAsia="等线" w:ascii="Arial" w:cs="Arial" w:hAnsi="Arial"/>
          <w:sz w:val="22"/>
        </w:rPr>
        <w:t>下单审批的材料收集、售后服务的客户及清单复核</w:t>
      </w:r>
      <w:r>
        <w:rPr>
          <w:rFonts w:eastAsia="等线" w:ascii="Arial" w:cs="Arial" w:hAnsi="Arial"/>
          <w:sz w:val="22"/>
        </w:rPr>
        <w:t>，我们能够更精准</w:t>
      </w:r>
      <w:r>
        <w:rPr>
          <w:rFonts w:eastAsia="等线" w:ascii="Arial" w:cs="Arial" w:hAnsi="Arial"/>
          <w:sz w:val="22"/>
        </w:rPr>
        <w:t>的识别销售订单的真实情况，阻止和查处违规订单的发生，降低市场端的销售风险</w:t>
      </w:r>
      <w:r>
        <w:rPr>
          <w:rFonts w:eastAsia="等线" w:ascii="Arial" w:cs="Arial" w:hAnsi="Arial"/>
          <w:sz w:val="22"/>
        </w:rPr>
        <w:t>。</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适用范围</w:t>
      </w:r>
      <w:bookmarkEnd w:id="2"/>
    </w:p>
    <w:p>
      <w:pPr>
        <w:spacing w:before="120" w:after="120" w:line="288" w:lineRule="auto"/>
        <w:ind w:left="0" w:firstLine="420"/>
        <w:jc w:val="left"/>
      </w:pPr>
      <w:r>
        <w:rPr>
          <w:rFonts w:eastAsia="等线" w:ascii="Arial" w:cs="Arial" w:hAnsi="Arial"/>
          <w:sz w:val="22"/>
        </w:rPr>
        <w:t>本流程适用于 EBG 所有销售</w:t>
      </w:r>
      <w:r>
        <w:rPr>
          <w:rFonts w:eastAsia="等线" w:ascii="Arial" w:cs="Arial" w:hAnsi="Arial"/>
          <w:sz w:val="22"/>
        </w:rPr>
        <w:t>代表下单申请、售后服务项目转运维的</w:t>
      </w:r>
      <w:r>
        <w:rPr>
          <w:rFonts w:eastAsia="等线" w:ascii="Arial" w:cs="Arial" w:hAnsi="Arial"/>
          <w:sz w:val="22"/>
        </w:rPr>
        <w:t>业务场景。</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名词解释</w:t>
      </w:r>
      <w:bookmarkEnd w:id="3"/>
    </w:p>
    <w:p>
      <w:pPr>
        <w:spacing w:before="120" w:after="120" w:line="288" w:lineRule="auto"/>
        <w:ind w:left="0"/>
        <w:jc w:val="left"/>
      </w:pPr>
      <w:r>
        <w:rPr>
          <w:rFonts w:eastAsia="等线" w:ascii="Arial" w:cs="Arial" w:hAnsi="Arial"/>
          <w:sz w:val="22"/>
        </w:rPr>
        <w:t>无</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4. </w:t>
      </w:r>
      <w:r>
        <w:rPr>
          <w:rFonts w:eastAsia="等线" w:ascii="Arial" w:cs="Arial" w:hAnsi="Arial"/>
          <w:b w:val="true"/>
          <w:sz w:val="36"/>
        </w:rPr>
        <w:t>职责分工</w:t>
      </w:r>
      <w:r>
        <w:rPr>
          <w:rFonts w:eastAsia="等线" w:ascii="Arial" w:cs="Arial" w:hAnsi="Arial"/>
          <w:b w:val="true"/>
          <w:sz w:val="36"/>
        </w:rPr>
        <w:t>（要更新，新</w:t>
      </w:r>
      <w:r>
        <w:rPr>
          <w:rFonts w:eastAsia="等线" w:ascii="Arial" w:cs="Arial" w:hAnsi="Arial"/>
          <w:b w:val="true"/>
          <w:sz w:val="36"/>
        </w:rPr>
        <w:t>定义</w:t>
      </w:r>
      <w:r>
        <w:rPr>
          <w:rFonts w:eastAsia="等线" w:ascii="Arial" w:cs="Arial" w:hAnsi="Arial"/>
          <w:b w:val="true"/>
          <w:sz w:val="36"/>
        </w:rPr>
        <w:t>的职责分工）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1890"/>
        <w:gridCol w:w="5145"/>
      </w:tblGrid>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c>
          <w:tcPr>
            <w:tcW w:w="51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客户关系负责人</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行业客户代表、行业经理、城市客户代表、城市经理、渠道销售、渠道经理、服务产品销售</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1、销售代表对提供价格申请及下单业务中提交的相关材料真实性负责。</w:t>
            </w:r>
            <w:r>
              <w:rPr>
                <w:rFonts w:eastAsia="等线" w:ascii="Arial" w:cs="Arial" w:hAnsi="Arial"/>
                <w:sz w:val="22"/>
              </w:rPr>
              <w:br/>
            </w:r>
            <w:r>
              <w:rPr>
                <w:rFonts w:eastAsia="等线" w:ascii="Arial" w:cs="Arial" w:hAnsi="Arial"/>
                <w:sz w:val="22"/>
              </w:rPr>
              <w:t>2</w:t>
            </w:r>
            <w:r>
              <w:rPr>
                <w:rFonts w:eastAsia="等线" w:ascii="Arial" w:cs="Arial" w:hAnsi="Arial"/>
                <w:sz w:val="22"/>
              </w:rPr>
              <w:t>、项目中标后，在满足下单成熟度要求的前提下，在系统中提交下单申请，填写交付联系人及联络方式</w:t>
            </w:r>
            <w:r>
              <w:rPr>
                <w:rFonts w:eastAsia="等线" w:ascii="Arial" w:cs="Arial" w:hAnsi="Arial"/>
                <w:sz w:val="22"/>
              </w:rPr>
              <w:t>。</w:t>
            </w:r>
            <w:r>
              <w:rPr>
                <w:rFonts w:eastAsia="等线" w:ascii="Arial" w:cs="Arial" w:hAnsi="Arial"/>
                <w:sz w:val="22"/>
              </w:rPr>
              <w:br/>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销售经理</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区域经理、系统部本部行业经理（主管）、服务产品销售经理</w:t>
            </w:r>
          </w:p>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1、审核销售代表的价格申请，确认项目信息的准确及竞争分析，审核特殊项目的合理性，对SM项目进行确认并承担该项目真实的第一责任；</w:t>
              <w:br/>
              <w:t>2、销售代表的下单申请前，区域铁三角确认项目中标结果及满足下单成熟性要求；</w:t>
              <w:br/>
              <w:t>3、异常订单渠道链条合同及相关材料的收取责任；</w:t>
              <w:br/>
              <w:t>4、问题订单的申诉、归因分析、漏洞闭环及处理建议的落实执行；</w:t>
              <w:br/>
            </w:r>
            <w:r>
              <w:rPr>
                <w:rFonts w:eastAsia="等线" w:ascii="Arial" w:cs="Arial" w:hAnsi="Arial"/>
                <w:sz w:val="22"/>
              </w:rPr>
              <w:t>5、销售经理是项目真实性验证的责任人，确保审核结果的有据有效；销售经理是SM项目定性的第一责任人，承担错误定性项目的全部责任。</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技术负责人</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大区节点经理，重客售前，系统部&amp;区域技术经理，售前</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技术负责人作为区域铁三角，</w:t>
            </w:r>
            <w:r>
              <w:rPr>
                <w:rFonts w:eastAsia="等线" w:ascii="Arial" w:cs="Arial" w:hAnsi="Arial"/>
                <w:sz w:val="22"/>
              </w:rPr>
              <w:t>销售代表的下单申请前共同确认项目中标结果及满足下单成熟性要求；技术负责人</w:t>
            </w:r>
            <w:r>
              <w:rPr>
                <w:rFonts w:eastAsia="等线" w:ascii="Arial" w:cs="Arial" w:hAnsi="Arial"/>
                <w:sz w:val="22"/>
              </w:rPr>
              <w:t>对项目需求真实和清单真实负责。</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客户体验负责人</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项目售后服务支持</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客户体验负责人作为区域铁三角，对项目服务商的合理性、服务需求的真实性负责</w:t>
            </w:r>
            <w:r>
              <w:rPr>
                <w:rFonts w:eastAsia="等线" w:ascii="Arial" w:cs="Arial" w:hAnsi="Arial"/>
                <w:sz w:val="22"/>
              </w:rPr>
              <w:t>；销售代表的下单申请前共同确认项目中标结果及满足下单成熟性要求</w:t>
            </w:r>
            <w:r>
              <w:rPr>
                <w:rFonts w:eastAsia="等线" w:ascii="Arial" w:cs="Arial" w:hAnsi="Arial"/>
                <w:sz w:val="22"/>
              </w:rPr>
              <w:t>。确认订单服务内容，标注特殊项目服务要求，SM项目必须选择具备SM服务资质的服务商。</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商务助理</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商务助理</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1、审核下单业务的真实性，确保项目已中标或末级合同已签订；</w:t>
              <w:br/>
              <w:t>2、确认订单的发货地址为渠道地址库或最终用户地址，特价订单需直发最终用户，分批下单确保发货地址的一致性。</w:t>
              <w:br/>
            </w:r>
            <w:r>
              <w:rPr>
                <w:rFonts w:eastAsia="等线" w:ascii="Arial" w:cs="Arial" w:hAnsi="Arial"/>
                <w:sz w:val="22"/>
              </w:rPr>
              <w:t>3、配合内销经理进行现场稽核。</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特价专员</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销管价格审批</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1、项目真实性的查验及识别；</w:t>
              <w:br/>
            </w:r>
            <w:r>
              <w:rPr>
                <w:rFonts w:eastAsia="等线" w:ascii="Arial" w:cs="Arial" w:hAnsi="Arial"/>
                <w:sz w:val="22"/>
              </w:rPr>
              <w:t>2、回收相关材料验证真实性判断。</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总代/渠道</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具备公司签约资质的代理商、渠道商</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1、按照公司渠道链条要求签订订单，发现异常后及时通报公司销管；</w:t>
              <w:br/>
            </w:r>
            <w:r>
              <w:rPr>
                <w:rFonts w:eastAsia="等线" w:ascii="Arial" w:cs="Arial" w:hAnsi="Arial"/>
                <w:sz w:val="22"/>
              </w:rPr>
              <w:t>2、按照季度与销管核对超期未结款订单情况。</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订单员</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订单发货</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确保发货信息的准确有效，联系人及电话准确。</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售后/工程经理</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售后服务订单服务监督跟踪</w:t>
            </w:r>
          </w:p>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1、通过远程或现场稽核，查证项目最终用户的真实性和清单的一致性；</w:t>
              <w:br/>
              <w:t>2、100%稽核标注的高关注项目，并确保稽核的真实有效；</w:t>
              <w:br/>
            </w:r>
            <w:r>
              <w:rPr>
                <w:rFonts w:eastAsia="等线" w:ascii="Arial" w:cs="Arial" w:hAnsi="Arial"/>
                <w:sz w:val="22"/>
              </w:rPr>
              <w:t>3、异常订单数据（一致率低于90%）的准确上报系统。</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内销经理</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针对售后稽核的异常订单进行回访</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1、针对售后稽核出异常订单进行真实性校验及初步判定（如通过销售经理回收渠道合同、发票及相关材料，验证订单问题）；</w:t>
              <w:br/>
              <w:t>2、问题订单处理跟进及区域问题闭环监督；</w:t>
              <w:br/>
            </w:r>
            <w:r>
              <w:rPr>
                <w:rFonts w:eastAsia="等线" w:ascii="Arial" w:cs="Arial" w:hAnsi="Arial"/>
                <w:sz w:val="22"/>
              </w:rPr>
              <w:t>3、月度异常订单处理结论及验证过程存档。</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项目经理</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行业经理、城市经理、区域副经理、区域经理、系统部总经理</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订单真实性判定及审核的责任人；</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审计经理</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业务流程审计经理</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1、部门难以确认问题订单的升级审计，还原订单原貌；</w:t>
              <w:br/>
            </w:r>
            <w:r>
              <w:rPr>
                <w:rFonts w:eastAsia="等线" w:ascii="Arial" w:cs="Arial" w:hAnsi="Arial"/>
                <w:sz w:val="22"/>
              </w:rPr>
              <w:t>2、问题订单的追责及漏洞闭环。</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平台/系统总经理</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BG订单真实业务的管理者</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1、订单真实性的业务管理；</w:t>
              <w:br/>
            </w:r>
            <w:r>
              <w:rPr>
                <w:rFonts w:eastAsia="等线" w:ascii="Arial" w:cs="Arial" w:hAnsi="Arial"/>
                <w:sz w:val="22"/>
              </w:rPr>
              <w:t>2、问题订单判定和处理的把关。</w:t>
            </w:r>
          </w:p>
        </w:tc>
      </w:tr>
    </w:tbl>
    <w:p>
      <w:pPr>
        <w:pStyle w:val="1"/>
        <w:spacing w:before="380" w:after="140" w:line="288" w:lineRule="auto"/>
        <w:ind w:left="0"/>
        <w:jc w:val="left"/>
        <w:outlineLvl w:val="0"/>
      </w:pPr>
      <w:bookmarkStart w:name="heading_5" w:id="5"/>
      <w:r>
        <w:rPr>
          <w:rFonts w:eastAsia="等线" w:ascii="Arial" w:cs="Arial" w:hAnsi="Arial"/>
          <w:color w:val="3370ff"/>
          <w:sz w:val="36"/>
        </w:rPr>
        <w:t xml:space="preserve">5. </w:t>
      </w:r>
      <w:r>
        <w:rPr>
          <w:rFonts w:eastAsia="等线" w:ascii="Arial" w:cs="Arial" w:hAnsi="Arial"/>
          <w:b w:val="true"/>
          <w:sz w:val="36"/>
        </w:rPr>
        <w:t>流程文件评审</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5.1 </w:t>
      </w:r>
      <w:r>
        <w:rPr>
          <w:rFonts w:eastAsia="等线" w:ascii="Arial" w:cs="Arial" w:hAnsi="Arial"/>
          <w:b w:val="true"/>
          <w:sz w:val="32"/>
        </w:rPr>
        <w:t xml:space="preserve">流程卡 </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295"/>
        <w:gridCol w:w="885"/>
        <w:gridCol w:w="885"/>
        <w:gridCol w:w="960"/>
        <w:gridCol w:w="223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w:t>
            </w:r>
            <w:r>
              <w:rPr>
                <w:rFonts w:eastAsia="等线" w:ascii="Arial" w:cs="Arial" w:hAnsi="Arial"/>
                <w:b w:val="true"/>
                <w:sz w:val="22"/>
              </w:rPr>
              <w:t>5</w:t>
            </w:r>
            <w:r>
              <w:rPr>
                <w:rFonts w:eastAsia="等线" w:ascii="Arial" w:cs="Arial" w:hAnsi="Arial"/>
                <w:b w:val="true"/>
                <w:sz w:val="22"/>
              </w:rPr>
              <w:t xml:space="preserve"> </w:t>
            </w:r>
            <w:r>
              <w:rPr>
                <w:rFonts w:eastAsia="等线" w:ascii="Arial" w:cs="Arial" w:hAnsi="Arial"/>
                <w:b w:val="true"/>
                <w:sz w:val="22"/>
              </w:rPr>
              <w:t>管理订单真实性</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流程层级</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w:t>
            </w:r>
            <w:r>
              <w:rPr>
                <w:rFonts w:eastAsia="等线" w:ascii="Arial" w:cs="Arial" w:hAnsi="Arial"/>
                <w:b w:val="true"/>
                <w:sz w:val="22"/>
              </w:rPr>
              <w:t>5</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管理订单真实性</w:t>
            </w:r>
            <w:r>
              <w:rPr>
                <w:rFonts w:eastAsia="等线" w:ascii="Arial" w:cs="Arial" w:hAnsi="Arial"/>
                <w:sz w:val="22"/>
              </w:rPr>
              <w:t>流程是一个包括商机填报、审批进入漏斗、日常检查、商机分级评估及立项评审等核心步骤的系统性验证过程。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tc>
        <w:tc>
          <w:tcPr>
            <w:tcW w:w="40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为了确保公司订单交易的合法性和准确性，防止虚假订单和欺诈行为，保护公司、客户和合作伙伴的共同利益。</w:t>
            </w: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流程责任人</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40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   管理商机</w:t>
            </w:r>
          </w:p>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管理下单审批：</w:t>
            </w:r>
            <w:r>
              <w:rPr>
                <w:rFonts w:eastAsia="等线" w:ascii="Arial" w:cs="Arial" w:hAnsi="Arial"/>
                <w:sz w:val="22"/>
              </w:rPr>
              <w:t>保障订单真实性</w:t>
            </w:r>
            <w:r>
              <w:rPr>
                <w:rFonts w:eastAsia="等线" w:ascii="Arial" w:cs="Arial" w:hAnsi="Arial"/>
                <w:sz w:val="22"/>
              </w:rPr>
              <w:t>，</w:t>
            </w:r>
            <w:r>
              <w:rPr>
                <w:rFonts w:eastAsia="等线" w:ascii="Arial" w:cs="Arial" w:hAnsi="Arial"/>
                <w:sz w:val="22"/>
              </w:rPr>
              <w:t>特价下单审批。</w:t>
            </w:r>
          </w:p>
          <w:p>
            <w:pPr>
              <w:spacing w:before="120" w:after="120" w:line="288" w:lineRule="auto"/>
              <w:ind w:left="0"/>
              <w:jc w:val="left"/>
            </w:pPr>
            <w:r>
              <w:rPr>
                <w:rFonts w:eastAsia="等线" w:ascii="Arial" w:cs="Arial" w:hAnsi="Arial"/>
                <w:sz w:val="22"/>
              </w:rPr>
              <w:t>2、</w:t>
            </w:r>
            <w:r>
              <w:rPr>
                <w:rFonts w:eastAsia="等线" w:ascii="Arial" w:cs="Arial" w:hAnsi="Arial"/>
                <w:sz w:val="22"/>
              </w:rPr>
              <w:t>管理下单回溯：</w:t>
            </w:r>
            <w:r>
              <w:rPr>
                <w:rFonts w:eastAsia="等线" w:ascii="Arial" w:cs="Arial" w:hAnsi="Arial"/>
                <w:sz w:val="22"/>
              </w:rPr>
              <w:t>查</w:t>
            </w:r>
            <w:r>
              <w:rPr>
                <w:rFonts w:eastAsia="等线" w:ascii="Arial" w:cs="Arial" w:hAnsi="Arial"/>
                <w:sz w:val="22"/>
              </w:rPr>
              <w:t>真</w:t>
            </w:r>
            <w:r>
              <w:rPr>
                <w:rFonts w:eastAsia="等线" w:ascii="Arial" w:cs="Arial" w:hAnsi="Arial"/>
                <w:sz w:val="22"/>
              </w:rPr>
              <w:t>订单真实性</w:t>
            </w:r>
            <w:r>
              <w:rPr>
                <w:rFonts w:eastAsia="等线" w:ascii="Arial" w:cs="Arial" w:hAnsi="Arial"/>
                <w:sz w:val="22"/>
              </w:rPr>
              <w:t>，建立威慑，不敢作假</w:t>
            </w:r>
            <w:r>
              <w:rPr>
                <w:rFonts w:eastAsia="等线" w:ascii="Arial" w:cs="Arial" w:hAnsi="Arial"/>
                <w:sz w:val="22"/>
              </w:rPr>
              <w:t>，</w:t>
            </w:r>
            <w:r>
              <w:rPr>
                <w:rFonts w:eastAsia="等线" w:ascii="Arial" w:cs="Arial" w:hAnsi="Arial"/>
                <w:sz w:val="22"/>
              </w:rPr>
              <w:t>通过售后质量稽核、渠道/客户回访、项目审计来闭环问题订单的发生。</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价格</w:t>
            </w:r>
            <w:r>
              <w:rPr>
                <w:rFonts w:eastAsia="等线" w:ascii="Arial" w:cs="Arial" w:hAnsi="Arial"/>
                <w:sz w:val="22"/>
              </w:rPr>
              <w:t>申请表单：项目下单清单，各级渠道名称、利润</w:t>
            </w:r>
          </w:p>
          <w:p>
            <w:pPr>
              <w:spacing w:before="120" w:after="120" w:line="288" w:lineRule="auto"/>
              <w:ind w:left="0"/>
              <w:jc w:val="left"/>
            </w:pPr>
            <w:r>
              <w:rPr>
                <w:rFonts w:eastAsia="等线" w:ascii="Arial" w:cs="Arial" w:hAnsi="Arial"/>
                <w:sz w:val="22"/>
              </w:rPr>
              <w:t>2、转运维申请</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锐捷下单管理细则，附件：</w:t>
            </w:r>
            <w:hyperlink r:id="rId4">
              <w:r>
                <w:rPr>
                  <w:rFonts w:eastAsia="等线" w:ascii="Arial" w:cs="Arial" w:hAnsi="Arial"/>
                  <w:color w:val="3370ff"/>
                  <w:sz w:val="22"/>
                </w:rPr>
                <w:t>1220-2023年锐捷网络报价及下单管理细则 V5-修订.docx</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2、达到转运维申请标准 </w:t>
            </w:r>
            <w:r>
              <w:rPr>
                <w:rFonts w:eastAsia="等线" w:ascii="Arial" w:cs="Arial" w:hAnsi="Arial"/>
                <w:sz w:val="22"/>
              </w:rPr>
              <w:t>，附件：</w:t>
            </w:r>
            <w:hyperlink r:id="rId5">
              <w:r>
                <w:rPr>
                  <w:rFonts w:eastAsia="等线" w:ascii="Arial" w:cs="Arial" w:hAnsi="Arial"/>
                  <w:color w:val="3370ff"/>
                  <w:sz w:val="22"/>
                </w:rPr>
                <w:t>SD渠道项目转运维流程内涵及标准V1.0</w:t>
              </w:r>
            </w:hyperlink>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对项目真实性的评估结果</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审批通过标准化，附件：</w:t>
            </w:r>
            <w:hyperlink r:id="rId6">
              <w:r>
                <w:rPr>
                  <w:rFonts w:eastAsia="等线" w:ascii="Arial" w:cs="Arial" w:hAnsi="Arial"/>
                  <w:color w:val="3370ff"/>
                  <w:sz w:val="22"/>
                </w:rPr>
                <w:t>报备和下单SOP</w:t>
              </w:r>
            </w:hyperlink>
            <w:r>
              <w:rPr>
                <w:rFonts w:eastAsia="等线" w:ascii="Arial" w:cs="Arial" w:hAnsi="Arial"/>
                <w:sz w:val="22"/>
              </w:rPr>
              <w:t xml:space="preserve"> </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收到ECP系统下单流程申请</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订单成熟度和真实性判断，订单结束</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w:t>
            </w:r>
            <w:r>
              <w:rPr>
                <w:rFonts w:eastAsia="等线" w:ascii="Arial" w:cs="Arial" w:hAnsi="Arial"/>
                <w:sz w:val="22"/>
              </w:rPr>
              <w:t>订单真实性比率</w:t>
            </w:r>
            <w:r>
              <w:rPr>
                <w:rFonts w:eastAsia="等线" w:ascii="Arial" w:cs="Arial" w:hAnsi="Arial"/>
                <w:sz w:val="22"/>
              </w:rPr>
              <w:t>：（问题订单数量/特价订单总数量）*100%</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2235"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7" w:id="7"/>
      <w:r>
        <w:rPr>
          <w:rFonts w:eastAsia="等线" w:ascii="Arial" w:cs="Arial" w:hAnsi="Arial"/>
          <w:color w:val="3370ff"/>
          <w:sz w:val="32"/>
        </w:rPr>
        <w:t xml:space="preserve">5.2 </w:t>
      </w:r>
      <w:r>
        <w:rPr>
          <w:rFonts w:eastAsia="等线" w:ascii="Arial" w:cs="Arial" w:hAnsi="Arial"/>
          <w:b w:val="true"/>
          <w:sz w:val="32"/>
        </w:rPr>
        <w:t>流程图及说明</w:t>
      </w:r>
      <w:bookmarkEnd w:id="7"/>
    </w:p>
    <w:p>
      <w:pPr>
        <w:pStyle w:val="3"/>
        <w:spacing w:before="300" w:after="120" w:line="288" w:lineRule="auto"/>
        <w:ind w:left="453"/>
        <w:jc w:val="left"/>
        <w:outlineLvl w:val="2"/>
      </w:pPr>
      <w:bookmarkStart w:name="heading_8" w:id="8"/>
      <w:r>
        <w:rPr>
          <w:rFonts w:eastAsia="等线" w:ascii="Arial" w:cs="Arial" w:hAnsi="Arial"/>
          <w:color w:val="3370ff"/>
          <w:sz w:val="30"/>
        </w:rPr>
        <w:t xml:space="preserve">5.2.1 </w:t>
      </w:r>
      <w:r>
        <w:rPr>
          <w:rFonts w:eastAsia="等线" w:ascii="Arial" w:cs="Arial" w:hAnsi="Arial"/>
          <w:b w:val="true"/>
          <w:sz w:val="30"/>
        </w:rPr>
        <w:t>L2键盘图</w:t>
      </w:r>
      <w:bookmarkEnd w:id="8"/>
    </w:p>
    <w:p>
      <w:pPr>
        <w:spacing w:before="120" w:after="120" w:line="288" w:lineRule="auto"/>
        <w:ind w:left="453"/>
        <w:jc w:val="center"/>
      </w:pPr>
      <w:r>
        <w:drawing>
          <wp:inline distT="0" distR="0" distB="0" distL="0">
            <wp:extent cx="5257800" cy="2181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5.2.2 </w:t>
      </w:r>
      <w:r>
        <w:rPr>
          <w:rFonts w:eastAsia="等线" w:ascii="Arial" w:cs="Arial" w:hAnsi="Arial"/>
          <w:b w:val="true"/>
          <w:sz w:val="30"/>
        </w:rPr>
        <w:t>L2流程图</w:t>
      </w:r>
      <w:bookmarkEnd w:id="9"/>
    </w:p>
    <w:p>
      <w:pPr>
        <w:spacing w:before="120" w:after="120" w:line="288" w:lineRule="auto"/>
        <w:ind w:left="0"/>
        <w:jc w:val="center"/>
      </w:pPr>
      <w:r>
        <w:drawing>
          <wp:inline distT="0" distR="0" distB="0" distL="0">
            <wp:extent cx="5257800" cy="2114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114550"/>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5.2.3 </w:t>
      </w:r>
      <w:r>
        <w:rPr>
          <w:rFonts w:eastAsia="等线" w:ascii="Arial" w:cs="Arial" w:hAnsi="Arial"/>
          <w:b w:val="true"/>
          <w:sz w:val="30"/>
        </w:rPr>
        <w:t>L3示意图</w:t>
      </w:r>
      <w:bookmarkEnd w:id="10"/>
    </w:p>
    <w:p>
      <w:pPr>
        <w:spacing w:before="120" w:after="120" w:line="288" w:lineRule="auto"/>
        <w:ind w:left="0"/>
        <w:jc w:val="center"/>
      </w:pPr>
      <w:r>
        <w:drawing>
          <wp:inline distT="0" distR="0" distB="0" distL="0">
            <wp:extent cx="5257800" cy="3905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390525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5.2.4 </w:t>
      </w:r>
      <w:r>
        <w:rPr>
          <w:rFonts w:eastAsia="等线" w:ascii="Arial" w:cs="Arial" w:hAnsi="Arial"/>
          <w:b w:val="true"/>
          <w:sz w:val="30"/>
        </w:rPr>
        <w:t>L3流程图</w:t>
      </w:r>
      <w:bookmarkEnd w:id="11"/>
    </w:p>
    <w:p>
      <w:pPr>
        <w:spacing w:before="120" w:after="120" w:line="288" w:lineRule="auto"/>
        <w:ind w:left="0"/>
        <w:jc w:val="center"/>
      </w:pPr>
      <w:r>
        <w:drawing>
          <wp:inline distT="0" distR="0" distB="0" distL="0">
            <wp:extent cx="5257800" cy="3562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356235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5.2.5 </w:t>
      </w:r>
      <w:r>
        <w:rPr>
          <w:rFonts w:eastAsia="等线" w:ascii="Arial" w:cs="Arial" w:hAnsi="Arial"/>
          <w:b w:val="true"/>
          <w:sz w:val="30"/>
        </w:rPr>
        <w:t>流程说明</w:t>
      </w:r>
      <w:bookmarkEnd w:id="12"/>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0"/>
        <w:gridCol w:w="660"/>
        <w:gridCol w:w="525"/>
        <w:gridCol w:w="825"/>
        <w:gridCol w:w="375"/>
        <w:gridCol w:w="555"/>
        <w:gridCol w:w="555"/>
        <w:gridCol w:w="435"/>
        <w:gridCol w:w="720"/>
        <w:gridCol w:w="1185"/>
        <w:gridCol w:w="780"/>
        <w:gridCol w:w="660"/>
        <w:gridCol w:w="375"/>
      </w:tblGrid>
      <w:tr>
        <w:tc>
          <w:tcPr>
            <w:tcW w:w="1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p>
            <w:pPr>
              <w:spacing w:before="120" w:after="120" w:line="288" w:lineRule="auto"/>
              <w:ind w:left="0"/>
              <w:jc w:val="center"/>
            </w:pP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活动/子流程</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执行角色/岗位</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流程活动说明</w:t>
            </w:r>
          </w:p>
          <w:p>
            <w:pPr>
              <w:spacing w:before="120" w:after="120" w:line="288" w:lineRule="auto"/>
              <w:ind w:left="0"/>
              <w:jc w:val="center"/>
            </w:pP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输出标准</w:t>
            </w:r>
          </w:p>
          <w:p>
            <w:pPr>
              <w:spacing w:before="120" w:after="120" w:line="288" w:lineRule="auto"/>
              <w:ind w:left="0"/>
              <w:jc w:val="center"/>
            </w:pPr>
            <w:r>
              <w:rPr>
                <w:rFonts w:eastAsia="等线" w:ascii="Arial" w:cs="Arial" w:hAnsi="Arial"/>
                <w:sz w:val="22"/>
              </w:rPr>
              <w:t>（良品条件）</w:t>
            </w:r>
          </w:p>
          <w:p>
            <w:pPr>
              <w:spacing w:before="120" w:after="120" w:line="288" w:lineRule="auto"/>
              <w:ind w:left="0"/>
              <w:jc w:val="center"/>
            </w:pP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活动难点/关键点说明</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业务变化点说明（与之前的主要变化点）</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p>
            <w:pPr>
              <w:spacing w:before="120" w:after="120" w:line="288" w:lineRule="auto"/>
              <w:ind w:left="0"/>
              <w:jc w:val="center"/>
            </w:pP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工作模板</w:t>
            </w:r>
          </w:p>
          <w:p>
            <w:pPr>
              <w:spacing w:before="120" w:after="120" w:line="288" w:lineRule="auto"/>
              <w:ind w:left="0"/>
              <w:jc w:val="center"/>
            </w:pPr>
          </w:p>
        </w:tc>
      </w:tr>
      <w:tr>
        <w:tc>
          <w:tcPr>
            <w:tcW w:w="19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1</w:t>
            </w:r>
            <w:r>
              <w:rPr>
                <w:rFonts w:eastAsia="等线" w:ascii="Arial" w:cs="Arial" w:hAnsi="Arial"/>
                <w:sz w:val="22"/>
              </w:rPr>
              <w:t>-6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特价申请流程</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销售代表/销售经理/技术负责人/售后经理/特价专员/平台/系统总经理</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w:t>
            </w:r>
            <w:r>
              <w:rPr>
                <w:rFonts w:eastAsia="等线" w:ascii="Arial" w:cs="Arial" w:hAnsi="Arial"/>
                <w:sz w:val="22"/>
              </w:rPr>
              <w:t>代表</w:t>
            </w:r>
            <w:r>
              <w:rPr>
                <w:rFonts w:eastAsia="等线" w:ascii="Arial" w:cs="Arial" w:hAnsi="Arial"/>
                <w:sz w:val="22"/>
              </w:rPr>
              <w:t>提交</w:t>
            </w:r>
            <w:r>
              <w:rPr>
                <w:rFonts w:eastAsia="等线" w:ascii="Arial" w:cs="Arial" w:hAnsi="Arial"/>
                <w:sz w:val="22"/>
              </w:rPr>
              <w:t>订单特价</w:t>
            </w:r>
            <w:r>
              <w:rPr>
                <w:rFonts w:eastAsia="等线" w:ascii="Arial" w:cs="Arial" w:hAnsi="Arial"/>
                <w:sz w:val="22"/>
              </w:rPr>
              <w:t>申请</w:t>
            </w:r>
            <w:r>
              <w:rPr>
                <w:rFonts w:eastAsia="等线" w:ascii="Arial" w:cs="Arial" w:hAnsi="Arial"/>
                <w:sz w:val="22"/>
              </w:rPr>
              <w:br/>
            </w:r>
            <w:r>
              <w:rPr>
                <w:rFonts w:eastAsia="等线" w:ascii="Arial" w:cs="Arial" w:hAnsi="Arial"/>
                <w:sz w:val="22"/>
              </w:rPr>
              <w:t>2、</w:t>
            </w:r>
            <w:r>
              <w:rPr>
                <w:rFonts w:eastAsia="等线" w:ascii="Arial" w:cs="Arial" w:hAnsi="Arial"/>
                <w:sz w:val="22"/>
              </w:rPr>
              <w:t>销售经理确认填报信息真实性</w:t>
              <w:br/>
              <w:t>3、技术负责人和售后经理确认各自信息真实</w:t>
              <w:br/>
            </w:r>
            <w:r>
              <w:rPr>
                <w:rFonts w:eastAsia="等线" w:ascii="Arial" w:cs="Arial" w:hAnsi="Arial"/>
                <w:sz w:val="22"/>
              </w:rPr>
              <w:t>4、特价专员和</w:t>
            </w:r>
            <w:r>
              <w:rPr>
                <w:rFonts w:eastAsia="等线" w:ascii="Arial" w:cs="Arial" w:hAnsi="Arial"/>
                <w:sz w:val="22"/>
              </w:rPr>
              <w:t>审核订单真实性</w:t>
            </w:r>
            <w:r>
              <w:rPr>
                <w:rFonts w:eastAsia="等线" w:ascii="Arial" w:cs="Arial" w:hAnsi="Arial"/>
                <w:sz w:val="22"/>
              </w:rPr>
              <w:br/>
            </w:r>
            <w:r>
              <w:rPr>
                <w:rFonts w:eastAsia="等线" w:ascii="Arial" w:cs="Arial" w:hAnsi="Arial"/>
                <w:sz w:val="22"/>
              </w:rPr>
              <w:t>5、平台/系统总经理确认同意</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依据《特价申请流程》要求输入</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依据《特价申请流程》要求输入</w:t>
            </w:r>
          </w:p>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订单真实</w:t>
            </w:r>
            <w:r>
              <w:rPr>
                <w:rFonts w:eastAsia="等线" w:ascii="Arial" w:cs="Arial" w:hAnsi="Arial"/>
                <w:sz w:val="22"/>
              </w:rPr>
              <w:t>性信息被销售经理/技术负责人/售后经理确认。</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特价审批阶段的输出需要满足以下条件：</w:t>
            </w:r>
          </w:p>
          <w:p>
            <w:pPr>
              <w:spacing w:before="120" w:after="120" w:line="288" w:lineRule="auto"/>
              <w:ind w:left="0"/>
              <w:jc w:val="left"/>
            </w:pPr>
            <w:r>
              <w:rPr>
                <w:rFonts w:eastAsia="等线" w:ascii="Arial" w:cs="Arial" w:hAnsi="Arial"/>
                <w:sz w:val="22"/>
              </w:rPr>
              <w:t>1、项目及最终用户真实；</w:t>
              <w:br/>
              <w:t>2、最终用户需求及清单配置真实；</w:t>
              <w:br/>
            </w:r>
            <w:r>
              <w:rPr>
                <w:rFonts w:eastAsia="等线" w:ascii="Arial" w:cs="Arial" w:hAnsi="Arial"/>
                <w:sz w:val="22"/>
              </w:rPr>
              <w:t>3、项目类型及售后服务内容真实。</w:t>
            </w:r>
          </w:p>
        </w:tc>
        <w:tc>
          <w:tcPr>
            <w:tcW w:w="126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1、销售经理/技术负责人/售后经理担负起验证项目真实的职责并在系统中有角色；</w:t>
              <w:br/>
            </w:r>
            <w:r>
              <w:rPr>
                <w:rFonts w:eastAsia="等线" w:ascii="Arial" w:cs="Arial" w:hAnsi="Arial"/>
                <w:sz w:val="22"/>
              </w:rPr>
              <w:t>2、SM项目，销售经理作为项目标M责任人，并对项目真实性负全责。</w:t>
            </w:r>
          </w:p>
        </w:tc>
        <w:tc>
          <w:tcPr>
            <w:tcW w:w="8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企业网事业部国内特价报备及下单制度-V1.0</w:t>
              </w:r>
            </w:hyperlink>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特价下单申请</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销售代表进行订单下单申请</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选择项目订单、编制下单清单，提交项目中标信息等证明材料</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项目真实中标信息；中标项目清单与价格申请基本一致；下单时间满足项目成熟度要求。</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输入信息确认准确无误。</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项目及用户真实；用户清单真实；下单成熟度满足要求。</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w:t>
            </w:r>
            <w:r>
              <w:rPr>
                <w:rFonts w:eastAsia="等线" w:ascii="Arial" w:cs="Arial" w:hAnsi="Arial"/>
                <w:sz w:val="22"/>
              </w:rPr>
              <w:t>不应该出现无材料下单的情况出现；</w:t>
              <w:br/>
            </w:r>
            <w:r>
              <w:rPr>
                <w:rFonts w:eastAsia="等线" w:ascii="Arial" w:cs="Arial" w:hAnsi="Arial"/>
                <w:sz w:val="22"/>
              </w:rPr>
              <w:t>2、不同类型项目下单时证明成熟度的材料不同，需要按照业务的实际情况判断。</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1、取消无材料提前下单；</w:t>
            </w:r>
            <w:r>
              <w:rPr>
                <w:rFonts w:eastAsia="等线" w:ascii="Arial" w:cs="Arial" w:hAnsi="Arial"/>
                <w:sz w:val="22"/>
              </w:rPr>
              <w:br/>
            </w:r>
            <w:r>
              <w:rPr>
                <w:rFonts w:eastAsia="等线" w:ascii="Arial" w:cs="Arial" w:hAnsi="Arial"/>
                <w:sz w:val="22"/>
              </w:rPr>
              <w:t>2、细化了下单管理规则，针对不同类型的项目下单材料进行补充。</w:t>
            </w:r>
          </w:p>
        </w:tc>
        <w:tc>
          <w:tcPr>
            <w:tcW w:w="690"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企业网事业部国内特价报备及下单制度-V1.0</w:t>
              </w:r>
            </w:hyperlink>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订单商务审核</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商务助理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订单前期商务信息及发货地址的核对</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确认项目全订单前期的商务信息、发货地址</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信息填写准确无误。</w:t>
            </w:r>
          </w:p>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审核信息真实无误。</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1、前期商务核减；</w:t>
              <w:br/>
            </w:r>
            <w:r>
              <w:rPr>
                <w:rFonts w:eastAsia="等线" w:ascii="Arial" w:cs="Arial" w:hAnsi="Arial"/>
                <w:sz w:val="22"/>
              </w:rPr>
              <w:t>2、确认发货地址为最终用户地址或渠道链条库房。</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1、发货地址管理，特价下单应优先发至最终用户地址，因齐套问题需发货至渠道的库房。</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增加并明确了商务助理的节点职责</w:t>
            </w:r>
          </w:p>
        </w:tc>
        <w:tc>
          <w:tcPr>
            <w:tcW w:w="6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订单下单审核</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特价专员</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判断下单真实性及项目下单成熟度</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判断下单真实性及项目下单成熟度，清单、时间及备注验证。</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下单信息真实无误。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审核信息真实无误。</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1、疑问点红牌标识；</w:t>
              <w:br/>
            </w:r>
            <w:r>
              <w:rPr>
                <w:rFonts w:eastAsia="等线" w:ascii="Arial" w:cs="Arial" w:hAnsi="Arial"/>
                <w:sz w:val="22"/>
              </w:rPr>
              <w:t>2、回收合同等订单材料。</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1、明确拒绝无材料下单，特殊情况背书角色需知晓承担同等违规处罚；</w:t>
              <w:br/>
            </w:r>
            <w:r>
              <w:rPr>
                <w:rFonts w:eastAsia="等线" w:ascii="Arial" w:cs="Arial" w:hAnsi="Arial"/>
                <w:sz w:val="22"/>
              </w:rPr>
              <w:t>2、合同回收能否顺利收回。</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增加了疑问项目标识功能，让售后稽核目标性更明确。</w:t>
            </w:r>
          </w:p>
        </w:tc>
        <w:tc>
          <w:tcPr>
            <w:tcW w:w="6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项目真实性稽核</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SD质量稽核团队、</w:t>
            </w:r>
            <w:r>
              <w:rPr>
                <w:rFonts w:eastAsia="等线" w:ascii="Arial" w:cs="Arial" w:hAnsi="Arial"/>
                <w:sz w:val="22"/>
              </w:rPr>
              <w:t>工程经理</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项目转运维以后，质量稽核团队根据巡检异常数据进行稽核，将</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流程中红牌标识项目；</w:t>
            </w:r>
            <w:r>
              <w:rPr>
                <w:rFonts w:eastAsia="等线" w:ascii="Arial" w:cs="Arial" w:hAnsi="Arial"/>
                <w:sz w:val="22"/>
              </w:rPr>
              <w:t>售后稽核团队对订单真实性的评估</w:t>
            </w:r>
            <w:r>
              <w:rPr>
                <w:rFonts w:eastAsia="等线" w:ascii="Arial" w:cs="Arial" w:hAnsi="Arial"/>
                <w:sz w:val="22"/>
              </w:rPr>
              <w:t>异常的订单</w:t>
            </w:r>
            <w:r>
              <w:rPr>
                <w:rFonts w:eastAsia="等线" w:ascii="Arial" w:cs="Arial" w:hAnsi="Arial"/>
                <w:sz w:val="22"/>
              </w:rPr>
              <w:t>（巡检异常数据）</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依据《</w:t>
            </w:r>
            <w:hyperlink r:id="rId13">
              <w:r>
                <w:rPr>
                  <w:rFonts w:eastAsia="等线" w:ascii="Arial" w:cs="Arial" w:hAnsi="Arial"/>
                  <w:color w:val="3370ff"/>
                  <w:sz w:val="22"/>
                </w:rPr>
                <w:t>SD渠道项目转运维流程内涵及标准V1.0</w:t>
              </w:r>
            </w:hyperlink>
            <w:r>
              <w:rPr>
                <w:rFonts w:eastAsia="等线" w:ascii="Arial" w:cs="Arial" w:hAnsi="Arial"/>
                <w:sz w:val="22"/>
              </w:rPr>
              <w:t>》要求输入</w:t>
            </w:r>
          </w:p>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异常订单真实性评估结论</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红牌标识订单和稽核异常</w:t>
            </w:r>
            <w:r>
              <w:rPr>
                <w:rFonts w:eastAsia="等线" w:ascii="Arial" w:cs="Arial" w:hAnsi="Arial"/>
                <w:sz w:val="22"/>
              </w:rPr>
              <w:t>订单100%核实和闭环</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1）部分项目从发货到转运维时间长，此类异常情况稽核要等项目交付完成后开始</w:t>
            </w:r>
          </w:p>
          <w:p>
            <w:pPr>
              <w:spacing w:before="120" w:after="120" w:line="288" w:lineRule="auto"/>
              <w:ind w:left="0"/>
              <w:jc w:val="left"/>
            </w:pPr>
            <w:r>
              <w:rPr>
                <w:rFonts w:eastAsia="等线" w:ascii="Arial" w:cs="Arial" w:hAnsi="Arial"/>
                <w:b w:val="true"/>
                <w:color w:val="d83931"/>
                <w:sz w:val="22"/>
              </w:rPr>
              <w:t>2）特殊项目走特殊流程，无法甄别项目真实性</w:t>
            </w:r>
          </w:p>
          <w:p>
            <w:pPr>
              <w:spacing w:before="120" w:after="120" w:line="288" w:lineRule="auto"/>
              <w:ind w:left="0"/>
              <w:jc w:val="left"/>
            </w:pPr>
            <w:r>
              <w:rPr>
                <w:rFonts w:eastAsia="等线" w:ascii="Arial" w:cs="Arial" w:hAnsi="Arial"/>
                <w:sz w:val="22"/>
              </w:rPr>
              <w:t>第一类：公共安全、政府、金融等涉密项目大部分没有稽核</w:t>
            </w:r>
          </w:p>
          <w:p>
            <w:pPr>
              <w:spacing w:before="120" w:after="120" w:line="288" w:lineRule="auto"/>
              <w:ind w:left="0"/>
              <w:jc w:val="left"/>
            </w:pPr>
            <w:r>
              <w:rPr>
                <w:rFonts w:eastAsia="等线" w:ascii="Arial" w:cs="Arial" w:hAnsi="Arial"/>
                <w:sz w:val="22"/>
              </w:rPr>
              <w:t>第二类：渠道说明不需要调试，给销售确认进行审批，无法走质量稽核流程</w:t>
            </w:r>
            <w:r>
              <w:rPr>
                <w:rFonts w:eastAsia="等线" w:ascii="Arial" w:cs="Arial" w:hAnsi="Arial"/>
                <w:sz w:val="22"/>
              </w:rPr>
              <w:t>（非涉密项目不需要调试，需要提供合同）</w:t>
            </w:r>
          </w:p>
          <w:p>
            <w:pPr>
              <w:spacing w:before="120" w:after="120" w:line="288" w:lineRule="auto"/>
              <w:ind w:left="0"/>
              <w:jc w:val="left"/>
            </w:pPr>
            <w:r>
              <w:rPr>
                <w:rFonts w:eastAsia="等线" w:ascii="Arial" w:cs="Arial" w:hAnsi="Arial"/>
                <w:sz w:val="22"/>
              </w:rPr>
              <w:t>第三类：线下回访（纸质回访），无法保证项目真实性</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疑似商务问题清单比率高</w:t>
            </w:r>
            <w:r>
              <w:rPr>
                <w:rFonts w:eastAsia="等线" w:ascii="Arial" w:cs="Arial" w:hAnsi="Arial"/>
                <w:sz w:val="22"/>
              </w:rPr>
              <w:t>（待补充数据），渠道未按照下单的SN码设备发货，虽然设备一致，但是SN码不一致，造成巡检工具系统报错</w:t>
            </w:r>
          </w:p>
          <w:p>
            <w:pPr>
              <w:spacing w:before="120" w:after="120" w:line="288" w:lineRule="auto"/>
              <w:ind w:left="0"/>
              <w:jc w:val="left"/>
            </w:pPr>
            <w:r>
              <w:rPr>
                <w:rFonts w:eastAsia="等线" w:ascii="Arial" w:cs="Arial" w:hAnsi="Arial"/>
                <w:sz w:val="22"/>
              </w:rPr>
              <w:t>4）调查商务异常订单时，电话回访客户联系人主要来自销售反馈，真实性存疑</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1、通过事前特价审批、下单审批、预警模型，对疑似问题项目进行标识，重点针对此类项目进行巡检</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增加客户联系人方式：</w:t>
            </w:r>
            <w:r>
              <w:rPr>
                <w:rFonts w:eastAsia="等线" w:ascii="Arial" w:cs="Arial" w:hAnsi="Arial"/>
                <w:sz w:val="22"/>
              </w:rPr>
              <w:t>销售易、渠道信息系统、CSM中的联系方式统一交给到内销结合客户档案进行交叉验证</w:t>
            </w:r>
          </w:p>
          <w:p>
            <w:pPr>
              <w:spacing w:before="120" w:after="120" w:line="288" w:lineRule="auto"/>
              <w:ind w:left="0"/>
              <w:jc w:val="left"/>
            </w:pPr>
            <w:r>
              <w:rPr>
                <w:rFonts w:eastAsia="等线" w:ascii="Arial" w:cs="Arial" w:hAnsi="Arial"/>
                <w:sz w:val="22"/>
              </w:rPr>
              <w:t>3、对特殊情况的项目建立特殊订单流程</w:t>
            </w:r>
          </w:p>
          <w:p>
            <w:pPr>
              <w:spacing w:before="120" w:after="120" w:line="288" w:lineRule="auto"/>
              <w:ind w:left="0"/>
              <w:jc w:val="left"/>
            </w:pPr>
            <w:r>
              <w:rPr>
                <w:rFonts w:eastAsia="等线" w:ascii="Arial" w:cs="Arial" w:hAnsi="Arial"/>
                <w:sz w:val="22"/>
              </w:rPr>
              <w:t>4、明确售后团队和内销团队责任，有一道核查和二道确定问题清单的责任，并针对问题清单进行闭环和违规处罚</w:t>
            </w:r>
          </w:p>
          <w:p>
            <w:pPr>
              <w:spacing w:before="120" w:after="120" w:line="288" w:lineRule="auto"/>
              <w:ind w:left="0"/>
              <w:jc w:val="left"/>
            </w:pP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hyperlink r:id="rId14">
              <w:r>
                <w:rPr>
                  <w:rFonts w:eastAsia="等线" w:ascii="Arial" w:cs="Arial" w:hAnsi="Arial"/>
                  <w:color w:val="3370ff"/>
                  <w:sz w:val="22"/>
                </w:rPr>
                <w:t>SD渠道项目转运维流程内涵及标准V1.0</w:t>
              </w:r>
            </w:hyperlink>
          </w:p>
          <w:p>
            <w:pPr>
              <w:spacing w:before="120" w:after="120" w:line="288" w:lineRule="auto"/>
              <w:ind w:left="0"/>
              <w:jc w:val="left"/>
            </w:pPr>
            <w:r>
              <w:rPr>
                <w:rFonts w:eastAsia="等线" w:ascii="Arial" w:cs="Arial" w:hAnsi="Arial"/>
                <w:sz w:val="22"/>
              </w:rPr>
              <w:t>剩余待补充</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内销服务回访</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内销团队/内销经理</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内销团队针对异常订单进行电话回访、协调区域提供渠道链条合同等措施来核查项目真实性</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售后稽核团队订单真实性评估异常项目清单</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需设计</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问题订单的初步定性</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异常项目清单100%回访定性</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1、调查商务异常订单时，电话回访客户联系人主要来自销售反馈，真实性存疑；</w:t>
              <w:br/>
              <w:t>2、电话回访方式对核查清单真实性效果不佳，很多客户记不住具体清单；</w:t>
              <w:br/>
            </w:r>
            <w:r>
              <w:rPr>
                <w:rFonts w:eastAsia="等线" w:ascii="Arial" w:cs="Arial" w:hAnsi="Arial"/>
                <w:sz w:val="22"/>
              </w:rPr>
              <w:t>3、异常订单的定性分析方法和判定依据学习及运用。</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1、明确售后团队和内销团队责任，有一道核查和二道确定问题清单的责任，并针对问题清单进行闭环和违规处罚</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问题订单处理</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平台/系统总经理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内销团队问题订单的初步定性</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经内销团队定性的问题订单</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问题订单问题点明确清晰</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问题订单处理</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处理依据统一，问题得到改善</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问题改善和漏洞闭环</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系统中新增加此节点</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需补充，</w:t>
            </w: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问题订单申诉</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销售经理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1、区域申诉通道；</w:t>
              <w:br/>
            </w:r>
            <w:r>
              <w:rPr>
                <w:rFonts w:eastAsia="等线" w:ascii="Arial" w:cs="Arial" w:hAnsi="Arial"/>
                <w:sz w:val="22"/>
              </w:rPr>
              <w:t>2、问题订单归因分析；漏洞闭环处理；区域处理建议。</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问题清单问题点、问题原因、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需设计</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1、原因申诉；</w:t>
              <w:br/>
            </w:r>
            <w:r>
              <w:rPr>
                <w:rFonts w:eastAsia="等线" w:ascii="Arial" w:cs="Arial" w:hAnsi="Arial"/>
                <w:sz w:val="22"/>
              </w:rPr>
              <w:t>2、闭环改善措施。</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1、申诉理由充分合规；</w:t>
              <w:br/>
            </w:r>
            <w:r>
              <w:rPr>
                <w:rFonts w:eastAsia="等线" w:ascii="Arial" w:cs="Arial" w:hAnsi="Arial"/>
                <w:sz w:val="22"/>
              </w:rPr>
              <w:t>2、闭环改善措施得当，区域处理合理合规。</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区域问题改善和漏洞闭环</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系统中新增加此节点</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需补充，需提交改善措施。</w:t>
            </w: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订单问题核实</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项目经理/内销团队/内销经理</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1、核实申诉理由；</w:t>
              <w:br/>
            </w:r>
            <w:r>
              <w:rPr>
                <w:rFonts w:eastAsia="等线" w:ascii="Arial" w:cs="Arial" w:hAnsi="Arial"/>
                <w:sz w:val="22"/>
              </w:rPr>
              <w:t>2、判断处理改善措施合理性。</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区域申诉理由或改善举措</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合理合规有效</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问题订单记录</w:t>
            </w:r>
          </w:p>
          <w:p>
            <w:pPr>
              <w:spacing w:before="120" w:after="120" w:line="288" w:lineRule="auto"/>
              <w:ind w:left="0"/>
              <w:jc w:val="left"/>
            </w:pPr>
            <w:r>
              <w:rPr>
                <w:rFonts w:eastAsia="等线" w:ascii="Arial" w:cs="Arial" w:hAnsi="Arial"/>
                <w:sz w:val="22"/>
              </w:rPr>
              <w:t>流程结束</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问题订单问题点及判定依据清晰、闭环改善措施明确。</w:t>
            </w:r>
          </w:p>
        </w:tc>
        <w:tc>
          <w:tcPr>
            <w:tcW w:w="126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系统中新增加此节点</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需补充，需建立定期发布机制。</w:t>
            </w:r>
          </w:p>
        </w:tc>
        <w:tc>
          <w:tcPr>
            <w:tcW w:w="390" w:type="dxa"/>
            <w:tcMar>
              <w:top w:type="dxa" w:w="60"/>
              <w:left w:type="dxa" w:w="120"/>
              <w:bottom w:type="dxa" w:w="30"/>
              <w:right w:type="dxa" w:w="120"/>
            </w:tcMar>
          </w:tcPr>
          <w:p>
            <w:pPr>
              <w:spacing w:before="120" w:after="120" w:line="288" w:lineRule="auto"/>
              <w:ind w:left="0"/>
              <w:jc w:val="left"/>
            </w:pP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订单升级审计</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审计经理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针对复杂项目的升级审计</w:t>
            </w:r>
          </w:p>
        </w:tc>
        <w:tc>
          <w:tcPr>
            <w:tcW w:w="3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平台/系统总经理提出了订单审计要求</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订单基本信息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订单审计报告</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依据公司项目审计报告要求</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复杂项目，问题确认周期较长</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系统中新增加此节点</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补充机制，审计结果回传。</w:t>
            </w:r>
          </w:p>
        </w:tc>
        <w:tc>
          <w:tcPr>
            <w:tcW w:w="39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3" w:id="13"/>
      <w:r>
        <w:rPr>
          <w:rFonts w:eastAsia="等线" w:ascii="Arial" w:cs="Arial" w:hAnsi="Arial"/>
          <w:b w:val="true"/>
          <w:sz w:val="30"/>
        </w:rPr>
        <w:t>5.3.6 主要角色活动说明</w:t>
      </w:r>
      <w:r>
        <w:rPr>
          <w:rFonts w:eastAsia="等线" w:ascii="Arial" w:cs="Arial" w:hAnsi="Arial"/>
          <w:b w:val="true"/>
          <w:sz w:val="30"/>
        </w:rPr>
        <w:t>：</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5.3.6.1 商务岗位（下单）活动说明：</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6" o:title=""/>
          </v:shape>
          <o:OLEObject DrawAspect="Icon" ObjectID="_1718471219" ProgID="Excel.Sheet.12" ShapeID="_x0000_i1025" Type="Embed" r:id="rId15"/>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5" w:id="15"/>
      <w:r>
        <w:rPr>
          <w:rFonts w:eastAsia="等线" w:ascii="Arial" w:cs="Arial" w:hAnsi="Arial"/>
          <w:b w:val="true"/>
          <w:sz w:val="28"/>
        </w:rPr>
        <w:t>5.3.6.2 定价专员（下单）岗位活动说明：</w:t>
      </w:r>
      <w:bookmarkEnd w:id="15"/>
    </w:p>
    <w:p>
      <w:pPr>
        <w:spacing w:before="120" w:after="120" w:line="288" w:lineRule="auto"/>
        <w:ind w:left="0"/>
      </w:pPr>
      <w:r>
        <w:object>
          <v:shape id="_x0000_i1026" style="width:414pt;height:197pt;mso-width-percent:0;mso-height-percent:0;mso-width-percent:0;mso-height-percent:0" type="#_x0000_t75" o:ole="">
            <v:imagedata r:id="rId18" o:title=""/>
          </v:shape>
          <o:OLEObject DrawAspect="Icon" ObjectID="_1718471220" ProgID="Excel.Sheet.12" ShapeID="_x0000_i1026" Type="Embed" r:id="rId17"/>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6" w:id="16"/>
      <w:r>
        <w:rPr>
          <w:rFonts w:eastAsia="等线" w:ascii="Arial" w:cs="Arial" w:hAnsi="Arial"/>
          <w:b w:val="true"/>
          <w:sz w:val="28"/>
        </w:rPr>
        <w:t>5.3.6.</w:t>
      </w:r>
      <w:r>
        <w:rPr>
          <w:rFonts w:eastAsia="等线" w:ascii="Arial" w:cs="Arial" w:hAnsi="Arial"/>
          <w:b w:val="true"/>
          <w:sz w:val="28"/>
        </w:rPr>
        <w:t>3 售后团队</w:t>
      </w:r>
      <w:r>
        <w:rPr>
          <w:rFonts w:eastAsia="等线" w:ascii="Arial" w:cs="Arial" w:hAnsi="Arial"/>
          <w:b w:val="true"/>
          <w:sz w:val="28"/>
        </w:rPr>
        <w:t>岗位活动说明：</w:t>
      </w:r>
      <w:bookmarkEnd w:id="16"/>
    </w:p>
    <w:p>
      <w:pPr>
        <w:spacing w:before="120" w:after="120" w:line="288" w:lineRule="auto"/>
        <w:ind w:left="0"/>
      </w:pPr>
      <w:r>
        <w:object>
          <v:shape id="_x0000_i1027" style="width:414pt;height:197pt;mso-width-percent:0;mso-height-percent:0;mso-width-percent:0;mso-height-percent:0" type="#_x0000_t75" o:ole="">
            <v:imagedata r:id="rId20" o:title=""/>
          </v:shape>
          <o:OLEObject DrawAspect="Icon" ObjectID="_1718471221" ProgID="Excel.Sheet.12" ShapeID="_x0000_i1027" Type="Embed" r:id="rId1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sz w:val="28"/>
        </w:rPr>
        <w:t>5.3.6.</w:t>
      </w:r>
      <w:r>
        <w:rPr>
          <w:rFonts w:eastAsia="等线" w:ascii="Arial" w:cs="Arial" w:hAnsi="Arial"/>
          <w:b w:val="true"/>
          <w:sz w:val="28"/>
        </w:rPr>
        <w:t>4</w:t>
      </w:r>
      <w:r>
        <w:rPr>
          <w:rFonts w:eastAsia="等线" w:ascii="Arial" w:cs="Arial" w:hAnsi="Arial"/>
          <w:b w:val="true"/>
          <w:sz w:val="28"/>
        </w:rPr>
        <w:t xml:space="preserve"> </w:t>
      </w:r>
      <w:r>
        <w:rPr>
          <w:rFonts w:eastAsia="等线" w:ascii="Arial" w:cs="Arial" w:hAnsi="Arial"/>
          <w:b w:val="true"/>
          <w:sz w:val="28"/>
        </w:rPr>
        <w:t>内销团队</w:t>
      </w:r>
      <w:r>
        <w:rPr>
          <w:rFonts w:eastAsia="等线" w:ascii="Arial" w:cs="Arial" w:hAnsi="Arial"/>
          <w:b w:val="true"/>
          <w:sz w:val="28"/>
        </w:rPr>
        <w:t>岗位活动说明</w:t>
      </w:r>
      <w:bookmarkEnd w:id="17"/>
    </w:p>
    <w:p>
      <w:pPr>
        <w:spacing w:before="120" w:after="120" w:line="288" w:lineRule="auto"/>
        <w:ind w:left="0"/>
      </w:pPr>
      <w:r>
        <w:object>
          <v:shape id="_x0000_i1028" style="width:414pt;height:197pt;mso-width-percent:0;mso-height-percent:0;mso-width-percent:0;mso-height-percent:0" type="#_x0000_t75" o:ole="">
            <v:imagedata r:id="rId22" o:title=""/>
          </v:shape>
          <o:OLEObject DrawAspect="Icon" ObjectID="_1718471222" ProgID="Excel.Sheet.12" ShapeID="_x0000_i1028"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5.3 </w:t>
      </w:r>
      <w:r>
        <w:rPr>
          <w:rFonts w:eastAsia="等线" w:ascii="Arial" w:cs="Arial" w:hAnsi="Arial"/>
          <w:b w:val="true"/>
          <w:sz w:val="32"/>
        </w:rPr>
        <w:t>KCP、KDP</w:t>
      </w:r>
      <w:r>
        <w:rPr>
          <w:rFonts w:eastAsia="等线" w:ascii="Arial" w:cs="Arial" w:hAnsi="Arial"/>
          <w:b w:val="true"/>
          <w:sz w:val="32"/>
        </w:rPr>
        <w:t>（关键控制点、关键交付节点或里程碑）</w:t>
      </w:r>
      <w:r>
        <w:rPr>
          <w:rFonts w:eastAsia="等线" w:ascii="Arial" w:cs="Arial" w:hAnsi="Arial"/>
          <w:b w:val="true"/>
          <w:sz w:val="32"/>
        </w:rPr>
        <w:t>说明及指导书</w:t>
      </w:r>
      <w:bookmarkEnd w:id="18"/>
    </w:p>
    <w:p>
      <w:pPr>
        <w:spacing w:before="120" w:after="120" w:line="288" w:lineRule="auto"/>
        <w:ind w:left="0"/>
        <w:jc w:val="center"/>
      </w:pPr>
      <w:r>
        <w:drawing>
          <wp:inline distT="0" distR="0" distB="0" distL="0">
            <wp:extent cx="5257800" cy="16192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3"/>
                    <a:stretch>
                      <a:fillRect/>
                    </a:stretch>
                  </pic:blipFill>
                  <pic:spPr>
                    <a:xfrm>
                      <a:off x="0" y="0"/>
                      <a:ext cx="5257800" cy="16192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55"/>
        <w:gridCol w:w="2145"/>
        <w:gridCol w:w="2415"/>
        <w:gridCol w:w="1080"/>
        <w:gridCol w:w="1800"/>
      </w:tblGrid>
      <w:tr>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4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KCP/KDP说明</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r>
      <w:tr>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价格审批</w:t>
            </w:r>
          </w:p>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审批阶段对项目真实性验证，进行提前拦截</w:t>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1、价格审批阶段，区域经理、售前和售后经理在一线，对项目过程最清楚，需要对项目的真实性负责</w:t>
            </w:r>
          </w:p>
          <w:p>
            <w:pPr>
              <w:spacing w:before="120" w:after="120" w:line="288" w:lineRule="auto"/>
              <w:ind w:left="0"/>
              <w:jc w:val="left"/>
            </w:pPr>
            <w:r>
              <w:rPr>
                <w:rFonts w:eastAsia="等线" w:ascii="Arial" w:cs="Arial" w:hAnsi="Arial"/>
                <w:sz w:val="22"/>
              </w:rPr>
              <w:t>2、销管有责任验证项目真实性材料，并提出折扣意见</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业务主管</w:t>
            </w:r>
          </w:p>
          <w:p>
            <w:pPr>
              <w:spacing w:before="120" w:after="120" w:line="288" w:lineRule="auto"/>
              <w:ind w:left="0"/>
              <w:jc w:val="left"/>
            </w:pP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区域经理、售前经理、售后经理责任说明</w:t>
            </w:r>
          </w:p>
          <w:p>
            <w:pPr>
              <w:spacing w:before="120" w:after="120" w:line="288" w:lineRule="auto"/>
              <w:ind w:left="0"/>
              <w:jc w:val="left"/>
            </w:pPr>
          </w:p>
        </w:tc>
      </w:tr>
      <w:tr>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下单审批</w:t>
            </w:r>
          </w:p>
          <w:p>
            <w:pPr>
              <w:spacing w:before="120" w:after="120" w:line="288" w:lineRule="auto"/>
              <w:ind w:left="0"/>
              <w:jc w:val="center"/>
            </w:pP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判断项目真实度和成熟度，不符合条件驳回</w:t>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商务/销管确认项目的真实度和成熟度，判断是否可以走下单流程</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业务主管</w:t>
            </w:r>
          </w:p>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报备和下单制度：下单条件</w:t>
            </w:r>
          </w:p>
          <w:p>
            <w:pPr>
              <w:spacing w:before="120" w:after="120" w:line="288" w:lineRule="auto"/>
              <w:ind w:left="0"/>
              <w:jc w:val="left"/>
            </w:pPr>
            <w:r>
              <w:rPr>
                <w:rFonts w:eastAsia="等线" w:ascii="Arial" w:cs="Arial" w:hAnsi="Arial"/>
                <w:sz w:val="22"/>
                <w:shd w:fill="fff67a"/>
              </w:rPr>
              <w:t>商务职责需要新增</w:t>
            </w:r>
          </w:p>
        </w:tc>
      </w:tr>
      <w:tr>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订单回溯</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1、确认异常商务问题（拼单/假单）</w:t>
            </w:r>
          </w:p>
          <w:p>
            <w:pPr>
              <w:spacing w:before="120" w:after="120" w:line="288" w:lineRule="auto"/>
              <w:ind w:left="0"/>
              <w:jc w:val="left"/>
            </w:pPr>
            <w:r>
              <w:rPr>
                <w:rFonts w:eastAsia="等线" w:ascii="Arial" w:cs="Arial" w:hAnsi="Arial"/>
                <w:sz w:val="22"/>
              </w:rPr>
              <w:t>2、对商务问题进行惩处</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1、有具体的支撑材料证明项目出现商务问题</w:t>
            </w:r>
          </w:p>
          <w:p>
            <w:pPr>
              <w:spacing w:before="120" w:after="120" w:line="288" w:lineRule="auto"/>
              <w:ind w:left="0"/>
              <w:jc w:val="left"/>
            </w:pPr>
            <w:r>
              <w:rPr>
                <w:rFonts w:eastAsia="等线" w:ascii="Arial" w:cs="Arial" w:hAnsi="Arial"/>
                <w:sz w:val="22"/>
              </w:rPr>
              <w:t>2、确认售后团队和内销团队职责，为核查项目真实性和第二道防线和第三道防线</w:t>
            </w:r>
          </w:p>
          <w:p>
            <w:pPr>
              <w:spacing w:before="120" w:after="120" w:line="288" w:lineRule="auto"/>
              <w:ind w:left="0"/>
              <w:jc w:val="left"/>
            </w:pPr>
            <w:r>
              <w:rPr>
                <w:rFonts w:eastAsia="等线" w:ascii="Arial" w:cs="Arial" w:hAnsi="Arial"/>
                <w:sz w:val="22"/>
              </w:rPr>
              <w:t>2、明确奖惩机制，达到威慑作用</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业务主管</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w:t>
            </w:r>
            <w:r>
              <w:rPr>
                <w:rFonts w:eastAsia="等线" w:ascii="Arial" w:cs="Arial" w:hAnsi="Arial"/>
                <w:sz w:val="22"/>
              </w:rPr>
              <w:t>新增</w:t>
            </w:r>
          </w:p>
          <w:p>
            <w:pPr>
              <w:spacing w:before="120" w:after="120" w:line="288" w:lineRule="auto"/>
              <w:ind w:left="0"/>
              <w:jc w:val="center"/>
            </w:pPr>
          </w:p>
        </w:tc>
      </w:tr>
    </w:tbl>
    <w:p>
      <w:pPr>
        <w:spacing w:before="120" w:after="120" w:line="288" w:lineRule="auto"/>
        <w:ind w:left="0"/>
        <w:jc w:val="left"/>
      </w:pPr>
    </w:p>
    <w:p>
      <w:pPr>
        <w:pStyle w:val="1"/>
        <w:spacing w:before="380" w:after="140" w:line="288" w:lineRule="auto"/>
        <w:ind w:left="0"/>
        <w:jc w:val="left"/>
        <w:outlineLvl w:val="0"/>
      </w:pPr>
      <w:bookmarkStart w:name="heading_19" w:id="19"/>
      <w:r>
        <w:rPr>
          <w:rFonts w:eastAsia="等线" w:ascii="Arial" w:cs="Arial" w:hAnsi="Arial"/>
          <w:b w:val="true"/>
          <w:sz w:val="36"/>
        </w:rPr>
        <w:t>6、解释权限及生效日期</w:t>
      </w:r>
      <w:bookmarkEnd w:id="19"/>
    </w:p>
    <w:p>
      <w:pPr>
        <w:spacing w:before="120" w:after="120" w:line="288" w:lineRule="auto"/>
        <w:ind w:left="0"/>
        <w:jc w:val="left"/>
      </w:pPr>
      <w:r>
        <w:rPr>
          <w:rFonts w:eastAsia="等线" w:ascii="Arial" w:cs="Arial" w:hAnsi="Arial"/>
          <w:sz w:val="22"/>
        </w:rPr>
        <w:t>本文档的解释权归属流程管理部。</w:t>
      </w:r>
    </w:p>
    <w:p>
      <w:pPr>
        <w:spacing w:before="120" w:after="120" w:line="288" w:lineRule="auto"/>
        <w:ind w:left="0"/>
        <w:jc w:val="left"/>
      </w:pPr>
    </w:p>
    <w:p>
      <w:pPr>
        <w:spacing w:before="120" w:after="120" w:line="288" w:lineRule="auto"/>
        <w:ind w:left="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jpeg" Type="http://schemas.openxmlformats.org/officeDocument/2006/relationships/image"/><Relationship Id="rId11" Target="https://ruijie.feishu.cn/wiki/J7XXwKwwwiSGV2kaNRnchpPyn7g" TargetMode="External" Type="http://schemas.openxmlformats.org/officeDocument/2006/relationships/hyperlink"/><Relationship Id="rId12" Target="https://ruijie.feishu.cn/wiki/J7XXwKwwwiSGV2kaNRnchpPyn7g" TargetMode="External" Type="http://schemas.openxmlformats.org/officeDocument/2006/relationships/hyperlink"/><Relationship Id="rId13" Target="https://ruijie.feishu.cn/wiki/ThLMwLYUziuaHYkuMYXcVbZhnge?from=from_copylink" TargetMode="External" Type="http://schemas.openxmlformats.org/officeDocument/2006/relationships/hyperlink"/><Relationship Id="rId14" Target="https://ruijie.feishu.cn/wiki/ThLMwLYUziuaHYkuMYXcVbZhnge?from=from_copylink" TargetMode="External" Type="http://schemas.openxmlformats.org/officeDocument/2006/relationships/hyperlink"/><Relationship Id="rId15" Target="embeddings/Microsoft_Excel_Worksheet1.xlsx" Type="http://schemas.openxmlformats.org/officeDocument/2006/relationships/package"/><Relationship Id="rId16" Target="media/image5.png" Type="http://schemas.openxmlformats.org/officeDocument/2006/relationships/image"/><Relationship Id="rId17" Target="embeddings/Microsoft_Excel_Worksheet2.xlsx" Type="http://schemas.openxmlformats.org/officeDocument/2006/relationships/package"/><Relationship Id="rId18" Target="media/image6.png" Type="http://schemas.openxmlformats.org/officeDocument/2006/relationships/image"/><Relationship Id="rId19" Target="embeddings/Microsoft_Excel_Worksheet3.xlsx" Type="http://schemas.openxmlformats.org/officeDocument/2006/relationships/package"/><Relationship Id="rId2" Target="styles.xml" Type="http://schemas.openxmlformats.org/officeDocument/2006/relationships/styles"/><Relationship Id="rId20" Target="media/image7.png" Type="http://schemas.openxmlformats.org/officeDocument/2006/relationships/image"/><Relationship Id="rId21" Target="embeddings/Microsoft_Excel_Worksheet4.xlsx" Type="http://schemas.openxmlformats.org/officeDocument/2006/relationships/package"/><Relationship Id="rId22" Target="media/image8.png" Type="http://schemas.openxmlformats.org/officeDocument/2006/relationships/image"/><Relationship Id="rId23" Target="media/image9.jpe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https://ruijie.feishu.cn/wiki/Qr7cw8tEZi0FRmkvrg7cHE7fnkc?from=from" TargetMode="External" Type="http://schemas.openxmlformats.org/officeDocument/2006/relationships/hyperlink"/><Relationship Id="rId5" Target="https://ruijie.feishu.cn/wiki/ThLMwLYUziuaHYkuMYXcVbZhnge?from=from_copylink" TargetMode="External" Type="http://schemas.openxmlformats.org/officeDocument/2006/relationships/hyperlink"/><Relationship Id="rId6" Target="https://ruijie.feishu.cn/docx/PcDwd7gCDoxmmgxWjPDcdl3Vnod?from=from" TargetMode="External" Type="http://schemas.openxmlformats.org/officeDocument/2006/relationships/hyperlink"/><Relationship Id="rId7" Target="media/image1.jpeg" Type="http://schemas.openxmlformats.org/officeDocument/2006/relationships/image"/><Relationship Id="rId8" Target="media/image2.jpeg" Type="http://schemas.openxmlformats.org/officeDocument/2006/relationships/image"/><Relationship Id="rId9" Target="media/image3.jpeg" Type="http://schemas.openxmlformats.org/officeDocument/2006/relationships/image"/></Relationships>
</file>

<file path=word/_rels/header1.xml.rels><?xml version="1.0" encoding="UTF-8" standalone="yes"?><Relationships xmlns="http://schemas.openxmlformats.org/package/2006/relationships"><Relationship Id="rId1" Target="media/image1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2025-05-13T08:46:56Z</dcterms:created>
  <dc:creator>Apache POI</dc:creator>
</cp:coreProperties>
</file>