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M2.1 市场侦听与反馈流程说明文件 V0.9 (1)</w:t>
      </w:r>
    </w:p>
    <w:p>
      <w:pPr>
        <w:spacing w:before="120" w:after="120" w:line="288" w:lineRule="auto"/>
        <w:ind w:left="0" w:firstLine="0"/>
        <w:jc w:val="left"/>
      </w:pPr>
      <w:r>
        <w:rPr>
          <w:rFonts w:eastAsia="等线" w:ascii="Arial" w:cs="Arial" w:hAnsi="Arial"/>
          <w:b w:val="true"/>
          <w:sz w:val="22"/>
        </w:rPr>
        <w:t>M2.1 市场侦听与反馈流程说明文件 V0.9</w:t>
      </w:r>
    </w:p>
    <w:p>
      <w:pPr>
        <w:spacing w:before="120" w:after="120" w:line="288" w:lineRule="auto"/>
        <w:ind w:left="0" w:firstLine="0"/>
        <w:jc w:val="right"/>
      </w:pPr>
      <w:r>
        <w:rPr>
          <w:rFonts w:eastAsia="等线" w:ascii="Arial" w:cs="Arial" w:hAnsi="Arial"/>
          <w:sz w:val="22"/>
        </w:rPr>
        <w:t>密级：B</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M2.1 市场侦听与反馈流程</w:t>
      </w:r>
      <w:bookmarkEnd w:id="2"/>
    </w:p>
    <w:p>
      <w:pPr>
        <w:spacing w:before="120" w:after="120" w:line="288" w:lineRule="auto"/>
        <w:ind w:left="0" w:firstLine="0"/>
        <w:jc w:val="left"/>
      </w:pPr>
    </w:p>
    <w:p>
      <w:pPr>
        <w:pStyle w:val="1"/>
        <w:spacing w:before="380" w:after="140" w:line="288" w:lineRule="auto"/>
        <w:ind w:left="0"/>
        <w:jc w:val="center"/>
        <w:outlineLvl w:val="0"/>
      </w:pPr>
      <w:bookmarkStart w:name="heading_3" w:id="3"/>
      <w:r>
        <w:rPr>
          <w:rFonts w:eastAsia="等线" w:ascii="Arial" w:cs="Arial" w:hAnsi="Arial"/>
          <w:b w:val="true"/>
          <w:sz w:val="36"/>
        </w:rPr>
        <w:t xml:space="preserve"> </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350"/>
        <w:gridCol w:w="1350"/>
        <w:gridCol w:w="1215"/>
      </w:tblGrid>
      <w:tr>
        <w:tc>
          <w:tcPr>
            <w:tcW w:w="5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文件名称：M2.2.1 市场侦听与反馈流程说明文件</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文件编号：MTCV-MI-M2.1-P-市场侦听与反馈文件-V0.9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25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生效日期：2025/3/10</w:t>
            </w: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PO：项小升</w:t>
            </w:r>
          </w:p>
        </w:tc>
        <w:tc>
          <w:tcPr>
            <w:tcW w:w="56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PO：余养文</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391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w:t>
            </w:r>
            <w:r>
              <w:rPr>
                <w:rFonts w:eastAsia="等线" w:ascii="Arial" w:cs="Arial" w:hAnsi="Arial"/>
                <w:b w:val="true"/>
                <w:sz w:val="22"/>
              </w:rPr>
              <w:t>余养文</w:t>
            </w:r>
          </w:p>
          <w:p>
            <w:pPr>
              <w:spacing w:before="120" w:after="120" w:line="288" w:lineRule="auto"/>
              <w:ind w:left="0"/>
              <w:jc w:val="left"/>
            </w:pPr>
            <w:r>
              <w:rPr>
                <w:rFonts w:eastAsia="等线" w:ascii="Arial" w:cs="Arial" w:hAnsi="Arial"/>
                <w:sz w:val="22"/>
              </w:rPr>
              <w:t>流程PC：隋媛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项小升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2025-3-10</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1. </w:t>
      </w:r>
      <w:r>
        <w:rPr>
          <w:rFonts w:eastAsia="等线" w:ascii="Arial" w:cs="Arial" w:hAnsi="Arial"/>
          <w:b w:val="true"/>
          <w:sz w:val="36"/>
        </w:rPr>
        <w:t>目的</w:t>
      </w:r>
      <w:bookmarkEnd w:id="4"/>
    </w:p>
    <w:p>
      <w:pPr>
        <w:spacing w:before="120" w:after="120" w:line="288" w:lineRule="auto"/>
        <w:ind w:left="0" w:firstLine="0"/>
        <w:jc w:val="left"/>
      </w:pPr>
      <w:r>
        <w:rPr>
          <w:rFonts w:eastAsia="等线" w:ascii="Arial" w:cs="Arial" w:hAnsi="Arial"/>
          <w:sz w:val="22"/>
        </w:rPr>
        <w:t xml:space="preserve">     本流程专注于优化市场侦听与反馈环节，其核心旨在确保企业能够全面、精准地捕捉市场动态，及时响应客户需求和行业趋势。通过对市场数据的</w:t>
      </w:r>
      <w:r>
        <w:rPr>
          <w:rFonts w:eastAsia="等线" w:ascii="Arial" w:cs="Arial" w:hAnsi="Arial"/>
          <w:b w:val="true"/>
          <w:color w:val="d83931"/>
          <w:sz w:val="22"/>
        </w:rPr>
        <w:t>系统性收集、分析与反馈</w:t>
      </w:r>
      <w:r>
        <w:rPr>
          <w:rFonts w:eastAsia="等线" w:ascii="Arial" w:cs="Arial" w:hAnsi="Arial"/>
          <w:sz w:val="22"/>
        </w:rPr>
        <w:t>，我们能够更清晰地识别市场机会与潜在风险，为产品和服务的优化提供有力支持。有价值市场反馈经过评估和分析后，将发起相应的改进或创新流程，经过评审和决策后，一旦通过，即投入资源进行实施。</w:t>
      </w:r>
    </w:p>
    <w:p>
      <w:pPr>
        <w:spacing w:before="120" w:after="120" w:line="288" w:lineRule="auto"/>
        <w:ind w:left="0" w:firstLine="0"/>
        <w:jc w:val="left"/>
      </w:pPr>
      <w:r>
        <w:rPr>
          <w:rFonts w:eastAsia="等线" w:ascii="Arial" w:cs="Arial" w:hAnsi="Arial"/>
          <w:sz w:val="22"/>
        </w:rPr>
        <w:t xml:space="preserve">     优质的市场反馈与高效的反馈管理机制是企业持续发展的关键驱动力，对提升客户满意度和市场竞争力具有重要意义。因此，我们特此发布本流程，旨在清晰界定并规范市场侦听与反馈的各个环节，</w:t>
      </w:r>
      <w:r>
        <w:rPr>
          <w:rFonts w:eastAsia="等线" w:ascii="Arial" w:cs="Arial" w:hAnsi="Arial"/>
          <w:b w:val="true"/>
          <w:color w:val="d83931"/>
          <w:sz w:val="22"/>
        </w:rPr>
        <w:t>明确各节点的输入输出以及业务规则，从而有效指导业务活动的正常开展，确保每一步都精准无误</w:t>
      </w:r>
      <w:r>
        <w:rPr>
          <w:rFonts w:eastAsia="等线" w:ascii="Arial" w:cs="Arial" w:hAnsi="Arial"/>
          <w:sz w:val="22"/>
        </w:rPr>
        <w:t>。</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2. </w:t>
      </w:r>
      <w:r>
        <w:rPr>
          <w:rFonts w:eastAsia="等线" w:ascii="Arial" w:cs="Arial" w:hAnsi="Arial"/>
          <w:b w:val="true"/>
          <w:sz w:val="36"/>
        </w:rPr>
        <w:t>适用范围</w:t>
      </w:r>
      <w:bookmarkEnd w:id="5"/>
    </w:p>
    <w:p>
      <w:pPr>
        <w:spacing w:before="120" w:after="120" w:line="288" w:lineRule="auto"/>
        <w:ind w:left="0" w:firstLine="0"/>
        <w:jc w:val="left"/>
      </w:pPr>
      <w:r>
        <w:rPr>
          <w:rFonts w:eastAsia="等线" w:ascii="Arial" w:cs="Arial" w:hAnsi="Arial"/>
          <w:sz w:val="22"/>
        </w:rPr>
        <w:t xml:space="preserve">      本流程适用于 EBG 所有市场侦听与反馈的业务场景。包含系统部BU、产品BU、区域等全员岗位实行市场侦听线索的场景。</w:t>
      </w:r>
    </w:p>
    <w:p>
      <w:pPr>
        <w:spacing w:before="120" w:after="120" w:line="288" w:lineRule="auto"/>
        <w:ind w:left="0" w:firstLine="0"/>
        <w:jc w:val="left"/>
      </w:pPr>
      <w:r>
        <w:rPr>
          <w:rFonts w:eastAsia="等线" w:ascii="Arial" w:cs="Arial" w:hAnsi="Arial"/>
          <w:sz w:val="22"/>
        </w:rPr>
        <w:t xml:space="preserve">      本流程适用EBG全员，文中的EBG </w:t>
      </w:r>
      <w:r>
        <w:rPr>
          <w:rFonts w:eastAsia="等线" w:ascii="Arial" w:cs="Arial" w:hAnsi="Arial"/>
          <w:b w:val="true"/>
          <w:color w:val="d83931"/>
          <w:sz w:val="22"/>
        </w:rPr>
        <w:t>区域平台</w:t>
      </w:r>
      <w:r>
        <w:rPr>
          <w:rFonts w:eastAsia="等线" w:ascii="Arial" w:cs="Arial" w:hAnsi="Arial"/>
          <w:sz w:val="22"/>
        </w:rPr>
        <w:t>，包含EBG全球的区域、国家，即文中的区域所代表的包含全球</w:t>
      </w:r>
      <w:r>
        <w:rPr>
          <w:rFonts w:eastAsia="等线" w:ascii="Arial" w:cs="Arial" w:hAnsi="Arial"/>
          <w:b w:val="true"/>
          <w:color w:val="d83931"/>
          <w:sz w:val="22"/>
        </w:rPr>
        <w:t xml:space="preserve"> 区域/国家</w:t>
      </w:r>
      <w:r>
        <w:rPr>
          <w:rFonts w:eastAsia="等线" w:ascii="Arial" w:cs="Arial" w:hAnsi="Arial"/>
          <w:sz w:val="22"/>
        </w:rPr>
        <w:t>。</w:t>
      </w:r>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3. </w:t>
      </w:r>
      <w:r>
        <w:rPr>
          <w:rFonts w:eastAsia="等线" w:ascii="Arial" w:cs="Arial" w:hAnsi="Arial"/>
          <w:b w:val="true"/>
          <w:sz w:val="36"/>
        </w:rPr>
        <w:t>名词解释</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90"/>
        <w:gridCol w:w="619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英文全称</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r>
      <w:tr>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线索</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线索是未经识别和判断的更广泛的信息，与我司相关的线索信息</w:t>
            </w:r>
          </w:p>
        </w:tc>
      </w:tr>
      <w:tr>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开题线索</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经过线索分类人标记为有价值的线索，并通过线索接口人判断确认为有价值并入池的线索，自下而上的开题都来源于入池的开题线索</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机洞会</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区域/国家一线技术经理对区域人员反馈的线索在双周机会洞察会上进行价值确认、信息补充、方法共创等</w:t>
            </w:r>
          </w:p>
        </w:tc>
      </w:tr>
    </w:tbl>
    <w:p>
      <w:pPr>
        <w:pStyle w:val="1"/>
        <w:spacing w:before="380" w:after="140" w:line="288" w:lineRule="auto"/>
        <w:ind w:left="0"/>
        <w:jc w:val="left"/>
        <w:outlineLvl w:val="0"/>
      </w:pPr>
      <w:bookmarkStart w:name="heading_7" w:id="7"/>
      <w:r>
        <w:rPr>
          <w:rFonts w:eastAsia="等线" w:ascii="Arial" w:cs="Arial" w:hAnsi="Arial"/>
          <w:b w:val="true"/>
          <w:color w:val="245bdb"/>
          <w:sz w:val="36"/>
        </w:rPr>
        <w:t xml:space="preserve">4. </w:t>
      </w:r>
      <w:r>
        <w:rPr>
          <w:rFonts w:eastAsia="等线" w:ascii="Arial" w:cs="Arial" w:hAnsi="Arial"/>
          <w:b w:val="true"/>
          <w:sz w:val="36"/>
        </w:rPr>
        <w:t>职责分工</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2850"/>
        <w:gridCol w:w="3975"/>
      </w:tblGrid>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市场线索侦听人</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EBG全员：区域平台（销售、售前、售后）、解决方案经理、系统部拓展、产品BU（规划经理，系统规划和解决方案SE/SA，产品开发SE/架构师等）、战略规划经理</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1、负责从市场/客户、宏观/政策、产业/技术、市场活动、渠道、竞争对手等路径洞察、识别潜在的机会线索信息；</w:t>
            </w:r>
          </w:p>
          <w:p>
            <w:pPr>
              <w:spacing w:before="120" w:after="120" w:line="288" w:lineRule="auto"/>
              <w:ind w:left="0"/>
              <w:jc w:val="left"/>
            </w:pPr>
            <w:r>
              <w:rPr>
                <w:rFonts w:eastAsia="等线" w:ascii="Arial" w:cs="Arial" w:hAnsi="Arial"/>
                <w:sz w:val="22"/>
              </w:rPr>
              <w:t>2、负责对线索信息进行判断，识别是否是跟我司相关的机会线索；</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市场线索分类人</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区域/国家技术经理、解决方案总、系统部拓展总、产品规划经理、战略规划经理、其他部门：侦听人直接主管</w:t>
            </w:r>
          </w:p>
          <w:p>
            <w:pPr>
              <w:spacing w:before="120" w:after="120" w:line="288" w:lineRule="auto"/>
              <w:ind w:left="0"/>
              <w:jc w:val="left"/>
            </w:pPr>
            <w:r>
              <w:rPr>
                <w:rFonts w:eastAsia="等线" w:ascii="Arial" w:cs="Arial" w:hAnsi="Arial"/>
                <w:b w:val="true"/>
                <w:color w:val="d83931"/>
                <w:sz w:val="22"/>
              </w:rPr>
              <w:t>或部门指定的具体分类人</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负责对本部门的线索进行初步价值筛选和分类，有价值的标记为高价值线索，并分发给相应团队接口人跟进处理。</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市场线索接口人</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行业解决方案负责人、系统部拓展总、产品规划经理、战略规划经理其他部门：侦听人直接主管</w:t>
            </w:r>
          </w:p>
          <w:p>
            <w:pPr>
              <w:spacing w:before="120" w:after="120" w:line="288" w:lineRule="auto"/>
              <w:ind w:left="0"/>
              <w:jc w:val="left"/>
            </w:pPr>
            <w:r>
              <w:rPr>
                <w:rFonts w:eastAsia="等线" w:ascii="Arial" w:cs="Arial" w:hAnsi="Arial"/>
                <w:b w:val="true"/>
                <w:color w:val="d83931"/>
                <w:sz w:val="22"/>
              </w:rPr>
              <w:t>或部门指定的具体接口人</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对标记高价值的本部门的线索进行价值确认，如确定高价值则进行开题线索入池</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市场线索接口人</w:t>
            </w:r>
          </w:p>
          <w:p>
            <w:pPr>
              <w:spacing w:before="120" w:after="120" w:line="288" w:lineRule="auto"/>
              <w:ind w:left="0"/>
              <w:jc w:val="left"/>
            </w:pPr>
            <w:r>
              <w:rPr>
                <w:rFonts w:eastAsia="等线" w:ascii="Arial" w:cs="Arial" w:hAnsi="Arial"/>
                <w:sz w:val="22"/>
              </w:rPr>
              <w:t xml:space="preserve">     （区域/国家）</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区域/国家技术经理</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区域/国家对标记为高价值的本部门提交线索开展</w:t>
            </w:r>
            <w:r>
              <w:rPr>
                <w:rFonts w:eastAsia="等线" w:ascii="Arial" w:cs="Arial" w:hAnsi="Arial"/>
                <w:b w:val="true"/>
                <w:sz w:val="22"/>
              </w:rPr>
              <w:t>机洞会</w:t>
            </w:r>
            <w:r>
              <w:rPr>
                <w:rFonts w:eastAsia="等线" w:ascii="Arial" w:cs="Arial" w:hAnsi="Arial"/>
                <w:sz w:val="22"/>
              </w:rPr>
              <w:t>，对线索进行澄清、信息补充、确认、内部研讨，形成共识后开题线索入池</w:t>
            </w:r>
          </w:p>
        </w:tc>
      </w:tr>
    </w:tbl>
    <w:p>
      <w:pPr>
        <w:pStyle w:val="1"/>
        <w:spacing w:before="380" w:after="140" w:line="288" w:lineRule="auto"/>
        <w:ind w:left="0"/>
        <w:jc w:val="left"/>
        <w:outlineLvl w:val="0"/>
      </w:pPr>
      <w:bookmarkStart w:name="heading_8" w:id="8"/>
      <w:r>
        <w:rPr>
          <w:rFonts w:eastAsia="等线" w:ascii="Arial" w:cs="Arial" w:hAnsi="Arial"/>
          <w:b w:val="true"/>
          <w:color w:val="245bdb"/>
          <w:sz w:val="36"/>
        </w:rPr>
        <w:t xml:space="preserve">5. </w:t>
      </w:r>
      <w:r>
        <w:rPr>
          <w:rFonts w:eastAsia="等线" w:ascii="Arial" w:cs="Arial" w:hAnsi="Arial"/>
          <w:b w:val="true"/>
          <w:sz w:val="36"/>
        </w:rPr>
        <w:t>流程文件说明</w:t>
      </w:r>
      <w:bookmarkEnd w:id="8"/>
    </w:p>
    <w:p>
      <w:pPr>
        <w:pStyle w:val="2"/>
        <w:spacing w:before="320" w:after="120" w:line="288" w:lineRule="auto"/>
        <w:ind w:left="0"/>
        <w:jc w:val="left"/>
        <w:outlineLvl w:val="1"/>
      </w:pPr>
      <w:bookmarkStart w:name="heading_9" w:id="9"/>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9"/>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0" w:id="10"/>
      <w:r>
        <w:rPr>
          <w:rFonts w:eastAsia="等线" w:ascii="Arial" w:cs="Arial" w:hAnsi="Arial"/>
          <w:b w:val="true"/>
          <w:color w:val="245bdb"/>
          <w:sz w:val="32"/>
        </w:rPr>
        <w:t xml:space="preserve">5.2 </w:t>
      </w:r>
      <w:r>
        <w:rPr>
          <w:rFonts w:eastAsia="等线" w:ascii="Arial" w:cs="Arial" w:hAnsi="Arial"/>
          <w:b w:val="true"/>
          <w:sz w:val="32"/>
        </w:rPr>
        <w:t>流程图</w:t>
      </w:r>
      <w:bookmarkEnd w:id="10"/>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11"/>
    </w:p>
    <w:p>
      <w:pPr>
        <w:spacing w:before="120" w:after="120" w:line="288" w:lineRule="auto"/>
        <w:ind w:left="0" w:firstLine="420"/>
        <w:jc w:val="left"/>
      </w:pPr>
      <w:r>
        <w:rPr>
          <w:rFonts w:eastAsia="等线" w:ascii="Arial" w:cs="Arial" w:hAnsi="Arial"/>
          <w:b w:val="true"/>
          <w:sz w:val="22"/>
        </w:rPr>
        <w:t>1、L2流程键盘图</w:t>
      </w:r>
    </w:p>
    <w:p>
      <w:pPr>
        <w:spacing w:before="120" w:after="120" w:line="288" w:lineRule="auto"/>
        <w:ind w:left="0"/>
        <w:jc w:val="center"/>
      </w:pPr>
      <w:r>
        <w:drawing>
          <wp:inline distT="0" distR="0" distB="0" distL="0">
            <wp:extent cx="5257800" cy="18859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885950"/>
                    </a:xfrm>
                    <a:prstGeom prst="rect">
                      <a:avLst/>
                    </a:prstGeom>
                  </pic:spPr>
                </pic:pic>
              </a:graphicData>
            </a:graphic>
          </wp:inline>
        </w:drawing>
      </w:r>
    </w:p>
    <w:p>
      <w:pPr>
        <w:spacing w:before="120" w:after="120" w:line="288" w:lineRule="auto"/>
        <w:ind w:left="0" w:firstLine="420"/>
        <w:jc w:val="left"/>
      </w:pP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5.2.2 </w:t>
      </w:r>
      <w:r>
        <w:rPr>
          <w:rFonts w:eastAsia="等线" w:ascii="Arial" w:cs="Arial" w:hAnsi="Arial"/>
          <w:b w:val="true"/>
          <w:sz w:val="30"/>
        </w:rPr>
        <w:t>L2流程示意图</w:t>
      </w:r>
      <w:bookmarkEnd w:id="12"/>
    </w:p>
    <w:p>
      <w:pPr>
        <w:spacing w:before="120" w:after="120" w:line="288" w:lineRule="auto"/>
        <w:ind w:left="0"/>
        <w:jc w:val="center"/>
      </w:pPr>
      <w:r>
        <w:drawing>
          <wp:inline distT="0" distR="0" distB="0" distL="0">
            <wp:extent cx="5257800" cy="1981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9812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3" w:id="13"/>
      <w:r>
        <w:rPr>
          <w:rFonts w:eastAsia="等线" w:ascii="Arial" w:cs="Arial" w:hAnsi="Arial"/>
          <w:b w:val="true"/>
          <w:color w:val="245bdb"/>
          <w:sz w:val="30"/>
        </w:rPr>
        <w:t xml:space="preserve">5.2.3 </w:t>
      </w:r>
      <w:r>
        <w:rPr>
          <w:rFonts w:eastAsia="等线" w:ascii="Arial" w:cs="Arial" w:hAnsi="Arial"/>
          <w:b w:val="true"/>
          <w:sz w:val="30"/>
        </w:rPr>
        <w:t>L3示意图</w:t>
      </w:r>
      <w:bookmarkEnd w:id="13"/>
    </w:p>
    <w:p>
      <w:pPr>
        <w:spacing w:before="120" w:after="120" w:line="288" w:lineRule="auto"/>
        <w:ind w:left="0"/>
        <w:jc w:val="center"/>
      </w:pPr>
      <w:r>
        <w:drawing>
          <wp:inline distT="0" distR="0" distB="0" distL="0">
            <wp:extent cx="5257800" cy="1485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4859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5.2.4 </w:t>
      </w:r>
      <w:r>
        <w:rPr>
          <w:rFonts w:eastAsia="等线" w:ascii="Arial" w:cs="Arial" w:hAnsi="Arial"/>
          <w:b w:val="true"/>
          <w:sz w:val="30"/>
        </w:rPr>
        <w:t>L3流程图</w:t>
      </w:r>
      <w:bookmarkEnd w:id="14"/>
    </w:p>
    <w:p>
      <w:pPr>
        <w:spacing w:before="120" w:after="120" w:line="288" w:lineRule="auto"/>
        <w:ind w:left="0"/>
        <w:jc w:val="center"/>
      </w:pPr>
      <w:r>
        <w:drawing>
          <wp:inline distT="0" distR="0" distB="0" distL="0">
            <wp:extent cx="5257800" cy="30384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038475"/>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b w:val="true"/>
          <w:color w:val="245bdb"/>
          <w:sz w:val="32"/>
        </w:rPr>
        <w:t xml:space="preserve">5.3 </w:t>
      </w:r>
      <w:r>
        <w:rPr>
          <w:rFonts w:eastAsia="等线" w:ascii="Arial" w:cs="Arial" w:hAnsi="Arial"/>
          <w:b w:val="true"/>
          <w:sz w:val="32"/>
        </w:rPr>
        <w:t>流程活动说明</w:t>
      </w:r>
      <w:bookmarkEnd w:id="15"/>
    </w:p>
    <w:p>
      <w:pPr>
        <w:pStyle w:val="3"/>
        <w:spacing w:before="300" w:after="120" w:line="288" w:lineRule="auto"/>
        <w:ind w:left="0"/>
        <w:jc w:val="left"/>
        <w:outlineLvl w:val="2"/>
      </w:pPr>
      <w:bookmarkStart w:name="heading_16" w:id="16"/>
      <w:r>
        <w:rPr>
          <w:rFonts w:eastAsia="等线" w:ascii="Arial" w:cs="Arial" w:hAnsi="Arial"/>
          <w:b w:val="true"/>
          <w:color w:val="245bdb"/>
          <w:sz w:val="30"/>
        </w:rPr>
        <w:t xml:space="preserve">5.3.1 </w:t>
      </w:r>
      <w:r>
        <w:rPr>
          <w:rFonts w:eastAsia="等线" w:ascii="Arial" w:cs="Arial" w:hAnsi="Arial"/>
          <w:b w:val="true"/>
          <w:sz w:val="30"/>
        </w:rPr>
        <w:t>流程活动说明</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570"/>
        <w:gridCol w:w="1215"/>
        <w:gridCol w:w="1095"/>
        <w:gridCol w:w="315"/>
        <w:gridCol w:w="480"/>
        <w:gridCol w:w="930"/>
        <w:gridCol w:w="540"/>
        <w:gridCol w:w="480"/>
        <w:gridCol w:w="615"/>
        <w:gridCol w:w="750"/>
        <w:gridCol w:w="585"/>
        <w:gridCol w:w="480"/>
      </w:tblGrid>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活动/子流程</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是否有KCP/KDP</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1</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多途径的机会侦听</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EBG全员在市场端碰到的线索（看宏观、看客户、看市场、看竞争、看产业/技术、看资金）的线索分类，在</w:t>
            </w:r>
            <w:r>
              <w:rPr>
                <w:rFonts w:eastAsia="等线" w:ascii="Arial" w:cs="Arial" w:hAnsi="Arial"/>
                <w:b w:val="true"/>
                <w:sz w:val="22"/>
              </w:rPr>
              <w:t>侦听系统</w:t>
            </w:r>
            <w:r>
              <w:rPr>
                <w:rFonts w:eastAsia="等线" w:ascii="Arial" w:cs="Arial" w:hAnsi="Arial"/>
                <w:sz w:val="22"/>
              </w:rPr>
              <w:t>上进行提交线索反馈。</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角色：市场线索侦听人</w:t>
            </w:r>
          </w:p>
          <w:p>
            <w:pPr>
              <w:spacing w:before="120" w:after="120" w:line="288" w:lineRule="auto"/>
              <w:ind w:left="0"/>
              <w:jc w:val="left"/>
            </w:pPr>
            <w:r>
              <w:rPr>
                <w:rFonts w:eastAsia="等线" w:ascii="Arial" w:cs="Arial" w:hAnsi="Arial"/>
                <w:sz w:val="22"/>
              </w:rPr>
              <w:t>岗位：EBG全员：区域/国家（销售、售前、售后）、解决方案经理、系统部拓展、产品BU（规划经理，系统规划和解决方案SE/SA，产品开发SE/架构师等）、战略规划经理</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侦听系统机会线索提交</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《侦听线索提交标准》</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侦听系统</w:t>
            </w:r>
            <w:r>
              <w:rPr>
                <w:rFonts w:eastAsia="等线" w:ascii="Arial" w:cs="Arial" w:hAnsi="Arial"/>
                <w:b w:val="true"/>
                <w:color w:val="d83931"/>
                <w:sz w:val="22"/>
              </w:rPr>
              <w:t>有效线索</w:t>
            </w:r>
            <w:r>
              <w:rPr>
                <w:rFonts w:eastAsia="等线" w:ascii="Arial" w:cs="Arial" w:hAnsi="Arial"/>
                <w:sz w:val="22"/>
              </w:rPr>
              <w:t>提交</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参照《侦听线索提交标准》导出的机会/竞争信息；</w:t>
            </w:r>
          </w:p>
        </w:tc>
        <w:tc>
          <w:tcPr>
            <w:tcW w:w="6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区域级市场线索侦听指导</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增加侦听线索例行化</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《区域/国家六看线索说明》：</w:t>
            </w:r>
            <w:hyperlink r:id="rId8">
              <w:r>
                <w:rPr>
                  <w:rFonts w:eastAsia="等线" w:ascii="Arial" w:cs="Arial" w:hAnsi="Arial"/>
                  <w:color w:val="3370ff"/>
                  <w:sz w:val="22"/>
                </w:rPr>
                <w:t>区域级六看线索说明</w:t>
              </w:r>
            </w:hyperlink>
          </w:p>
          <w:p>
            <w:pPr>
              <w:spacing w:before="120" w:after="120" w:line="288" w:lineRule="auto"/>
              <w:ind w:left="0"/>
              <w:jc w:val="left"/>
            </w:pPr>
            <w:r>
              <w:rPr>
                <w:rFonts w:eastAsia="等线" w:ascii="Arial" w:cs="Arial" w:hAnsi="Arial"/>
                <w:sz w:val="22"/>
              </w:rPr>
              <w:t>《侦听系统线索提交标准》：</w:t>
            </w:r>
          </w:p>
          <w:p>
            <w:pPr>
              <w:spacing w:before="120" w:after="120" w:line="288" w:lineRule="auto"/>
              <w:ind w:left="0"/>
              <w:jc w:val="left"/>
            </w:pPr>
            <w:hyperlink r:id="rId9">
              <w:r>
                <w:rPr>
                  <w:rFonts w:eastAsia="等线" w:ascii="Arial" w:cs="Arial" w:hAnsi="Arial"/>
                  <w:color w:val="3370ff"/>
                  <w:sz w:val="22"/>
                </w:rPr>
                <w:t>侦听系统线索提交标准</w:t>
              </w:r>
            </w:hyperlink>
          </w:p>
        </w:tc>
        <w:tc>
          <w:tcPr>
            <w:tcW w:w="48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线索初筛与分类</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侦听系统分类人</w:t>
            </w:r>
            <w:r>
              <w:rPr>
                <w:rFonts w:eastAsia="等线" w:ascii="Arial" w:cs="Arial" w:hAnsi="Arial"/>
                <w:sz w:val="22"/>
              </w:rPr>
              <w:t>认为有价值的做一个标记（可以带来规模生意或重大威胁的），相关后端要做分析和回复；没有标记的，后端的人自己根据兴趣或需求查看</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角色：市场线索分类人</w:t>
            </w:r>
          </w:p>
          <w:p>
            <w:pPr>
              <w:spacing w:before="120" w:after="120" w:line="288" w:lineRule="auto"/>
              <w:ind w:left="0"/>
              <w:jc w:val="left"/>
            </w:pPr>
            <w:r>
              <w:rPr>
                <w:rFonts w:eastAsia="等线" w:ascii="Arial" w:cs="Arial" w:hAnsi="Arial"/>
                <w:sz w:val="22"/>
              </w:rPr>
              <w:t>岗位：产品部、解决方案部、系统部、区域指定分类人</w:t>
            </w:r>
          </w:p>
          <w:p>
            <w:pPr>
              <w:spacing w:before="120" w:after="120" w:line="288" w:lineRule="auto"/>
              <w:ind w:left="0"/>
              <w:jc w:val="left"/>
            </w:pPr>
            <w:r>
              <w:rPr>
                <w:rFonts w:eastAsia="等线" w:ascii="Arial" w:cs="Arial" w:hAnsi="Arial"/>
                <w:sz w:val="22"/>
              </w:rPr>
              <w:t>（需要明确各BU指定分类人）</w:t>
            </w:r>
          </w:p>
          <w:p>
            <w:pPr>
              <w:spacing w:before="120" w:after="120" w:line="288" w:lineRule="auto"/>
              <w:ind w:left="0"/>
              <w:jc w:val="left"/>
            </w:pPr>
            <w:r>
              <w:rPr>
                <w:rFonts w:eastAsia="等线" w:ascii="Arial" w:cs="Arial" w:hAnsi="Arial"/>
                <w:sz w:val="22"/>
              </w:rPr>
              <w:t>其它各部门：通过侦听系统提交线索，由</w:t>
            </w:r>
            <w:r>
              <w:rPr>
                <w:rFonts w:eastAsia="等线" w:ascii="Arial" w:cs="Arial" w:hAnsi="Arial"/>
                <w:color w:val="d83931"/>
                <w:sz w:val="22"/>
              </w:rPr>
              <w:t>提交人主管</w:t>
            </w:r>
            <w:r>
              <w:rPr>
                <w:rFonts w:eastAsia="等线" w:ascii="Arial" w:cs="Arial" w:hAnsi="Arial"/>
                <w:sz w:val="22"/>
              </w:rPr>
              <w:t>作为线索筛选和分类节点的负责人</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侦听系统</w:t>
            </w:r>
            <w:r>
              <w:rPr>
                <w:rFonts w:eastAsia="等线" w:ascii="Arial" w:cs="Arial" w:hAnsi="Arial"/>
                <w:b w:val="true"/>
                <w:color w:val="d83931"/>
                <w:sz w:val="22"/>
              </w:rPr>
              <w:t>有效机会线索</w:t>
            </w:r>
            <w:r>
              <w:rPr>
                <w:rFonts w:eastAsia="等线" w:ascii="Arial" w:cs="Arial" w:hAnsi="Arial"/>
                <w:sz w:val="22"/>
              </w:rPr>
              <w:t>提交</w:t>
            </w:r>
          </w:p>
          <w:p>
            <w:pPr>
              <w:spacing w:before="120" w:after="120" w:line="288" w:lineRule="auto"/>
              <w:ind w:left="0"/>
              <w:jc w:val="left"/>
            </w:pPr>
            <w:r>
              <w:rPr>
                <w:rFonts w:eastAsia="等线" w:ascii="Arial" w:cs="Arial" w:hAnsi="Arial"/>
                <w:sz w:val="22"/>
              </w:rPr>
              <w:t>有效线索的</w:t>
            </w:r>
            <w:r>
              <w:rPr>
                <w:rFonts w:eastAsia="等线" w:ascii="Arial" w:cs="Arial" w:hAnsi="Arial"/>
                <w:b w:val="true"/>
                <w:color w:val="d83931"/>
                <w:sz w:val="22"/>
              </w:rPr>
              <w:t>高价值</w:t>
            </w:r>
            <w:r>
              <w:rPr>
                <w:rFonts w:eastAsia="等线" w:ascii="Arial" w:cs="Arial" w:hAnsi="Arial"/>
                <w:sz w:val="22"/>
              </w:rPr>
              <w:t>标记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w:t>
            </w:r>
            <w:r>
              <w:rPr>
                <w:rFonts w:eastAsia="等线" w:ascii="Arial" w:cs="Arial" w:hAnsi="Arial"/>
                <w:b w:val="true"/>
                <w:color w:val="d83931"/>
                <w:sz w:val="22"/>
              </w:rPr>
              <w:t>有效</w:t>
            </w:r>
            <w:r>
              <w:rPr>
                <w:rFonts w:eastAsia="等线" w:ascii="Arial" w:cs="Arial" w:hAnsi="Arial"/>
                <w:sz w:val="22"/>
              </w:rPr>
              <w:t>线索标准初筛和分类后的线索机会</w:t>
            </w:r>
          </w:p>
          <w:p>
            <w:pPr>
              <w:spacing w:before="120" w:after="120" w:line="288" w:lineRule="auto"/>
              <w:ind w:left="0"/>
              <w:jc w:val="left"/>
            </w:pPr>
            <w:r>
              <w:rPr>
                <w:rFonts w:eastAsia="等线" w:ascii="Arial" w:cs="Arial" w:hAnsi="Arial"/>
                <w:b w:val="true"/>
                <w:color w:val="d83931"/>
                <w:sz w:val="22"/>
              </w:rPr>
              <w:t>高价值线索</w:t>
            </w:r>
            <w:r>
              <w:rPr>
                <w:rFonts w:eastAsia="等线" w:ascii="Arial" w:cs="Arial" w:hAnsi="Arial"/>
                <w:sz w:val="22"/>
              </w:rPr>
              <w:t>说明：</w:t>
            </w:r>
          </w:p>
          <w:p>
            <w:pPr>
              <w:numPr>
                <w:numId w:val="1"/>
              </w:numPr>
              <w:spacing w:before="120" w:after="120" w:line="288" w:lineRule="auto"/>
              <w:ind w:left="0"/>
              <w:jc w:val="left"/>
            </w:pPr>
            <w:r>
              <w:rPr>
                <w:rFonts w:eastAsia="等线" w:ascii="Arial" w:cs="Arial" w:hAnsi="Arial"/>
                <w:sz w:val="22"/>
              </w:rPr>
              <w:t>会带来规模生意影响的（不论正面或负面，非单项目，单项目的走需求），关联生意容量亿级以上，区域机会定义为千万级）</w:t>
            </w:r>
          </w:p>
          <w:p>
            <w:pPr>
              <w:numPr>
                <w:numId w:val="2"/>
              </w:numPr>
              <w:spacing w:before="120" w:after="120" w:line="288" w:lineRule="auto"/>
              <w:ind w:left="0"/>
              <w:jc w:val="left"/>
            </w:pPr>
            <w:r>
              <w:rPr>
                <w:rFonts w:eastAsia="等线" w:ascii="Arial" w:cs="Arial" w:hAnsi="Arial"/>
                <w:sz w:val="22"/>
              </w:rPr>
              <w:t>竞争对手重要的信息（重量级的新品新方案、重大政策、全新价格等）</w:t>
            </w:r>
          </w:p>
          <w:p>
            <w:pPr>
              <w:numPr>
                <w:numId w:val="3"/>
              </w:numPr>
              <w:spacing w:before="120" w:after="120" w:line="288" w:lineRule="auto"/>
              <w:ind w:left="0"/>
              <w:jc w:val="left"/>
            </w:pPr>
            <w:r>
              <w:rPr>
                <w:rFonts w:eastAsia="等线" w:ascii="Arial" w:cs="Arial" w:hAnsi="Arial"/>
                <w:sz w:val="22"/>
              </w:rPr>
              <w:t>行业重要新政策</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高价值的线索标记</w:t>
            </w:r>
          </w:p>
          <w:p>
            <w:pPr>
              <w:spacing w:before="120" w:after="120" w:line="288" w:lineRule="auto"/>
              <w:ind w:left="0"/>
              <w:jc w:val="left"/>
            </w:pPr>
            <w:r>
              <w:rPr>
                <w:rFonts w:eastAsia="等线" w:ascii="Arial" w:cs="Arial" w:hAnsi="Arial"/>
                <w:sz w:val="22"/>
              </w:rPr>
              <w:t>接口人明确后道反馈的部门</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参照《高价值线索标准》</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增加分类人，专门对侦听系统的本部门线索进行</w:t>
            </w:r>
            <w:r>
              <w:rPr>
                <w:rFonts w:eastAsia="等线" w:ascii="Arial" w:cs="Arial" w:hAnsi="Arial"/>
                <w:b w:val="true"/>
                <w:sz w:val="22"/>
              </w:rPr>
              <w:t>价值分级运营</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《侦听系统线索提交标准》：</w:t>
            </w:r>
          </w:p>
          <w:p>
            <w:pPr>
              <w:spacing w:before="120" w:after="120" w:line="288" w:lineRule="auto"/>
              <w:ind w:left="0"/>
              <w:jc w:val="left"/>
            </w:pPr>
            <w:hyperlink r:id="rId11">
              <w:r>
                <w:rPr>
                  <w:rFonts w:eastAsia="等线" w:ascii="Arial" w:cs="Arial" w:hAnsi="Arial"/>
                  <w:color w:val="3370ff"/>
                  <w:sz w:val="22"/>
                </w:rPr>
                <w:t>侦听系统线索提交标准</w:t>
              </w:r>
            </w:hyperlink>
          </w:p>
        </w:tc>
        <w:tc>
          <w:tcPr>
            <w:tcW w:w="48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3</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机会信息的初步识别和判断</w:t>
            </w:r>
          </w:p>
          <w:p>
            <w:pPr>
              <w:spacing w:before="120" w:after="120" w:line="288" w:lineRule="auto"/>
              <w:ind w:left="0"/>
              <w:jc w:val="left"/>
            </w:pPr>
            <w:r>
              <w:rPr>
                <w:rFonts w:eastAsia="等线" w:ascii="Arial" w:cs="Arial" w:hAnsi="Arial"/>
                <w:sz w:val="22"/>
              </w:rPr>
              <w:t>（全员通用，通用的活动描述）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对侦听系统中</w:t>
            </w:r>
            <w:r>
              <w:rPr>
                <w:rFonts w:eastAsia="等线" w:ascii="Arial" w:cs="Arial" w:hAnsi="Arial"/>
                <w:color w:val="d83931"/>
                <w:sz w:val="22"/>
              </w:rPr>
              <w:t>分类人标记高价值的线索</w:t>
            </w:r>
            <w:r>
              <w:rPr>
                <w:rFonts w:eastAsia="等线" w:ascii="Arial" w:cs="Arial" w:hAnsi="Arial"/>
                <w:sz w:val="22"/>
              </w:rPr>
              <w:t>进行初步识别和判断，机会信息的初步识别我司相关的机会/威胁，以及相关行业、产品线、重大生意机会浪潮，和对我司相关相关行业、产品线的重大威胁的初步识别和判断，</w:t>
            </w:r>
            <w:r>
              <w:rPr>
                <w:rFonts w:eastAsia="等线" w:ascii="Arial" w:cs="Arial" w:hAnsi="Arial"/>
                <w:color w:val="d83931"/>
                <w:sz w:val="22"/>
              </w:rPr>
              <w:t>如确定有价值，确认开题线索入池</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角色：市场线索接口人</w:t>
            </w:r>
          </w:p>
          <w:p>
            <w:pPr>
              <w:spacing w:before="120" w:after="120" w:line="288" w:lineRule="auto"/>
              <w:ind w:left="0"/>
              <w:jc w:val="left"/>
            </w:pPr>
            <w:r>
              <w:rPr>
                <w:rFonts w:eastAsia="等线" w:ascii="Arial" w:cs="Arial" w:hAnsi="Arial"/>
                <w:sz w:val="22"/>
              </w:rPr>
              <w:t>岗位：行业解决方案负责人、系统部拓展总、产品规划经理、战略规划经理、其他部门：侦听人直接主管</w:t>
            </w:r>
          </w:p>
          <w:p>
            <w:pPr>
              <w:spacing w:before="120" w:after="120" w:line="288" w:lineRule="auto"/>
              <w:ind w:left="0"/>
              <w:jc w:val="left"/>
            </w:pPr>
            <w:r>
              <w:rPr>
                <w:rFonts w:eastAsia="等线" w:ascii="Arial" w:cs="Arial" w:hAnsi="Arial"/>
                <w:b w:val="true"/>
                <w:color w:val="6425d0"/>
                <w:sz w:val="22"/>
              </w:rPr>
              <w:t>或部门指定的具体接口人</w:t>
            </w:r>
          </w:p>
          <w:p>
            <w:pPr>
              <w:spacing w:before="120" w:after="120" w:line="288" w:lineRule="auto"/>
              <w:ind w:left="0"/>
              <w:jc w:val="left"/>
            </w:pPr>
            <w:r>
              <w:rPr>
                <w:rFonts w:eastAsia="等线" w:ascii="Arial" w:cs="Arial" w:hAnsi="Arial"/>
                <w:color w:val="d83931"/>
                <w:sz w:val="22"/>
              </w:rPr>
              <w:t>角色：区域/国家线索接口人</w:t>
            </w:r>
          </w:p>
          <w:p>
            <w:pPr>
              <w:spacing w:before="120" w:after="120" w:line="288" w:lineRule="auto"/>
              <w:ind w:left="0"/>
              <w:jc w:val="left"/>
            </w:pPr>
            <w:r>
              <w:rPr>
                <w:rFonts w:eastAsia="等线" w:ascii="Arial" w:cs="Arial" w:hAnsi="Arial"/>
                <w:sz w:val="22"/>
              </w:rPr>
              <w:t>岗位：区域/国家技术经理</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高价值的线索的判断是否开题系统入池</w:t>
            </w:r>
          </w:p>
          <w:p>
            <w:pPr>
              <w:spacing w:before="120" w:after="120" w:line="288" w:lineRule="auto"/>
              <w:ind w:left="0"/>
              <w:jc w:val="left"/>
            </w:pPr>
            <w:r>
              <w:rPr>
                <w:rFonts w:eastAsia="等线" w:ascii="Arial" w:cs="Arial" w:hAnsi="Arial"/>
                <w:sz w:val="22"/>
              </w:rPr>
              <w:t>接口人明确后道反馈的部门</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包含高价值线索的反馈以及机会初步识别和判断</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高价值线索的开题线索入池</w:t>
            </w:r>
          </w:p>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共识后的高价值线索</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区域级机洞会开展机会线索的澄清、识别和判断以及是否展开区域级线索开题</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增加线索接口人角色</w:t>
            </w:r>
          </w:p>
          <w:p>
            <w:pPr>
              <w:spacing w:before="120" w:after="120" w:line="288" w:lineRule="auto"/>
              <w:ind w:left="0"/>
              <w:jc w:val="left"/>
            </w:pPr>
            <w:r>
              <w:rPr>
                <w:rFonts w:eastAsia="等线" w:ascii="Arial" w:cs="Arial" w:hAnsi="Arial"/>
                <w:sz w:val="22"/>
                <w:shd w:fill="fff67a"/>
              </w:rPr>
              <w:t>增加一个入池的开题线索的概念，供下一个L3的开题选择做输入（类似需求入池）</w:t>
            </w:r>
          </w:p>
          <w:p>
            <w:pPr>
              <w:spacing w:before="120" w:after="120" w:line="288" w:lineRule="auto"/>
              <w:ind w:left="0"/>
              <w:jc w:val="left"/>
            </w:pPr>
            <w:r>
              <w:rPr>
                <w:rFonts w:eastAsia="等线" w:ascii="Arial" w:cs="Arial" w:hAnsi="Arial"/>
                <w:sz w:val="22"/>
              </w:rPr>
              <w:t>区域平台操作时，增加区域级</w:t>
            </w:r>
            <w:r>
              <w:rPr>
                <w:rFonts w:eastAsia="等线" w:ascii="Arial" w:cs="Arial" w:hAnsi="Arial"/>
                <w:b w:val="true"/>
                <w:sz w:val="22"/>
              </w:rPr>
              <w:t>双周机洞会</w:t>
            </w:r>
            <w:r>
              <w:rPr>
                <w:rFonts w:eastAsia="等线" w:ascii="Arial" w:cs="Arial" w:hAnsi="Arial"/>
                <w:sz w:val="22"/>
              </w:rPr>
              <w:t>，对区域级的线索进行初筛和分类</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《区域/国家机洞会指导书》：</w:t>
            </w:r>
            <w:hyperlink r:id="rId12">
              <w:r>
                <w:rPr>
                  <w:rFonts w:eastAsia="等线" w:ascii="Arial" w:cs="Arial" w:hAnsi="Arial"/>
                  <w:color w:val="3370ff"/>
                  <w:sz w:val="22"/>
                </w:rPr>
                <w:t xml:space="preserve">区域机会洞察管理指导书 （发布版） </w:t>
              </w:r>
            </w:hyperlink>
          </w:p>
        </w:tc>
        <w:tc>
          <w:tcPr>
            <w:tcW w:w="48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4</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机会信息在侦听系统的反馈</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对侦听系统中的线索进行例行化跟踪和确认以及反馈：</w:t>
            </w:r>
          </w:p>
          <w:p>
            <w:pPr>
              <w:spacing w:before="120" w:after="120" w:line="288" w:lineRule="auto"/>
              <w:ind w:left="0"/>
              <w:jc w:val="left"/>
            </w:pPr>
            <w:r>
              <w:rPr>
                <w:rFonts w:eastAsia="等线" w:ascii="Arial" w:cs="Arial" w:hAnsi="Arial"/>
                <w:sz w:val="22"/>
              </w:rPr>
              <w:t>1、解决方案部、系统部部、产品部对侦听系统上与之对应的相关线索进行反馈</w:t>
            </w:r>
          </w:p>
          <w:p>
            <w:pPr>
              <w:spacing w:before="120" w:after="120" w:line="288" w:lineRule="auto"/>
              <w:ind w:left="0"/>
              <w:jc w:val="left"/>
            </w:pPr>
            <w:r>
              <w:rPr>
                <w:rFonts w:eastAsia="等线" w:ascii="Arial" w:cs="Arial" w:hAnsi="Arial"/>
                <w:sz w:val="22"/>
              </w:rPr>
              <w:t>2、区域/国家技术经理在机洞会后明确后道答复的线索，进行确认与反馈</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角色：市场线索接口人</w:t>
            </w:r>
          </w:p>
          <w:p>
            <w:pPr>
              <w:spacing w:before="120" w:after="120" w:line="288" w:lineRule="auto"/>
              <w:ind w:left="0"/>
              <w:jc w:val="left"/>
            </w:pPr>
            <w:r>
              <w:rPr>
                <w:rFonts w:eastAsia="等线" w:ascii="Arial" w:cs="Arial" w:hAnsi="Arial"/>
                <w:sz w:val="22"/>
              </w:rPr>
              <w:t>岗位：区域技术经理、行业解决方案负责人、系统部拓展总、产品规划经理、战略规划经理、其他部门：侦听人直接主管</w:t>
            </w:r>
          </w:p>
          <w:p>
            <w:pPr>
              <w:spacing w:before="120" w:after="120" w:line="288" w:lineRule="auto"/>
              <w:ind w:left="0"/>
              <w:jc w:val="left"/>
            </w:pPr>
            <w:r>
              <w:rPr>
                <w:rFonts w:eastAsia="等线" w:ascii="Arial" w:cs="Arial" w:hAnsi="Arial"/>
                <w:b w:val="true"/>
                <w:color w:val="6425d0"/>
                <w:sz w:val="22"/>
              </w:rPr>
              <w:t>或部门指定的具体接口人</w:t>
            </w:r>
          </w:p>
          <w:p>
            <w:pPr>
              <w:spacing w:before="120" w:after="120" w:line="288" w:lineRule="auto"/>
              <w:ind w:left="0"/>
              <w:jc w:val="left"/>
            </w:pPr>
            <w:r>
              <w:rPr>
                <w:rFonts w:eastAsia="等线" w:ascii="Arial" w:cs="Arial" w:hAnsi="Arial"/>
                <w:color w:val="d83931"/>
                <w:sz w:val="22"/>
              </w:rPr>
              <w:t>角色：区域/国家线索接口人</w:t>
            </w:r>
          </w:p>
          <w:p>
            <w:pPr>
              <w:spacing w:before="120" w:after="120" w:line="288" w:lineRule="auto"/>
              <w:ind w:left="0"/>
              <w:jc w:val="left"/>
            </w:pPr>
            <w:r>
              <w:rPr>
                <w:rFonts w:eastAsia="等线" w:ascii="Arial" w:cs="Arial" w:hAnsi="Arial"/>
                <w:sz w:val="22"/>
              </w:rPr>
              <w:t>岗位：区域/国家技术经理</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高价值线索的开题线索入池</w:t>
            </w:r>
          </w:p>
          <w:p>
            <w:pPr>
              <w:spacing w:before="120" w:after="120" w:line="288" w:lineRule="auto"/>
              <w:ind w:left="0"/>
              <w:jc w:val="left"/>
            </w:pPr>
            <w:r>
              <w:rPr>
                <w:rFonts w:eastAsia="等线" w:ascii="Arial" w:cs="Arial" w:hAnsi="Arial"/>
                <w:sz w:val="22"/>
              </w:rPr>
              <w:t>高价值线索的后道接口人答复</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侦听系统上的反馈</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17" w:id="17"/>
      <w:r>
        <w:rPr>
          <w:rFonts w:eastAsia="等线" w:ascii="Arial" w:cs="Arial" w:hAnsi="Arial"/>
          <w:b w:val="true"/>
          <w:sz w:val="30"/>
        </w:rPr>
        <w:t>5.3.6 主要角色活动说明</w:t>
      </w:r>
      <w:bookmarkEnd w:id="17"/>
    </w:p>
    <w:p>
      <w:pPr>
        <w:pStyle w:val="4"/>
        <w:spacing w:before="260" w:after="120" w:line="288" w:lineRule="auto"/>
        <w:ind w:left="0"/>
        <w:jc w:val="left"/>
        <w:outlineLvl w:val="3"/>
      </w:pPr>
      <w:bookmarkStart w:name="heading_18" w:id="18"/>
      <w:r>
        <w:rPr>
          <w:rFonts w:eastAsia="等线" w:ascii="Arial" w:cs="Arial" w:hAnsi="Arial"/>
          <w:b w:val="true"/>
          <w:color w:val="245bdb"/>
          <w:sz w:val="28"/>
        </w:rPr>
        <w:t xml:space="preserve">5.3.1.1 </w:t>
      </w:r>
      <w:r>
        <w:rPr>
          <w:rFonts w:eastAsia="等线" w:ascii="Arial" w:cs="Arial" w:hAnsi="Arial"/>
          <w:b w:val="true"/>
          <w:sz w:val="28"/>
          <w:shd w:fill="fff67a"/>
        </w:rPr>
        <w:t>市场线索侦听人</w:t>
      </w:r>
      <w:r>
        <w:rPr>
          <w:rFonts w:eastAsia="等线" w:ascii="Arial" w:cs="Arial" w:hAnsi="Arial"/>
          <w:b w:val="true"/>
          <w:sz w:val="28"/>
        </w:rPr>
        <w:t>活动说明（关键角色说明）：</w:t>
      </w:r>
      <w:bookmarkEnd w:id="18"/>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color w:val="245bdb"/>
          <w:sz w:val="28"/>
        </w:rPr>
        <w:t xml:space="preserve">5.3.1.2 </w:t>
      </w:r>
      <w:r>
        <w:rPr>
          <w:rFonts w:eastAsia="等线" w:ascii="Arial" w:cs="Arial" w:hAnsi="Arial"/>
          <w:b w:val="true"/>
          <w:color w:val="d83931"/>
          <w:sz w:val="28"/>
          <w:shd w:fill="fff67a"/>
        </w:rPr>
        <w:t>市场线索分类人</w:t>
      </w:r>
      <w:r>
        <w:rPr>
          <w:rFonts w:eastAsia="等线" w:ascii="Arial" w:cs="Arial" w:hAnsi="Arial"/>
          <w:b w:val="true"/>
          <w:sz w:val="28"/>
        </w:rPr>
        <w:t>活动说明（关键角色说明）：</w:t>
      </w:r>
      <w:bookmarkEnd w:id="19"/>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0" w:id="20"/>
      <w:r>
        <w:rPr>
          <w:rFonts w:eastAsia="等线" w:ascii="Arial" w:cs="Arial" w:hAnsi="Arial"/>
          <w:b w:val="true"/>
          <w:color w:val="245bdb"/>
          <w:sz w:val="28"/>
        </w:rPr>
        <w:t xml:space="preserve">5.3.1.3 </w:t>
      </w:r>
      <w:r>
        <w:rPr>
          <w:rFonts w:eastAsia="等线" w:ascii="Arial" w:cs="Arial" w:hAnsi="Arial"/>
          <w:b w:val="true"/>
          <w:color w:val="d83931"/>
          <w:sz w:val="28"/>
          <w:shd w:fill="fff67a"/>
        </w:rPr>
        <w:t>市场线索接口人</w:t>
      </w:r>
      <w:r>
        <w:rPr>
          <w:rFonts w:eastAsia="等线" w:ascii="Arial" w:cs="Arial" w:hAnsi="Arial"/>
          <w:b w:val="true"/>
          <w:sz w:val="28"/>
        </w:rPr>
        <w:t>活动说明（关键角色说明）：</w:t>
      </w:r>
      <w:bookmarkEnd w:id="20"/>
    </w:p>
    <w:p>
      <w:pPr>
        <w:spacing w:before="120" w:after="120" w:line="288" w:lineRule="auto"/>
        <w:ind w:left="0" w:firstLine="0"/>
        <w:jc w:val="left"/>
      </w:pPr>
      <w:r>
        <w:rPr>
          <w:rFonts w:eastAsia="等线" w:ascii="Arial" w:cs="Arial" w:hAnsi="Arial"/>
          <w:sz w:val="22"/>
        </w:rPr>
        <w:t>市场线索接口人岗位：各个系统部、产品BU、解决方案、区域的指定接口人（区域一般是区域技术经理）</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1" w:id="21"/>
      <w:r>
        <w:rPr>
          <w:rFonts w:eastAsia="等线" w:ascii="Arial" w:cs="Arial" w:hAnsi="Arial"/>
          <w:b w:val="true"/>
          <w:color w:val="245bdb"/>
          <w:sz w:val="28"/>
        </w:rPr>
        <w:t xml:space="preserve">5.3.1.4 </w:t>
      </w:r>
      <w:r>
        <w:rPr>
          <w:rFonts w:eastAsia="等线" w:ascii="Arial" w:cs="Arial" w:hAnsi="Arial"/>
          <w:b w:val="true"/>
          <w:color w:val="d83931"/>
          <w:sz w:val="28"/>
        </w:rPr>
        <w:t>区域技术经理岗位活动说明（关键岗位说明）：</w:t>
      </w:r>
      <w:bookmarkEnd w:id="21"/>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2" w:id="22"/>
      <w:r>
        <w:rPr>
          <w:rFonts w:eastAsia="等线" w:ascii="Arial" w:cs="Arial" w:hAnsi="Arial"/>
          <w:b w:val="true"/>
          <w:color w:val="245bdb"/>
          <w:sz w:val="32"/>
        </w:rPr>
        <w:t xml:space="preserve">5.4 </w:t>
      </w:r>
      <w:r>
        <w:rPr>
          <w:rFonts w:eastAsia="等线" w:ascii="Arial" w:cs="Arial" w:hAnsi="Arial"/>
          <w:b w:val="true"/>
          <w:sz w:val="32"/>
        </w:rPr>
        <w:t>KCP/KDP说明及指导书</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990"/>
        <w:gridCol w:w="1965"/>
        <w:gridCol w:w="1365"/>
        <w:gridCol w:w="2265"/>
        <w:gridCol w:w="795"/>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M2.1.1多途径的机会侦听</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KCP：侦听线索的提交标准</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侦听系统有效的线索提交标准</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市场线索侦听人</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《侦听系统线索提交标准》：</w:t>
            </w:r>
          </w:p>
          <w:p>
            <w:pPr>
              <w:spacing w:before="120" w:after="120" w:line="288" w:lineRule="auto"/>
              <w:ind w:left="0"/>
              <w:jc w:val="left"/>
            </w:pPr>
            <w:hyperlink r:id="rId13">
              <w:r>
                <w:rPr>
                  <w:rFonts w:eastAsia="等线" w:ascii="Arial" w:cs="Arial" w:hAnsi="Arial"/>
                  <w:color w:val="3370ff"/>
                  <w:sz w:val="22"/>
                </w:rPr>
                <w:t>侦听系统线索提交标准</w:t>
              </w:r>
            </w:hyperlink>
          </w:p>
        </w:tc>
        <w:tc>
          <w:tcPr>
            <w:tcW w:w="79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M2.1.2线索初筛和分类</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KCP：线索的高价值标准</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高价值线索标准:</w:t>
            </w:r>
          </w:p>
          <w:p>
            <w:pPr>
              <w:numPr>
                <w:numId w:val="4"/>
              </w:numPr>
              <w:spacing w:before="120" w:after="120" w:line="288" w:lineRule="auto"/>
              <w:ind w:left="0"/>
              <w:jc w:val="left"/>
            </w:pPr>
            <w:r>
              <w:rPr>
                <w:rFonts w:eastAsia="等线" w:ascii="Arial" w:cs="Arial" w:hAnsi="Arial"/>
                <w:sz w:val="22"/>
              </w:rPr>
              <w:t>会带来规模生意影响的（不论正面或负面，非单项目，单项目的走需求），关联生意容量亿级以上，区域机会定义为千万级）</w:t>
            </w:r>
          </w:p>
          <w:p>
            <w:pPr>
              <w:numPr>
                <w:numId w:val="5"/>
              </w:numPr>
              <w:spacing w:before="120" w:after="120" w:line="288" w:lineRule="auto"/>
              <w:ind w:left="0"/>
              <w:jc w:val="left"/>
            </w:pPr>
            <w:r>
              <w:rPr>
                <w:rFonts w:eastAsia="等线" w:ascii="Arial" w:cs="Arial" w:hAnsi="Arial"/>
                <w:sz w:val="22"/>
              </w:rPr>
              <w:t>竞争对手重要的信息（重量级的新品新方案、重大政策、全新价格等）</w:t>
            </w:r>
          </w:p>
          <w:p>
            <w:pPr>
              <w:numPr>
                <w:numId w:val="6"/>
              </w:numPr>
              <w:spacing w:before="120" w:after="120" w:line="288" w:lineRule="auto"/>
              <w:ind w:left="0"/>
              <w:jc w:val="left"/>
            </w:pPr>
            <w:r>
              <w:rPr>
                <w:rFonts w:eastAsia="等线" w:ascii="Arial" w:cs="Arial" w:hAnsi="Arial"/>
                <w:sz w:val="22"/>
              </w:rPr>
              <w:t>行业重要新政策</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市场线索分类人</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9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23" w:id="23"/>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3"/>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pStyle w:val="1"/>
        <w:spacing w:before="380" w:after="140" w:line="288" w:lineRule="auto"/>
        <w:ind w:left="0"/>
        <w:jc w:val="left"/>
        <w:outlineLvl w:val="0"/>
      </w:pPr>
      <w:bookmarkStart w:name="heading_24" w:id="24"/>
      <w:r>
        <w:rPr>
          <w:rFonts w:eastAsia="等线" w:ascii="Arial" w:cs="Arial" w:hAnsi="Arial"/>
          <w:b w:val="true"/>
          <w:color w:val="245bdb"/>
          <w:sz w:val="36"/>
        </w:rPr>
        <w:t xml:space="preserve">7. </w:t>
      </w:r>
      <w:r>
        <w:rPr>
          <w:rFonts w:eastAsia="等线" w:ascii="Arial" w:cs="Arial" w:hAnsi="Arial"/>
          <w:b w:val="true"/>
          <w:sz w:val="36"/>
        </w:rPr>
        <w:t>流程运转机制</w:t>
      </w:r>
      <w:r>
        <w:rPr>
          <w:rFonts w:eastAsia="等线" w:ascii="Arial" w:cs="Arial" w:hAnsi="Arial"/>
          <w:b w:val="true"/>
          <w:color w:val="d83931"/>
          <w:sz w:val="36"/>
        </w:rPr>
        <w:t>（立项执行及运转奖惩文件）</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667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tc>
        <w:tc>
          <w:tcPr>
            <w:tcW w:w="6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流程运转机制</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M2.1市场侦听和反馈</w:t>
            </w:r>
          </w:p>
        </w:tc>
        <w:tc>
          <w:tcPr>
            <w:tcW w:w="6675" w:type="dxa"/>
            <w:tcMar>
              <w:top w:type="dxa" w:w="60"/>
              <w:left w:type="dxa" w:w="120"/>
              <w:bottom w:type="dxa" w:w="30"/>
              <w:right w:type="dxa" w:w="120"/>
            </w:tcMar>
          </w:tcPr>
          <w:p>
            <w:pPr>
              <w:spacing w:before="120" w:after="120" w:line="288" w:lineRule="auto"/>
              <w:ind w:left="0"/>
              <w:jc w:val="left"/>
            </w:pPr>
            <w:hyperlink r:id="rId14">
              <w:r>
                <w:rPr>
                  <w:rFonts w:eastAsia="等线" w:ascii="Arial" w:cs="Arial" w:hAnsi="Arial"/>
                  <w:color w:val="3370ff"/>
                  <w:sz w:val="22"/>
                </w:rPr>
                <w:t>侦听系统运转机制 V0.9</w:t>
              </w:r>
            </w:hyperlink>
          </w:p>
        </w:tc>
      </w:tr>
    </w:tbl>
    <w:p>
      <w:pPr>
        <w:pStyle w:val="1"/>
        <w:spacing w:before="380" w:after="140" w:line="288" w:lineRule="auto"/>
        <w:ind w:left="0"/>
        <w:jc w:val="left"/>
        <w:outlineLvl w:val="0"/>
      </w:pPr>
      <w:bookmarkStart w:name="heading_25" w:id="25"/>
      <w:r>
        <w:rPr>
          <w:rFonts w:eastAsia="等线" w:ascii="Arial" w:cs="Arial" w:hAnsi="Arial"/>
          <w:b w:val="true"/>
          <w:color w:val="245bdb"/>
          <w:sz w:val="36"/>
        </w:rPr>
        <w:t xml:space="preserve">8. </w:t>
      </w:r>
      <w:r>
        <w:rPr>
          <w:rFonts w:eastAsia="等线" w:ascii="Arial" w:cs="Arial" w:hAnsi="Arial"/>
          <w:b w:val="true"/>
          <w:sz w:val="36"/>
        </w:rPr>
        <w:t>IT系统支持表</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75"/>
        <w:gridCol w:w="1575"/>
        <w:gridCol w:w="870"/>
        <w:gridCol w:w="870"/>
        <w:gridCol w:w="1290"/>
        <w:gridCol w:w="1095"/>
      </w:tblGrid>
      <w:tr>
        <w:tc>
          <w:tcPr>
            <w:tcW w:w="100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市场侦听与反馈</w:t>
            </w:r>
          </w:p>
        </w:tc>
        <w:tc>
          <w:tcPr>
            <w:tcW w:w="1575" w:type="dxa"/>
            <w:tcMar>
              <w:top w:type="dxa" w:w="60"/>
              <w:left w:type="dxa" w:w="120"/>
              <w:bottom w:type="dxa" w:w="30"/>
              <w:right w:type="dxa" w:w="120"/>
            </w:tcMar>
          </w:tcPr>
          <w:p>
            <w:pPr>
              <w:spacing w:before="120" w:after="120" w:line="288" w:lineRule="auto"/>
              <w:ind w:left="0"/>
              <w:jc w:val="left"/>
            </w:pPr>
            <w:hyperlink r:id="rId15">
              <w:r>
                <w:rPr>
                  <w:rFonts w:eastAsia="等线" w:ascii="Arial" w:cs="Arial" w:hAnsi="Arial"/>
                  <w:color w:val="3370ff"/>
                  <w:sz w:val="22"/>
                </w:rPr>
                <w:t>机会侦听系统需求</w:t>
              </w:r>
            </w:hyperlink>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侦听系统需求列表：</w:t>
            </w:r>
          </w:p>
          <w:p>
            <w:pPr>
              <w:spacing w:before="120" w:after="120" w:line="288" w:lineRule="auto"/>
              <w:ind w:left="0"/>
              <w:jc w:val="left"/>
            </w:pPr>
            <w:hyperlink r:id="rId16">
              <w:r>
                <w:rPr>
                  <w:rFonts w:eastAsia="等线" w:ascii="Arial" w:cs="Arial" w:hAnsi="Arial"/>
                  <w:color w:val="3370ff"/>
                  <w:sz w:val="22"/>
                </w:rPr>
                <w:t>MI侦听系统需求-3.16</w:t>
              </w:r>
            </w:hyperlink>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已有IT系统但需要优化</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余养文</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已上线</w:t>
            </w:r>
          </w:p>
        </w:tc>
      </w:tr>
    </w:tbl>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6" w:id="26"/>
      <w:bookmarkEnd w:id="26"/>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6082">
    <w:lvl>
      <w:start w:val="1"/>
      <w:numFmt w:val="decimal"/>
      <w:suff w:val="tab"/>
      <w:lvlText w:val="%1."/>
      <w:rPr>
        <w:color w:val="3370ff"/>
      </w:rPr>
    </w:lvl>
  </w:abstractNum>
  <w:abstractNum w:abstractNumId="16083">
    <w:lvl>
      <w:start w:val="2"/>
      <w:numFmt w:val="decimal"/>
      <w:suff w:val="tab"/>
      <w:lvlText w:val="%1."/>
      <w:rPr>
        <w:color w:val="3370ff"/>
      </w:rPr>
    </w:lvl>
  </w:abstractNum>
  <w:abstractNum w:abstractNumId="16084">
    <w:lvl>
      <w:start w:val="3"/>
      <w:numFmt w:val="decimal"/>
      <w:suff w:val="tab"/>
      <w:lvlText w:val="%1."/>
      <w:rPr>
        <w:color w:val="3370ff"/>
      </w:rPr>
    </w:lvl>
  </w:abstractNum>
  <w:abstractNum w:abstractNumId="16085">
    <w:lvl>
      <w:start w:val="1"/>
      <w:numFmt w:val="decimal"/>
      <w:suff w:val="tab"/>
      <w:lvlText w:val="%1."/>
      <w:rPr>
        <w:color w:val="3370ff"/>
      </w:rPr>
    </w:lvl>
  </w:abstractNum>
  <w:abstractNum w:abstractNumId="16086">
    <w:lvl>
      <w:start w:val="2"/>
      <w:numFmt w:val="decimal"/>
      <w:suff w:val="tab"/>
      <w:lvlText w:val="%1."/>
      <w:rPr>
        <w:color w:val="3370ff"/>
      </w:rPr>
    </w:lvl>
  </w:abstractNum>
  <w:abstractNum w:abstractNumId="16087">
    <w:lvl>
      <w:start w:val="3"/>
      <w:numFmt w:val="decimal"/>
      <w:suff w:val="tab"/>
      <w:lvlText w:val="%1."/>
      <w:rPr>
        <w:color w:val="3370ff"/>
      </w:rPr>
    </w:lvl>
  </w:abstractNum>
  <w:num w:numId="1">
    <w:abstractNumId w:val="16082"/>
  </w:num>
  <w:num w:numId="2">
    <w:abstractNumId w:val="16083"/>
  </w:num>
  <w:num w:numId="3">
    <w:abstractNumId w:val="16084"/>
  </w:num>
  <w:num w:numId="4">
    <w:abstractNumId w:val="16085"/>
  </w:num>
  <w:num w:numId="5">
    <w:abstractNumId w:val="16086"/>
  </w:num>
  <w:num w:numId="6">
    <w:abstractNumId w:val="160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ttps://ruijie.feishu.cn/wiki/SUX7wwPpEi7HUgkPI5kcZrGynSe" TargetMode="External" Type="http://schemas.openxmlformats.org/officeDocument/2006/relationships/hyperlink"/><Relationship Id="rId12" Target="https://ruijie.feishu.cn/wiki/I3tuwfK6ei42uikcu1kcYtihnXf" TargetMode="External" Type="http://schemas.openxmlformats.org/officeDocument/2006/relationships/hyperlink"/><Relationship Id="rId13" Target="https://ruijie.feishu.cn/wiki/SUX7wwPpEi7HUgkPI5kcZrGynSe" TargetMode="External" Type="http://schemas.openxmlformats.org/officeDocument/2006/relationships/hyperlink"/><Relationship Id="rId14" Target="https://ruijie.feishu.cn/wiki/FWAQwV3v7izPDGkLj91cYeTgntb" TargetMode="External" Type="http://schemas.openxmlformats.org/officeDocument/2006/relationships/hyperlink"/><Relationship Id="rId15" Target="https://ruijie.feishu.cn/wiki/CtISw4I8EigLzZkbV60c49dznmg" TargetMode="External" Type="http://schemas.openxmlformats.org/officeDocument/2006/relationships/hyperlink"/><Relationship Id="rId16" Target="https://ruijie.feishu.cn/wiki/V726wXoBBirzxZkhQpXc1MhFnYc"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https://ruijie.feishu.cn/wiki/GuO8wK4dIiHE0YkwZ1CcTwgpnxY" TargetMode="External" Type="http://schemas.openxmlformats.org/officeDocument/2006/relationships/hyperlink"/><Relationship Id="rId9" Target="https://ruijie.feishu.cn/wiki/SUX7wwPpEi7HUgkPI5kcZrGynSe"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2025-05-13T08:58:38Z</dcterms:created>
  <dc:creator>Apache POI</dc:creator>
</cp:coreProperties>
</file>