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M8.2 策划及执行高质量活动组合流程说明文件-V0.9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right"/>
      </w:pPr>
      <w:r>
        <w:rPr>
          <w:rFonts w:eastAsia="等线" w:ascii="Arial" w:cs="Arial" w:hAnsi="Arial"/>
          <w:sz w:val="22"/>
        </w:rPr>
        <w:t>密级：B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策划及执行高质量活动组合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410"/>
        <w:gridCol w:w="1410"/>
        <w:gridCol w:w="930"/>
      </w:tblGrid>
      <w:tr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文件名称：策划及执行高质量营销活动组合</w:t>
            </w:r>
          </w:p>
        </w:tc>
        <w:tc>
          <w:tcPr>
            <w:tcW w:w="1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版本：V0.9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密级：B</w:t>
            </w:r>
          </w:p>
        </w:tc>
      </w:tr>
      <w:tr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文件编号：MTCV-DG-M8.2-P-策划及执行高质量活动组合-V0.9</w:t>
            </w:r>
          </w:p>
        </w:tc>
        <w:tc>
          <w:tcPr>
            <w:tcW w:w="1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  <w:r>
              <w:rPr>
                <w:rFonts w:eastAsia="等线" w:ascii="Arial" w:cs="Arial" w:hAnsi="Arial"/>
                <w:b w:val="true"/>
                <w:sz w:val="22"/>
              </w:rPr>
              <w:t>生效日期：2025/3/27</w:t>
            </w:r>
          </w:p>
        </w:tc>
        <w:tc>
          <w:tcPr>
            <w:tcW w:w="9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流程L2 PO：夏国卿</w:t>
            </w:r>
          </w:p>
        </w:tc>
        <w:tc>
          <w:tcPr>
            <w:tcW w:w="300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流程L3 PO：宋彦憬</w:t>
            </w:r>
          </w:p>
        </w:tc>
        <w:tc>
          <w:tcPr>
            <w:tcW w:w="1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流程组团队成员：顾书婷，吴志伟，唐星，刘明傅，李雪媛，程智梅，孟杰，李毅，葛宏伟</w:t>
            </w:r>
          </w:p>
        </w:tc>
        <w:tc>
          <w:tcPr>
            <w:tcW w:w="14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更 改   记 录</w:t>
            </w:r>
          </w:p>
        </w:tc>
        <w:tc>
          <w:tcPr>
            <w:tcW w:w="1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版本号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更改人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审核人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批准人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生效日期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更改内容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V0.9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流程PO：宋彦憬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流程PC：赵波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夏国卿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EBG流程执委会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2025-3-27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首次发布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 xml:space="preserve">  </w:t>
      </w:r>
      <w:bookmarkEnd w:id="1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目的</w:t>
      </w:r>
      <w:bookmarkEnd w:id="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建立标准化的策划与组织高质量营销活动组合流程，旨在提升营销活动的整体效率与效果。通过“系统化”、“标准化”的方法制定各营销活动的策划，明确执行计划，提升各类活动的策划质量与执行质量，以确保每项活动充分对标市场需求和品牌定位，提升价值认可效率、激发线索生成，帮助挖掘更多的线索，确保年度整合营销目标高质量达成，促进重大机会上量并达成增长目标，推动业务的可持续增长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适用范围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本流程适用于 EBG 各系统部策划及执行高质量营销活动组合的业务场景，包括不限于策划组织全国性市场活动、策划组织区域模板活动、策划组织线上整合营销等各类市场活动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L3流程文件说明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3.1 流程卡</w:t>
      </w:r>
      <w:bookmarkEnd w:id="5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3.2 键盘图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717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3.3 L2流程图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145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3.4 L3示意图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288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384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L5流程文件评审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4.1 M8.2.1 策划组织全国性市场活动</w:t>
      </w:r>
      <w:bookmarkEnd w:id="10"/>
    </w:p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M8.2.1.1 策划组织全国性市场活动</w:t>
        </w:r>
      </w:hyperlink>
    </w:p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M8.2.1.2 直播&amp;线上会议策划到执行流程-V0.9 （25年版本）</w:t>
        </w:r>
      </w:hyperlink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4.2 M8.2.2 策划组织区域模板活动</w:t>
      </w:r>
      <w:bookmarkEnd w:id="11"/>
    </w:p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M8.2.2 策划组织区域模板活动</w:t>
        </w:r>
      </w:hyperlink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4.3 M8.2.3 线上整合营销</w:t>
      </w:r>
      <w:bookmarkEnd w:id="12"/>
    </w:p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M8.2.3 策划及执行线上整合营销-(25年版本)</w:t>
        </w:r>
      </w:hyperlink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解释权限及生效日期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本文档的解释权归属流程管理部。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本文档自发布之日起生效。</w:t>
      </w:r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ruijie.feishu.cn/wiki/VpeBwoltBimNHEkTuY4cbzjvnbc" TargetMode="External" Type="http://schemas.openxmlformats.org/officeDocument/2006/relationships/hyperlink"/><Relationship Id="rId11" Target="https://ruijie.feishu.cn/wiki/R1D2wTWsPiRcWjkZl1OcBu8sn0H" TargetMode="External" Type="http://schemas.openxmlformats.org/officeDocument/2006/relationships/hyperlink"/><Relationship Id="rId12" Target="https://ruijie.feishu.cn/wiki/A8V0wIBzqiUQOzkOHYsceA1inIg" TargetMode="External" Type="http://schemas.openxmlformats.org/officeDocument/2006/relationships/hyperlink"/><Relationship Id="rId13" Target="https://ruijie.feishu.cn/wiki/GvlawpZUAiblbfkZK3Gcun3enGb" TargetMode="External" Type="http://schemas.openxmlformats.org/officeDocument/2006/relationships/hyperlink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media/image2.jpeg" Type="http://schemas.openxmlformats.org/officeDocument/2006/relationships/image"/><Relationship Id="rId7" Target="media/image3.jpeg" Type="http://schemas.openxmlformats.org/officeDocument/2006/relationships/image"/><Relationship Id="rId8" Target="media/image4.jpeg" Type="http://schemas.openxmlformats.org/officeDocument/2006/relationships/image"/><Relationship Id="rId9" Target="media/image5.jpe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2025-05-13T08:48:14Z</dcterms:created>
  <dc:creator>Apache POI</dc:creator>
</cp:coreProperties>
</file>