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M8.2.1.1 策划组织全国性市场活动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4.1.1 职责分工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1350"/>
        <w:gridCol w:w="5670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角色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岗位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职责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市场活动评审人员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系统总、重点区域行业经理/售前、相关解决方案部负责人、产品部负责人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依据全国市场活动策划案评审标准，评审策划案初稿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依据全国市场活动策划案评审标准，评审策划案详设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系统部营销负责人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营销经理、拓展经理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解码《年度整合营销计划 - 全国性市场活动》</w:t>
            </w:r>
            <w:r>
              <w:rPr>
                <w:rFonts w:eastAsia="等线" w:ascii="Arial" w:cs="Arial" w:hAnsi="Arial"/>
                <w:sz w:val="22"/>
              </w:rPr>
              <w:t>，导入活动目的、目标、时间地点、目标参会客户、规模、主打方案、支撑的关键业务等信息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完成全国性市场活动策划初稿</w:t>
            </w:r>
            <w:r>
              <w:rPr>
                <w:rFonts w:eastAsia="等线" w:ascii="Arial" w:cs="Arial" w:hAnsi="Arial"/>
                <w:b w:val="true"/>
                <w:sz w:val="22"/>
              </w:rPr>
              <w:t>：</w:t>
            </w:r>
            <w:r>
              <w:rPr>
                <w:rFonts w:eastAsia="等线" w:ascii="Arial" w:cs="Arial" w:hAnsi="Arial"/>
                <w:sz w:val="22"/>
              </w:rPr>
              <w:t>调优年度整合营销计划中的目标、主打方案和价值等，制定活动议程、各议程的主题报告要达成的目的和逻辑框架及演示内容、互动及问卷设计、目标展示的方案，以及各版块的主责人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发起策划案初稿的评审：</w:t>
            </w:r>
            <w:r>
              <w:rPr>
                <w:rFonts w:eastAsia="等线" w:ascii="Arial" w:cs="Arial" w:hAnsi="Arial"/>
                <w:sz w:val="22"/>
              </w:rPr>
              <w:t>邀请系统总、重点区域的区域经理/行业经理/售前、相关解决方案部门负责人、产品线负责人、行业IMC负责人等给出评审建议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针对议程/各版块主题报告的内容，组织共创</w:t>
            </w:r>
            <w:r>
              <w:rPr>
                <w:rFonts w:eastAsia="等线" w:ascii="Arial" w:cs="Arial" w:hAnsi="Arial"/>
                <w:sz w:val="22"/>
              </w:rPr>
              <w:t>：牵头邀请重点区域的行业经理/售前、目标参会客户里的支持者、相关解决方案经理、产品部同事等，共创报告主讲内容、呈现形式、互动内容及展区展示内容、演示脚本、活动亮点设计等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发起全国性市场活动详设的评审</w:t>
            </w:r>
            <w:r>
              <w:rPr>
                <w:rFonts w:eastAsia="等线" w:ascii="Arial" w:cs="Arial" w:hAnsi="Arial"/>
                <w:sz w:val="22"/>
              </w:rPr>
              <w:t>：邀请系统总、重点区域的区域经理/行业经理/售前、相关解决方案部门负责人、产品线负责人、行业IMC负责人等给出评审建议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发起全国性市场活动内部启动会及互锁</w:t>
            </w:r>
            <w:r>
              <w:rPr>
                <w:rFonts w:eastAsia="等线" w:ascii="Arial" w:cs="Arial" w:hAnsi="Arial"/>
                <w:sz w:val="22"/>
              </w:rPr>
              <w:t>：Kick off会议，与区域互锁参会目标客户、邀请人数、邀请路径等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发起活动总结复盘会：</w:t>
            </w:r>
            <w:r>
              <w:rPr>
                <w:rFonts w:eastAsia="等线" w:ascii="Arial" w:cs="Arial" w:hAnsi="Arial"/>
                <w:sz w:val="22"/>
              </w:rPr>
              <w:t>活动结束2天内，发起总结复盘会，输出参会客户信息、调查问卷、参会客户交流/测试意向、生意线索、销售及客户以及内部参会人员的反馈和建议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解决方案负责人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解决方案经理/产品</w:t>
            </w:r>
            <w:r>
              <w:rPr>
                <w:rFonts w:eastAsia="等线" w:ascii="Arial" w:cs="Arial" w:hAnsi="Arial"/>
                <w:sz w:val="22"/>
              </w:rPr>
              <w:t>经理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协同</w:t>
            </w:r>
            <w:r>
              <w:rPr>
                <w:rFonts w:eastAsia="等线" w:ascii="Arial" w:cs="Arial" w:hAnsi="Arial"/>
                <w:sz w:val="22"/>
              </w:rPr>
              <w:t>参与到系统部发起的</w:t>
            </w:r>
            <w:r>
              <w:rPr>
                <w:rFonts w:eastAsia="等线" w:ascii="Arial" w:cs="Arial" w:hAnsi="Arial"/>
                <w:sz w:val="22"/>
              </w:rPr>
              <w:t>全国市场</w:t>
            </w:r>
            <w:r>
              <w:rPr>
                <w:rFonts w:eastAsia="等线" w:ascii="Arial" w:cs="Arial" w:hAnsi="Arial"/>
                <w:sz w:val="22"/>
              </w:rPr>
              <w:t>活动，</w:t>
            </w:r>
            <w:r>
              <w:rPr>
                <w:rFonts w:eastAsia="等线" w:ascii="Arial" w:cs="Arial" w:hAnsi="Arial"/>
                <w:b w:val="true"/>
                <w:sz w:val="22"/>
              </w:rPr>
              <w:t>提供</w:t>
            </w:r>
            <w:r>
              <w:rPr>
                <w:rFonts w:eastAsia="等线" w:ascii="Arial" w:cs="Arial" w:hAnsi="Arial"/>
                <w:b w:val="true"/>
                <w:sz w:val="22"/>
              </w:rPr>
              <w:t>行业主打的</w:t>
            </w:r>
            <w:r>
              <w:rPr>
                <w:rFonts w:eastAsia="等线" w:ascii="Arial" w:cs="Arial" w:hAnsi="Arial"/>
                <w:b w:val="true"/>
                <w:sz w:val="22"/>
              </w:rPr>
              <w:t>产品/解决方案</w:t>
            </w:r>
            <w:r>
              <w:rPr>
                <w:rFonts w:eastAsia="等线" w:ascii="Arial" w:cs="Arial" w:hAnsi="Arial"/>
                <w:b w:val="true"/>
                <w:sz w:val="22"/>
              </w:rPr>
              <w:t>相关的主题报告</w:t>
            </w: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  <w:r>
              <w:rPr>
                <w:rFonts w:eastAsia="等线" w:ascii="Arial" w:cs="Arial" w:hAnsi="Arial"/>
                <w:b w:val="true"/>
                <w:sz w:val="22"/>
              </w:rPr>
              <w:t>、样板/总部参观讲解内容、现场产品方案演示脚本、展台展示方案</w:t>
            </w:r>
            <w:r>
              <w:rPr>
                <w:rFonts w:eastAsia="等线" w:ascii="Arial" w:cs="Arial" w:hAnsi="Arial"/>
                <w:b w:val="true"/>
                <w:sz w:val="22"/>
              </w:rPr>
              <w:t>等</w:t>
            </w: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全国市场</w:t>
            </w:r>
            <w:r>
              <w:rPr>
                <w:rFonts w:eastAsia="等线" w:ascii="Arial" w:cs="Arial" w:hAnsi="Arial"/>
                <w:b w:val="true"/>
                <w:sz w:val="22"/>
              </w:rPr>
              <w:t>活动现场的价值突破支持、客户方案认可度/线索的收集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活动总结复盘会，</w:t>
            </w:r>
            <w:r>
              <w:rPr>
                <w:rFonts w:eastAsia="等线" w:ascii="Arial" w:cs="Arial" w:hAnsi="Arial"/>
                <w:b w:val="true"/>
                <w:sz w:val="22"/>
              </w:rPr>
              <w:t>对活动的策划、执行、内容打造上的亮点、机会点的建议反馈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行业品牌负责人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行业IMC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全国市场活动策划和执行：</w:t>
            </w:r>
            <w:r>
              <w:rPr>
                <w:rFonts w:eastAsia="等线" w:ascii="Arial" w:cs="Arial" w:hAnsi="Arial"/>
                <w:sz w:val="22"/>
              </w:rPr>
              <w:t>活动场地的选择、部署、物料的管理等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负责整合营销传播，</w:t>
            </w:r>
            <w:r>
              <w:rPr>
                <w:rFonts w:eastAsia="等线" w:ascii="Arial" w:cs="Arial" w:hAnsi="Arial"/>
                <w:b w:val="true"/>
                <w:sz w:val="22"/>
              </w:rPr>
              <w:t>支撑全国性市场</w:t>
            </w:r>
            <w:r>
              <w:rPr>
                <w:rFonts w:eastAsia="等线" w:ascii="Arial" w:cs="Arial" w:hAnsi="Arial"/>
                <w:b w:val="true"/>
                <w:sz w:val="22"/>
              </w:rPr>
              <w:t>活动</w:t>
            </w:r>
            <w:r>
              <w:rPr>
                <w:rFonts w:eastAsia="等线" w:ascii="Arial" w:cs="Arial" w:hAnsi="Arial"/>
                <w:b w:val="true"/>
                <w:sz w:val="22"/>
              </w:rPr>
              <w:t>前、中、后</w:t>
            </w:r>
            <w:r>
              <w:rPr>
                <w:rFonts w:eastAsia="等线" w:ascii="Arial" w:cs="Arial" w:hAnsi="Arial"/>
                <w:b w:val="true"/>
                <w:sz w:val="22"/>
              </w:rPr>
              <w:t>的宣传和推广</w:t>
            </w:r>
            <w:r>
              <w:rPr>
                <w:rFonts w:eastAsia="等线" w:ascii="Arial" w:cs="Arial" w:hAnsi="Arial"/>
                <w:b w:val="true"/>
                <w:sz w:val="22"/>
              </w:rPr>
              <w:t>动作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全国性市场活动的项目管理，确保流程进度正常推进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辅助营销负责人输出策划案、活动工具包（邀请函、调查问卷等）、总结报告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在BI搭建活动执行和复盘看板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区域行业负责人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行业经理</w:t>
            </w:r>
            <w:r>
              <w:rPr>
                <w:rFonts w:eastAsia="等线" w:ascii="Arial" w:cs="Arial" w:hAnsi="Arial"/>
                <w:sz w:val="22"/>
              </w:rPr>
              <w:t>/售前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辅助系统部营销，</w:t>
            </w:r>
            <w:r>
              <w:rPr>
                <w:rFonts w:eastAsia="等线" w:ascii="Arial" w:cs="Arial" w:hAnsi="Arial"/>
                <w:b w:val="true"/>
                <w:sz w:val="22"/>
              </w:rPr>
              <w:t>共创活动议程、内容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参与总部活动的kick off会议，</w:t>
            </w:r>
            <w:r>
              <w:rPr>
                <w:rFonts w:eastAsia="等线" w:ascii="Arial" w:cs="Arial" w:hAnsi="Arial"/>
                <w:b w:val="true"/>
                <w:sz w:val="22"/>
              </w:rPr>
              <w:t>互锁区域目标客户、参会数量等，并统筹推进区域销售的客户邀请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活动结束一周内，完整准确反馈参会客户的信息</w:t>
            </w:r>
            <w:r>
              <w:rPr>
                <w:rFonts w:eastAsia="等线" w:ascii="Arial" w:cs="Arial" w:hAnsi="Arial"/>
                <w:sz w:val="22"/>
              </w:rPr>
              <w:t>，并给营销负责人反馈活动经验点和机会点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活动后1-2周内，推动区域销售完成回访和深度交流、挖掘生意/推进业务机会进展，并实时在销售易更新业务机会状态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区域品牌负责人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区域</w:t>
            </w:r>
            <w:r>
              <w:rPr>
                <w:rFonts w:eastAsia="等线" w:ascii="Arial" w:cs="Arial" w:hAnsi="Arial"/>
                <w:sz w:val="22"/>
              </w:rPr>
              <w:t>活动专员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作为1+N活动的N端执行现场，负责场地的确定和部署执行</w:t>
            </w:r>
            <w:r>
              <w:rPr>
                <w:rFonts w:eastAsia="等线" w:ascii="Arial" w:cs="Arial" w:hAnsi="Arial"/>
                <w:sz w:val="22"/>
              </w:rPr>
              <w:t>，确保活动在区域内有效落地，提升区域市场影响力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4.1.2 流程卡</w:t>
      </w:r>
      <w:bookmarkEnd w:id="1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2" w:id="2"/>
      <w:r>
        <w:rPr>
          <w:rFonts w:eastAsia="等线" w:ascii="Arial" w:cs="Arial" w:hAnsi="Arial"/>
          <w:b w:val="true"/>
          <w:color w:val="245bdb"/>
          <w:sz w:val="24"/>
        </w:rPr>
        <w:t>策划组织全国性市场活动</w:t>
      </w:r>
      <w:r>
        <w:rPr>
          <w:rFonts w:eastAsia="等线" w:ascii="Arial" w:cs="Arial" w:hAnsi="Arial"/>
          <w:b w:val="true"/>
          <w:sz w:val="24"/>
        </w:rPr>
        <w:t>流程卡</w:t>
      </w:r>
      <w:bookmarkEnd w:id="2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3" w:id="3"/>
      <w:r>
        <w:rPr>
          <w:rFonts w:eastAsia="等线" w:ascii="Arial" w:cs="Arial" w:hAnsi="Arial"/>
          <w:b w:val="true"/>
          <w:color w:val="245bdb"/>
          <w:sz w:val="24"/>
        </w:rPr>
        <w:t>策划组织全国性市场活动</w:t>
      </w:r>
      <w:r>
        <w:rPr>
          <w:rFonts w:eastAsia="等线" w:ascii="Arial" w:cs="Arial" w:hAnsi="Arial"/>
          <w:b w:val="true"/>
          <w:sz w:val="24"/>
        </w:rPr>
        <w:t>泳道图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98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4.1.4 流程活动说明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"/>
        <w:gridCol w:w="540"/>
        <w:gridCol w:w="615"/>
        <w:gridCol w:w="1515"/>
        <w:gridCol w:w="315"/>
        <w:gridCol w:w="810"/>
        <w:gridCol w:w="750"/>
        <w:gridCol w:w="855"/>
        <w:gridCol w:w="525"/>
        <w:gridCol w:w="435"/>
        <w:gridCol w:w="405"/>
        <w:gridCol w:w="825"/>
        <w:gridCol w:w="555"/>
      </w:tblGrid>
      <w:tr>
        <w:tc>
          <w:tcPr>
            <w:tcW w:w="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编号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活动/子流程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执行角色/岗位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流程活动说明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是否有KCP/KDP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输入标准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输出标准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活动难点/关键点说明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业务变化点（与之前的主要变化点）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指导书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工作模板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启动全国市场活动策划案初设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</w:t>
            </w:r>
            <w:r>
              <w:rPr>
                <w:rFonts w:eastAsia="等线" w:ascii="Arial" w:cs="Arial" w:hAnsi="Arial"/>
                <w:sz w:val="22"/>
              </w:rPr>
              <w:t>营销负责人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解决方案经理/产品</w:t>
            </w:r>
            <w:r>
              <w:rPr>
                <w:rFonts w:eastAsia="等线" w:ascii="Arial" w:cs="Arial" w:hAnsi="Arial"/>
                <w:sz w:val="22"/>
              </w:rPr>
              <w:t>经理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行业IMC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区域行业经理/售前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一、系统部营销/拓展经理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解码《年度整合营销计划 - 全国性市场活动》</w:t>
            </w:r>
            <w:r>
              <w:rPr>
                <w:rFonts w:eastAsia="等线" w:ascii="Arial" w:cs="Arial" w:hAnsi="Arial"/>
                <w:sz w:val="22"/>
              </w:rPr>
              <w:t>，导入活动目的、目标、时间地点、目标参会客户、规模、主打方案、支撑的关键业务、需要重点邀请参会的区域及参会人数等信息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营销主导，联合解决方案经理、产品经理、行业IMC、重点区域行业经理 &amp; 售前代表，共创活动策划初设</w:t>
            </w:r>
            <w:r>
              <w:rPr>
                <w:rFonts w:eastAsia="等线" w:ascii="Arial" w:cs="Arial" w:hAnsi="Arial"/>
                <w:b w:val="true"/>
                <w:sz w:val="22"/>
              </w:rPr>
              <w:t>：</w:t>
            </w:r>
            <w:r>
              <w:rPr>
                <w:rFonts w:eastAsia="等线" w:ascii="Arial" w:cs="Arial" w:hAnsi="Arial"/>
                <w:sz w:val="22"/>
              </w:rPr>
              <w:t>调优年度整合营销计划中的目标、主打方案和价值等，制定活动议程、各议程的主题报告要达成的目的和逻辑框架及演示内容、互动及问卷设计、目标展示的方案，以及各版块的主责人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二、解决方案经理/产品经理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协同参与到系统部发起的全国市场活动共创中，</w:t>
            </w:r>
            <w:r>
              <w:rPr>
                <w:rFonts w:eastAsia="等线" w:ascii="Arial" w:cs="Arial" w:hAnsi="Arial"/>
                <w:sz w:val="22"/>
              </w:rPr>
              <w:t>明确需要主讲的行业新上市产品/方案/功能、差异化价值和竞争力、价值眼见为实的形式设计，如样板/总部参观形式、现场产品方案显示形式、展台展示方案形式等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三、行业IMC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辅助系统部营销经理初设全国市场活动</w:t>
            </w:r>
            <w:r>
              <w:rPr>
                <w:rFonts w:eastAsia="等线" w:ascii="Arial" w:cs="Arial" w:hAnsi="Arial"/>
                <w:b w:val="true"/>
                <w:sz w:val="22"/>
              </w:rPr>
              <w:t>：</w:t>
            </w:r>
            <w:r>
              <w:rPr>
                <w:rFonts w:eastAsia="等线" w:ascii="Arial" w:cs="Arial" w:hAnsi="Arial"/>
                <w:sz w:val="22"/>
              </w:rPr>
              <w:t>活动地点/场地的选择、参会客户信息采集方式、问卷设计、互动及亮点设计等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主导策划全国市场活动前、中、后的整合营销传播规划、内容、通路和平台</w:t>
            </w:r>
            <w:r>
              <w:rPr>
                <w:rFonts w:eastAsia="等线" w:ascii="Arial" w:cs="Arial" w:hAnsi="Arial"/>
                <w:b w:val="true"/>
                <w:sz w:val="22"/>
              </w:rPr>
              <w:t>，</w:t>
            </w:r>
            <w:r>
              <w:rPr>
                <w:rFonts w:eastAsia="等线" w:ascii="Arial" w:cs="Arial" w:hAnsi="Arial"/>
                <w:sz w:val="22"/>
              </w:rPr>
              <w:t>最大声量提升品牌和方案认可度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主导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活动策划案及工具包输出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确定活动议程</w:t>
            </w:r>
            <w:r>
              <w:rPr>
                <w:rFonts w:eastAsia="等线" w:ascii="Arial" w:cs="Arial" w:hAnsi="Arial"/>
                <w:sz w:val="22"/>
              </w:rPr>
              <w:t>、时间地点安排</w:t>
            </w:r>
            <w:r>
              <w:rPr>
                <w:rFonts w:eastAsia="等线" w:ascii="Arial" w:cs="Arial" w:hAnsi="Arial"/>
                <w:sz w:val="22"/>
              </w:rPr>
              <w:t>（包含主讲方案）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主打方案、眼见为实等亮点设计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区域邀请客户的目标、路径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邀请函、邀请指导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四、区域行业经理/售前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辅助系统部，针对活动目标、议程、主讲内容及眼见为实的价值呈现方式，给出建议</w:t>
            </w:r>
          </w:p>
        </w:tc>
        <w:tc>
          <w:tcPr>
            <w:tcW w:w="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KCP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年度营销活动策划案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明确的活动时间段、目的、目标(品牌提升/获客/线索生成/增量)、目标客户、热点机会/主打方案及价值、可参观/在包装的样板、预算包等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全国市场</w:t>
            </w:r>
            <w:r>
              <w:rPr>
                <w:rFonts w:eastAsia="等线" w:ascii="Arial" w:cs="Arial" w:hAnsi="Arial"/>
                <w:sz w:val="22"/>
              </w:rPr>
              <w:t>活动策划案V0.9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全国市场</w:t>
            </w:r>
            <w:r>
              <w:rPr>
                <w:rFonts w:eastAsia="等线" w:ascii="Arial" w:cs="Arial" w:hAnsi="Arial"/>
                <w:sz w:val="22"/>
              </w:rPr>
              <w:t>活动工具包V0.9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活动目标明确、可衡量可评估；主题明确且议程可支撑目标达成、有体验设计和眼见为实的展示、辅助一线邀请客户的活动工具包完整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制定可衡量的合理的活动目标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如何策划1场高质量活动？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新增区域行业经理/售前的决策和职责</w:t>
            </w:r>
            <w:r>
              <w:rPr>
                <w:rFonts w:eastAsia="等线" w:ascii="Arial" w:cs="Arial" w:hAnsi="Arial"/>
                <w:sz w:val="22"/>
              </w:rPr>
              <w:t>，在策划初设中参与共创和建议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【工具】策划和执行全国性市场活动自检表&amp;评分表</w:t>
              </w:r>
            </w:hyperlink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 全国性市场活动策划案自检表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【XX行业】XX全国大会策划模版-2025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评审策划案初稿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系统部总经理/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区域行业经理/售前代表/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解决方案经理/产品经理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系统部营销负责人主导发起全国性市场活动策划案初稿评审会，邀请评审成员参会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各评审成员，基于《全国性市场活动策划案评分表》评审打分，给出“是否通过”的评判结论以及修订建议/指导建议</w:t>
            </w:r>
          </w:p>
        </w:tc>
        <w:tc>
          <w:tcPr>
            <w:tcW w:w="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KDP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《XX全国性市场活动策划案初稿V0.9》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《活动工具包V0.9》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已经基于《全国性市场活动策划案自检表》完成自检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策划案初稿内容完整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2"/>
              </w:num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通过评审的《XX全国性市场活动策划案V1.0》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活动工具包1.0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通过评委会评审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新增策划案初稿的评审节点、自检表、评分标准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【工具】策划和执行全国性市场活动自检表&amp;评分表</w:t>
              </w:r>
            </w:hyperlink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 全国性市场活动策划案评分表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发布市场活动策划案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系统部营销经理/拓展经理、区域行业经理/销售、解决方案经理、产品经理、行业品推、区域品推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系统部营销/拓展经理：</w:t>
            </w:r>
            <w:r>
              <w:rPr>
                <w:rFonts w:eastAsia="等线" w:ascii="Arial" w:cs="Arial" w:hAnsi="Arial"/>
                <w:sz w:val="22"/>
              </w:rPr>
              <w:t>发起全国市场活动内部启动会，同步活动背景、目的、目标、议程、亮点、目标覆盖客户、各区域邀请客户的目标以及可借鉴路径、活动工具包、</w:t>
            </w:r>
            <w:r>
              <w:rPr>
                <w:rFonts w:eastAsia="等线" w:ascii="Arial" w:cs="Arial" w:hAnsi="Arial"/>
                <w:color w:val="d83931"/>
                <w:sz w:val="22"/>
              </w:rPr>
              <w:t>活动匹配的营销费用资源以及核销要求等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《XX全国性市场活动策划案V1.0》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《活动工具包V1.0》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策划案通过评审，并按建议完成修订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《客户邀请进度看板》</w:t>
            </w:r>
            <w:r>
              <w:rPr>
                <w:rFonts w:eastAsia="等线" w:ascii="Arial" w:cs="Arial" w:hAnsi="Arial"/>
                <w:sz w:val="22"/>
              </w:rPr>
              <w:t>：拟定区域/单元邀请目标，做进度监控跟进异常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【工具】全国1+N市场活动N端线下执行流程</w:t>
              </w:r>
            </w:hyperlink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N端分会场工具包示例：</w:t>
            </w:r>
            <w:r>
              <w:rPr>
                <w:rFonts w:eastAsia="等线" w:ascii="Arial" w:cs="Arial" w:hAnsi="Arial"/>
                <w:sz w:val="22"/>
              </w:rPr>
              <w:t>（企业EDN全国1+N活动，N端线下工具包）</w:t>
            </w:r>
            <w:r>
              <w:rPr>
                <w:rFonts w:eastAsia="等线" w:ascii="Arial" w:cs="Arial" w:hAnsi="Arial"/>
                <w:sz w:val="22"/>
              </w:rPr>
              <w:t>https://ruijie.feishu.cn/drive/folder/OckJfsUoWlXggEdLc9Vc3PwtnNd</w:t>
            </w:r>
          </w:p>
        </w:tc>
      </w:tr>
      <w:tr>
        <w:tc>
          <w:tcPr>
            <w:tcW w:w="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活动目标和邀请路径互锁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系统部营销经理/拓展经理、区域行业经理/销售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双方共识目标客户、邀请目标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系统部活动负责人，周同步各区域邀请进展，目标客户邀请经验萃取及分享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行业经理负责在区域的进度推进和异常管理</w:t>
            </w:r>
          </w:p>
        </w:tc>
        <w:tc>
          <w:tcPr>
            <w:tcW w:w="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《全国市场活动各区域的客户邀请目标》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目标具体、合理、可衡量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《区域客户邀请进度看板周进展数据》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《标杆区域/单元经验萃取推广》① </w:t>
            </w:r>
            <w:r>
              <w:rPr>
                <w:rFonts w:eastAsia="等线" w:ascii="Arial" w:cs="Arial" w:hAnsi="Arial"/>
                <w:sz w:val="22"/>
              </w:rPr>
              <w:t>萃取进度快且客户质量高的区域/单元的经验；② 萃取体验好的分会场的执行经验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1.4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活动内容共创详设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系统部营销经理/拓展经理、解决方案经理/产品经理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各主讲报告/演示/样板参观/总部参观板块内容主责人，邀请目标参会客户中的行业专家/支持者、相关营销、产品经理、解决方案经理共创内容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——</w:t>
            </w:r>
            <w:r>
              <w:rPr>
                <w:rFonts w:eastAsia="等线" w:ascii="Arial" w:cs="Arial" w:hAnsi="Arial"/>
                <w:b w:val="true"/>
                <w:sz w:val="22"/>
              </w:rPr>
              <w:t>《活动演讲报告》</w:t>
            </w:r>
            <w:r>
              <w:rPr>
                <w:rFonts w:eastAsia="等线" w:ascii="Arial" w:cs="Arial" w:hAnsi="Arial"/>
                <w:sz w:val="22"/>
              </w:rPr>
              <w:t>：专家的政策及信息化解读、样板客户实践案例、产品方案报告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——</w:t>
            </w:r>
            <w:r>
              <w:rPr>
                <w:rFonts w:eastAsia="等线" w:ascii="Arial" w:cs="Arial" w:hAnsi="Arial"/>
                <w:b w:val="true"/>
                <w:sz w:val="22"/>
              </w:rPr>
              <w:t>《价值体验/演示剧本》</w:t>
            </w:r>
            <w:r>
              <w:rPr>
                <w:rFonts w:eastAsia="等线" w:ascii="Arial" w:cs="Arial" w:hAnsi="Arial"/>
                <w:sz w:val="22"/>
              </w:rPr>
              <w:t>样板/展区/体验中心参观或视频带看、体验型方案观摩课、产品方案测试及演示的流程和脚本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并基于《高质量活动内容策划要素自检表》进行内部自检和评审</w:t>
            </w:r>
          </w:p>
        </w:tc>
        <w:tc>
          <w:tcPr>
            <w:tcW w:w="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KCP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《XX全国性市场活动策划案初稿V1.0》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策划案通过评审，并按建议完成修订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《全国市场活动各主题报告V0.9》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《演示脚本/演示带看视频V0.9》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《样板参观指导书V0.9》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基于《高质量活动内容策划要素自检表》进行内部自检和评审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如何打造好内容，高效获得客户价值认可？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【工具】策划和执行全国性市场活动自检表&amp;评分表</w:t>
              </w:r>
            </w:hyperlink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 高质量活动内容策划要素自检表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118《策划组织全国性市场活动》-详设V3.0-营销.pptx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—— </w:t>
            </w:r>
            <w:r>
              <w:rPr>
                <w:rFonts w:eastAsia="等线" w:ascii="Arial" w:cs="Arial" w:hAnsi="Arial"/>
                <w:color w:val="d83931"/>
                <w:sz w:val="22"/>
              </w:rPr>
              <w:t>高质量活动内容策划方法、高质量带看视频制作方法、最佳实践案例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1.4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活动物料准备和执行进度管理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行业IMC和活动执行组成员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行业IMC基于活动场地、物料的需求，以及各主题报告内容的评审节点要求，制作</w:t>
            </w:r>
            <w:r>
              <w:rPr>
                <w:rFonts w:eastAsia="等线" w:ascii="Arial" w:cs="Arial" w:hAnsi="Arial"/>
                <w:b w:val="true"/>
                <w:sz w:val="22"/>
              </w:rPr>
              <w:t>《活动项目推进管理表》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《全国市场活动策划案》：场地规模等要求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《各议程板块所需的物料》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《活动项目推进管理表》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4">
              <w:r>
                <w:rPr>
                  <w:rFonts w:eastAsia="等线" w:ascii="Arial" w:cs="Arial" w:hAnsi="Arial"/>
                  <w:color w:val="3370ff"/>
                  <w:sz w:val="22"/>
                </w:rPr>
                <w:t>2025企业合作伙伴大会项目推进及分工表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—— 企业渠道大会项目推进表示例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评审策划案详设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系统部总经理/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区域行业经理/售前代表/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解决方案经理/产品经理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系统部营销负责人主导发起全国性市场活动策划案初稿评审会，邀请评审成员参会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各评审成员，基于《全国性市场活动策划案评分表》评审打分，给出“是否通过”的评判结论以及修订建议/指导建议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KDP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《全国市场活动各主题报告V0.9》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《演示脚本/演示带看视频V0.9》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《样板参观指导书V0.9》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已经基于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《高质量活动内容策划要素自检表》</w:t>
            </w:r>
            <w:r>
              <w:rPr>
                <w:rFonts w:eastAsia="等线" w:ascii="Arial" w:cs="Arial" w:hAnsi="Arial"/>
                <w:sz w:val="22"/>
              </w:rPr>
              <w:t>完成自检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各主题报告/演示脚本/样板参观指导书</w:t>
            </w:r>
            <w:r>
              <w:rPr>
                <w:rFonts w:eastAsia="等线" w:ascii="Arial" w:cs="Arial" w:hAnsi="Arial"/>
                <w:b w:val="true"/>
                <w:sz w:val="22"/>
              </w:rPr>
              <w:t>内容完整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通过评审且完成修订的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《全国市场活动各主题报告V1.0》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《演示脚本/演示带看视频V1.0》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《样板参观指导书V1.0》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通过评委会评审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新增主题报告详设的评审节点、自检表、评分标准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15">
              <w:r>
                <w:rPr>
                  <w:rFonts w:eastAsia="等线" w:ascii="Arial" w:cs="Arial" w:hAnsi="Arial"/>
                  <w:color w:val="3370ff"/>
                  <w:sz w:val="22"/>
                </w:rPr>
                <w:t>【工具】策划和执行全国性市场活动自检表&amp;评分表</w:t>
              </w:r>
            </w:hyperlink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— 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《高质量活动内容策划要素评审表》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1.6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活动执行和线索生成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营销/拓展经理/解决方案经理/产品经理/行业IMC/区域行业经理/销售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行业IMC主导，指导参会客户现场签到、填写调查问卷等客户采集动作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人人为激发客户下一步深度交流/测试、线索生成和采集负责：</w:t>
            </w:r>
            <w:r>
              <w:rPr>
                <w:rFonts w:eastAsia="等线" w:ascii="Arial" w:cs="Arial" w:hAnsi="Arial"/>
                <w:sz w:val="22"/>
              </w:rPr>
              <w:t>活动现场所有内部人员通过客户交流，激发认可和意愿、挖掘线索，并最终录入销售易线索</w:t>
            </w:r>
          </w:p>
        </w:tc>
        <w:tc>
          <w:tcPr>
            <w:tcW w:w="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《全国市场活动策划案》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《全国市场活动各主题报告V0.9》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《演示脚本/演示带看视频V0.9》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《样板参观指导书V0.9》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通过评审的策划案和报告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《参会客户信息V0.9》 和 《客户意向信息V0.9</w:t>
            </w:r>
            <w:r>
              <w:rPr>
                <w:rFonts w:eastAsia="等线" w:ascii="Arial" w:cs="Arial" w:hAnsi="Arial"/>
                <w:sz w:val="22"/>
              </w:rPr>
              <w:t>（进一步深度交流/测试的客户清单、有购买意向的冷线索清单）》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参会客户信息完整、客户意向信息完整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轻量级的客户信息和线索采集系统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8.3 流程会提供系统工具支撑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1.7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活动总结复盘会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系统部营销/拓展经理/解决方案经理/产品经理/行业IMC/区域行业经理/销售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在活动结束后2天内，由系统部营销经理/拓展经理发起复盘会：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① 活动目标达成情况：获客、增量、进阶等目标达成率（BI活动看板）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② 活动参与代表，探讨输出活动策划和执行中的经验、机会点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③ 营销和行业IMC协同输出《全国市场活动总结报告》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活动结束1周内，行业IMC主导将现场线上收集的客户信息导入活动系统、线上收集的客户意向联合营销和拓展经理录入销售易线索中心；区域行业经理和行业销售补充未签到的客户信息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活动结束1月内，销售按照要求核销活动，同时将参会客户生成的有效线索完整准确录入销售易系统；营销经理/拓展经理负责跟进闭环</w:t>
            </w:r>
          </w:p>
        </w:tc>
        <w:tc>
          <w:tcPr>
            <w:tcW w:w="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《参会客户信息V1.0》 和 《客户意向信息V1.0</w:t>
            </w:r>
            <w:r>
              <w:rPr>
                <w:rFonts w:eastAsia="等线" w:ascii="Arial" w:cs="Arial" w:hAnsi="Arial"/>
                <w:sz w:val="22"/>
              </w:rPr>
              <w:t>（进一步深度交流/测试的客户清单、有购买意向的冷线索清单）》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参会客户信息完整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参会客户信息清单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进一步深度交流/测试的客户清单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冷线索清单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活动目标达成率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完整、准确、符合时间要求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6">
              <w:r>
                <w:rPr>
                  <w:rFonts w:eastAsia="等线" w:ascii="Arial" w:cs="Arial" w:hAnsi="Arial"/>
                  <w:color w:val="3370ff"/>
                  <w:sz w:val="22"/>
                </w:rPr>
                <w:t>118《策划组织全国性市场活动》-详设V3.0-营销.pptx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—— </w:t>
            </w:r>
            <w:r>
              <w:rPr>
                <w:rFonts w:eastAsia="等线" w:ascii="Arial" w:cs="Arial" w:hAnsi="Arial"/>
                <w:b w:val="true"/>
                <w:sz w:val="22"/>
              </w:rPr>
              <w:t>通过《全国市场活动总结报告模板》整理活动输出信息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4.1.5 主要角色活动说明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4.1.5.1 全国性市场活动策划评审人员（系统总、重点区域行业经理/售前、相关解决方案部负责人、产品负责人）主要活动说明：</w:t>
      </w:r>
      <w:bookmarkEnd w:id="6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18" o:title=""/>
          </v:shape>
          <o:OLEObject DrawAspect="Icon" ObjectID="_1718471220" ProgID="Excel.Sheet.12" ShapeID="_x0000_i1026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4.1.5.</w:t>
      </w:r>
      <w:r>
        <w:rPr>
          <w:rFonts w:eastAsia="等线" w:ascii="Arial" w:cs="Arial" w:hAnsi="Arial"/>
          <w:b w:val="true"/>
          <w:sz w:val="28"/>
        </w:rPr>
        <w:t>2</w:t>
      </w:r>
      <w:r>
        <w:rPr>
          <w:rFonts w:eastAsia="等线" w:ascii="Arial" w:cs="Arial" w:hAnsi="Arial"/>
          <w:b w:val="true"/>
          <w:sz w:val="28"/>
        </w:rPr>
        <w:t>系统部</w:t>
      </w:r>
      <w:r>
        <w:rPr>
          <w:rFonts w:eastAsia="等线" w:ascii="Arial" w:cs="Arial" w:hAnsi="Arial"/>
          <w:b w:val="true"/>
          <w:sz w:val="28"/>
        </w:rPr>
        <w:t>营销负责人</w:t>
      </w:r>
      <w:r>
        <w:rPr>
          <w:rFonts w:eastAsia="等线" w:ascii="Arial" w:cs="Arial" w:hAnsi="Arial"/>
          <w:b w:val="true"/>
          <w:sz w:val="28"/>
        </w:rPr>
        <w:t>（</w:t>
      </w:r>
      <w:r>
        <w:rPr>
          <w:rFonts w:eastAsia="等线" w:ascii="Arial" w:cs="Arial" w:hAnsi="Arial"/>
          <w:b w:val="true"/>
          <w:sz w:val="28"/>
        </w:rPr>
        <w:t>营销经理/拓展经理</w:t>
      </w:r>
      <w:r>
        <w:rPr>
          <w:rFonts w:eastAsia="等线" w:ascii="Arial" w:cs="Arial" w:hAnsi="Arial"/>
          <w:b w:val="true"/>
          <w:sz w:val="28"/>
        </w:rPr>
        <w:t>）主要活动说明：</w:t>
      </w:r>
      <w:bookmarkEnd w:id="7"/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20" o:title=""/>
          </v:shape>
          <o:OLEObject DrawAspect="Icon" ObjectID="_1718471221" ProgID="Excel.Sheet.12" ShapeID="_x0000_i1027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4.1.5.3 解决方案负责人（解决方案经理/产品经理）主要活动说明：</w:t>
      </w:r>
      <w:bookmarkEnd w:id="8"/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22" o:title=""/>
          </v:shape>
          <o:OLEObject DrawAspect="Icon" ObjectID="_1718471222" ProgID="Excel.Sheet.12" ShapeID="_x0000_i1028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4.1.5.4 行业品牌营销负责人（行业IMC）主要活动说明：</w:t>
      </w:r>
      <w:bookmarkEnd w:id="9"/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24" o:title=""/>
          </v:shape>
          <o:OLEObject DrawAspect="Icon" ObjectID="_1718471223" ProgID="Excel.Sheet.12" ShapeID="_x0000_i1029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4.1.5.5 区域行业负责人（行业经理/售前）主要活动说明：</w:t>
      </w:r>
      <w:bookmarkEnd w:id="10"/>
    </w:p>
    <w:p>
      <w:pPr>
        <w:spacing w:before="120" w:after="120" w:line="288" w:lineRule="auto"/>
        <w:ind w:left="0"/>
      </w:pPr>
      <w:r>
        <w:object>
          <v:shape id="_x0000_i1030" style="width:414pt;height:197pt;mso-width-percent:0;mso-height-percent:0;mso-width-percent:0;mso-height-percent:0" type="#_x0000_t75" o:ole="">
            <v:imagedata r:id="rId26" o:title=""/>
          </v:shape>
          <o:OLEObject DrawAspect="Icon" ObjectID="_1718471224" ProgID="Excel.Sheet.12" ShapeID="_x0000_i1030" Type="Embed" r:id="rId2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4.1.5.6 区域品牌负责人（区域品推活动专员）主要活动说明：</w:t>
      </w:r>
      <w:bookmarkEnd w:id="11"/>
    </w:p>
    <w:p>
      <w:pPr>
        <w:spacing w:before="120" w:after="120" w:line="288" w:lineRule="auto"/>
        <w:ind w:left="0"/>
      </w:pPr>
      <w:r>
        <w:object>
          <v:shape id="_x0000_i1031" style="width:414pt;height:182pt;mso-width-percent:0;mso-height-percent:0;mso-width-percent:0;mso-height-percent:0" type="#_x0000_t75" o:ole="">
            <v:imagedata r:id="rId28" o:title=""/>
          </v:shape>
          <o:OLEObject DrawAspect="Icon" ObjectID="_1718471225" ProgID="Excel.Sheet.12" ShapeID="_x0000_i1031" Type="Embed" r:id="rId2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4.1.6 流程运转机制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621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策划组织全国性市场活动</w:t>
            </w:r>
            <w:r>
              <w:rPr>
                <w:rFonts w:eastAsia="等线" w:ascii="Arial" w:cs="Arial" w:hAnsi="Arial"/>
                <w:b w:val="true"/>
                <w:sz w:val="22"/>
              </w:rPr>
              <w:t>模板活动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流程运转机制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DG营销运营管理说明与指导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9">
              <w:r>
                <w:rPr>
                  <w:rFonts w:eastAsia="等线" w:ascii="Arial" w:cs="Arial" w:hAnsi="Arial"/>
                  <w:color w:val="3370ff"/>
                  <w:sz w:val="22"/>
                </w:rPr>
                <w:t>DG营销运营管理说明与指导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30">
              <w:r>
                <w:rPr>
                  <w:rFonts w:eastAsia="等线" w:ascii="Arial" w:cs="Arial" w:hAnsi="Arial"/>
                  <w:color w:val="3370ff"/>
                  <w:sz w:val="22"/>
                </w:rPr>
                <w:t>DG营销项目管理日历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通过营销项目管理日历，确保DG所有活动从规划、申报、互锁、执行、进展管理等，统一入口、统一平台做管理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4.1.7 IT系统支持表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90"/>
        <w:gridCol w:w="2835"/>
        <w:gridCol w:w="615"/>
        <w:gridCol w:w="855"/>
        <w:gridCol w:w="855"/>
        <w:gridCol w:w="1260"/>
        <w:gridCol w:w="855"/>
      </w:tblGrid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L3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需求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IT系统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IT系统当前状态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是否影响V0.9跑起来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提出人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实现时间</w:t>
            </w: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策划及执行高质量营销活动组合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打通区域申请模板活动的零元模板活动申请流程，解决费用预算尚未建立的情况下，区域自行举办活动，系统部无法了解掌握的问题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营销管理系统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功能缺失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张娟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策划及执行高质量营销活动组合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XX活动的活动成效BI看板，清晰了解活动覆盖的客户群体、活动产生的SQL等线索、关联CRM数据等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营销管理系统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功能缺失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宋彦憬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4.1.8、附件（支持文件，表证单书）：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440"/>
        <w:gridCol w:w="3840"/>
      </w:tblGrid>
      <w:tr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参考工具/文档名称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文档链接</w:t>
            </w:r>
          </w:p>
        </w:tc>
      </w:tr>
      <w:tr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【模版】XX行业全国性市场活动策划案初稿模版</w:t>
            </w:r>
            <w:r>
              <w:rPr>
                <w:rFonts w:eastAsia="等线" w:ascii="Arial" w:cs="Arial" w:hAnsi="Arial"/>
                <w:sz w:val="22"/>
              </w:rPr>
              <w:t>（目的、目标、议程及亮点设计）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1">
              <w:r>
                <w:rPr>
                  <w:rFonts w:eastAsia="等线" w:ascii="Arial" w:cs="Arial" w:hAnsi="Arial"/>
                  <w:color w:val="3370ff"/>
                  <w:sz w:val="22"/>
                </w:rPr>
                <w:t>【XX行业】XX全国大会策划模版-2025</w:t>
              </w:r>
            </w:hyperlink>
          </w:p>
        </w:tc>
      </w:tr>
      <w:tr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【自检表】KCP工具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 全国性市场活动策划案初设，自检表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高质量活动内容策划要素，自检表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2">
              <w:r>
                <w:rPr>
                  <w:rFonts w:eastAsia="等线" w:ascii="Arial" w:cs="Arial" w:hAnsi="Arial"/>
                  <w:color w:val="3370ff"/>
                  <w:sz w:val="22"/>
                </w:rPr>
                <w:t>【工具】策划和执行全国性市场活动自检表&amp;评分表</w:t>
              </w:r>
            </w:hyperlink>
          </w:p>
        </w:tc>
      </w:tr>
      <w:tr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【评审表/评分标准】KDP工具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1.</w:t>
            </w:r>
            <w:r>
              <w:rPr>
                <w:rFonts w:eastAsia="等线" w:ascii="Arial" w:cs="Arial" w:hAnsi="Arial"/>
                <w:sz w:val="22"/>
              </w:rPr>
              <w:t xml:space="preserve">  全国性市场活动策划案初设，评分表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高质量活动内容策划要素，评分表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3">
              <w:r>
                <w:rPr>
                  <w:rFonts w:eastAsia="等线" w:ascii="Arial" w:cs="Arial" w:hAnsi="Arial"/>
                  <w:color w:val="3370ff"/>
                  <w:sz w:val="22"/>
                </w:rPr>
                <w:t>【工具】策划和执行全国性市场活动自检表&amp;评分表</w:t>
              </w:r>
            </w:hyperlink>
          </w:p>
        </w:tc>
      </w:tr>
      <w:tr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</w:t>
            </w:r>
            <w:r>
              <w:rPr>
                <w:rFonts w:eastAsia="等线" w:ascii="Arial" w:cs="Arial" w:hAnsi="Arial"/>
                <w:b w:val="true"/>
                <w:sz w:val="22"/>
              </w:rPr>
              <w:t>策划组织全国性市场活动的关键步骤、工具和方法、范例】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如何策划有吸引力的主题？ 方法以及范例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如何策划高质量活动议程？方法以及范例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如何策划高质量内容？方法以及范例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4">
              <w:r>
                <w:rPr>
                  <w:rFonts w:eastAsia="等线" w:ascii="Arial" w:cs="Arial" w:hAnsi="Arial"/>
                  <w:color w:val="3370ff"/>
                  <w:sz w:val="22"/>
                </w:rPr>
                <w:t>118《策划组织全国性市场活动》-详设V3.0-营销.pptx</w:t>
              </w:r>
            </w:hyperlink>
          </w:p>
        </w:tc>
      </w:tr>
      <w:tr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N端分会场新下执行流程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5">
              <w:r>
                <w:rPr>
                  <w:rFonts w:eastAsia="等线" w:ascii="Arial" w:cs="Arial" w:hAnsi="Arial"/>
                  <w:color w:val="3370ff"/>
                  <w:sz w:val="22"/>
                </w:rPr>
                <w:t>【工具】全国1+N市场活动N端线下执行流程</w:t>
              </w:r>
            </w:hyperlink>
          </w:p>
        </w:tc>
      </w:tr>
      <w:tr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【范例-N端线下活动工具包】</w:t>
            </w:r>
            <w:r>
              <w:rPr>
                <w:rFonts w:eastAsia="等线" w:ascii="Arial" w:cs="Arial" w:hAnsi="Arial"/>
                <w:sz w:val="22"/>
              </w:rPr>
              <w:t>企业EDN全国1+N活动，N端线下工具包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https://ruijie.feishu.cn/drive/folder/OckJfsUoWlXggEdLc9Vc3PwtnNd</w:t>
            </w:r>
          </w:p>
        </w:tc>
      </w:tr>
      <w:tr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【范例】全国性市场活动项目推进表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6">
              <w:r>
                <w:rPr>
                  <w:rFonts w:eastAsia="等线" w:ascii="Arial" w:cs="Arial" w:hAnsi="Arial"/>
                  <w:color w:val="3370ff"/>
                  <w:sz w:val="22"/>
                </w:rPr>
                <w:t>2025企业合作伙伴大会项目推进及分工表</w:t>
              </w:r>
            </w:hyperlink>
          </w:p>
        </w:tc>
      </w:tr>
    </w:tbl>
    <w:sectPr>
      <w:footerReference w:type="default" r:id="rId3"/>
      <w:headerReference w:type="default" r:id="rId3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1010">
    <w:lvl>
      <w:start w:val="1"/>
      <w:numFmt w:val="decimal"/>
      <w:suff w:val="tab"/>
      <w:lvlText w:val="%1."/>
      <w:rPr>
        <w:color w:val="3370ff"/>
      </w:rPr>
    </w:lvl>
  </w:abstractNum>
  <w:abstractNum w:abstractNumId="21011">
    <w:lvl>
      <w:start w:val="2"/>
      <w:numFmt w:val="decimal"/>
      <w:suff w:val="tab"/>
      <w:lvlText w:val="%1."/>
      <w:rPr>
        <w:color w:val="3370ff"/>
      </w:rPr>
    </w:lvl>
  </w:abstractNum>
  <w:abstractNum w:abstractNumId="21012">
    <w:lvl>
      <w:start w:val="1"/>
      <w:numFmt w:val="decimal"/>
      <w:suff w:val="tab"/>
      <w:lvlText w:val="%1."/>
      <w:rPr>
        <w:color w:val="3370ff"/>
      </w:rPr>
    </w:lvl>
  </w:abstractNum>
  <w:abstractNum w:abstractNumId="21013">
    <w:lvl>
      <w:start w:val="2"/>
      <w:numFmt w:val="decimal"/>
      <w:suff w:val="tab"/>
      <w:lvlText w:val="%1."/>
      <w:rPr>
        <w:color w:val="3370ff"/>
      </w:rPr>
    </w:lvl>
  </w:abstractNum>
  <w:abstractNum w:abstractNumId="21014">
    <w:lvl>
      <w:start w:val="3"/>
      <w:numFmt w:val="decimal"/>
      <w:suff w:val="tab"/>
      <w:lvlText w:val="%1."/>
      <w:rPr>
        <w:color w:val="3370ff"/>
      </w:rPr>
    </w:lvl>
  </w:abstractNum>
  <w:abstractNum w:abstractNumId="21015">
    <w:lvl>
      <w:start w:val="4"/>
      <w:numFmt w:val="decimal"/>
      <w:suff w:val="tab"/>
      <w:lvlText w:val="%1."/>
      <w:rPr>
        <w:color w:val="3370ff"/>
      </w:rPr>
    </w:lvl>
  </w:abstractNum>
  <w:abstractNum w:abstractNumId="21016">
    <w:lvl>
      <w:start w:val="5"/>
      <w:numFmt w:val="decimal"/>
      <w:suff w:val="tab"/>
      <w:lvlText w:val="%1."/>
      <w:rPr>
        <w:color w:val="3370ff"/>
      </w:rPr>
    </w:lvl>
  </w:abstractNum>
  <w:abstractNum w:abstractNumId="21017">
    <w:lvl>
      <w:start w:val="6"/>
      <w:numFmt w:val="decimal"/>
      <w:suff w:val="tab"/>
      <w:lvlText w:val="%1."/>
      <w:rPr>
        <w:color w:val="3370ff"/>
      </w:rPr>
    </w:lvl>
  </w:abstractNum>
  <w:abstractNum w:abstractNumId="21018">
    <w:lvl>
      <w:start w:val="7"/>
      <w:numFmt w:val="decimal"/>
      <w:suff w:val="tab"/>
      <w:lvlText w:val="%1."/>
      <w:rPr>
        <w:color w:val="3370ff"/>
      </w:rPr>
    </w:lvl>
  </w:abstractNum>
  <w:abstractNum w:abstractNumId="21019">
    <w:lvl>
      <w:start w:val="1"/>
      <w:numFmt w:val="decimal"/>
      <w:suff w:val="tab"/>
      <w:lvlText w:val="%1."/>
      <w:rPr>
        <w:color w:val="3370ff"/>
      </w:rPr>
    </w:lvl>
  </w:abstractNum>
  <w:abstractNum w:abstractNumId="21020">
    <w:lvl>
      <w:start w:val="2"/>
      <w:numFmt w:val="decimal"/>
      <w:suff w:val="tab"/>
      <w:lvlText w:val="%1."/>
      <w:rPr>
        <w:color w:val="3370ff"/>
      </w:rPr>
    </w:lvl>
  </w:abstractNum>
  <w:abstractNum w:abstractNumId="21021">
    <w:lvl>
      <w:start w:val="3"/>
      <w:numFmt w:val="decimal"/>
      <w:suff w:val="tab"/>
      <w:lvlText w:val="%1."/>
      <w:rPr>
        <w:color w:val="3370ff"/>
      </w:rPr>
    </w:lvl>
  </w:abstractNum>
  <w:abstractNum w:abstractNumId="21022">
    <w:lvl>
      <w:start w:val="1"/>
      <w:numFmt w:val="decimal"/>
      <w:suff w:val="tab"/>
      <w:lvlText w:val="%1."/>
      <w:rPr>
        <w:color w:val="3370ff"/>
      </w:rPr>
    </w:lvl>
  </w:abstractNum>
  <w:abstractNum w:abstractNumId="21023">
    <w:lvl>
      <w:start w:val="2"/>
      <w:numFmt w:val="decimal"/>
      <w:suff w:val="tab"/>
      <w:lvlText w:val="%1."/>
      <w:rPr>
        <w:color w:val="3370ff"/>
      </w:rPr>
    </w:lvl>
  </w:abstractNum>
  <w:abstractNum w:abstractNumId="21024">
    <w:lvl>
      <w:start w:val="3"/>
      <w:numFmt w:val="decimal"/>
      <w:suff w:val="tab"/>
      <w:lvlText w:val="%1."/>
      <w:rPr>
        <w:color w:val="3370ff"/>
      </w:rPr>
    </w:lvl>
  </w:abstractNum>
  <w:abstractNum w:abstractNumId="21025">
    <w:lvl>
      <w:start w:val="4"/>
      <w:numFmt w:val="decimal"/>
      <w:suff w:val="tab"/>
      <w:lvlText w:val="%1."/>
      <w:rPr>
        <w:color w:val="3370ff"/>
      </w:rPr>
    </w:lvl>
  </w:abstractNum>
  <w:abstractNum w:abstractNumId="21026">
    <w:lvl>
      <w:start w:val="5"/>
      <w:numFmt w:val="decimal"/>
      <w:suff w:val="tab"/>
      <w:lvlText w:val="%1."/>
      <w:rPr>
        <w:color w:val="3370ff"/>
      </w:rPr>
    </w:lvl>
  </w:abstractNum>
  <w:abstractNum w:abstractNumId="21027">
    <w:lvl>
      <w:start w:val="1"/>
      <w:numFmt w:val="decimal"/>
      <w:suff w:val="tab"/>
      <w:lvlText w:val="%1."/>
      <w:rPr>
        <w:color w:val="3370ff"/>
      </w:rPr>
    </w:lvl>
  </w:abstractNum>
  <w:abstractNum w:abstractNumId="21028">
    <w:lvl>
      <w:start w:val="2"/>
      <w:numFmt w:val="decimal"/>
      <w:suff w:val="tab"/>
      <w:lvlText w:val="%1."/>
      <w:rPr>
        <w:color w:val="3370ff"/>
      </w:rPr>
    </w:lvl>
  </w:abstractNum>
  <w:abstractNum w:abstractNumId="21029">
    <w:lvl>
      <w:start w:val="3"/>
      <w:numFmt w:val="decimal"/>
      <w:suff w:val="tab"/>
      <w:lvlText w:val="%1."/>
      <w:rPr>
        <w:color w:val="3370ff"/>
      </w:rPr>
    </w:lvl>
  </w:abstractNum>
  <w:abstractNum w:abstractNumId="21030">
    <w:lvl>
      <w:start w:val="4"/>
      <w:numFmt w:val="decimal"/>
      <w:suff w:val="tab"/>
      <w:lvlText w:val="%1."/>
      <w:rPr>
        <w:color w:val="3370ff"/>
      </w:rPr>
    </w:lvl>
  </w:abstractNum>
  <w:abstractNum w:abstractNumId="21031">
    <w:lvl>
      <w:numFmt w:val="bullet"/>
      <w:suff w:val="tab"/>
      <w:lvlText w:val="•"/>
      <w:rPr>
        <w:color w:val="3370ff"/>
      </w:rPr>
    </w:lvl>
  </w:abstractNum>
  <w:abstractNum w:abstractNumId="21032">
    <w:lvl>
      <w:numFmt w:val="bullet"/>
      <w:suff w:val="tab"/>
      <w:lvlText w:val="•"/>
      <w:rPr>
        <w:color w:val="3370ff"/>
      </w:rPr>
    </w:lvl>
  </w:abstractNum>
  <w:abstractNum w:abstractNumId="21033">
    <w:lvl>
      <w:numFmt w:val="bullet"/>
      <w:suff w:val="tab"/>
      <w:lvlText w:val="•"/>
      <w:rPr>
        <w:color w:val="3370ff"/>
      </w:rPr>
    </w:lvl>
  </w:abstractNum>
  <w:abstractNum w:abstractNumId="21034">
    <w:lvl>
      <w:numFmt w:val="bullet"/>
      <w:suff w:val="tab"/>
      <w:lvlText w:val="•"/>
      <w:rPr>
        <w:color w:val="3370ff"/>
      </w:rPr>
    </w:lvl>
  </w:abstractNum>
  <w:abstractNum w:abstractNumId="21035">
    <w:lvl>
      <w:start w:val="1"/>
      <w:numFmt w:val="decimal"/>
      <w:suff w:val="tab"/>
      <w:lvlText w:val="%1."/>
      <w:rPr>
        <w:color w:val="3370ff"/>
      </w:rPr>
    </w:lvl>
  </w:abstractNum>
  <w:abstractNum w:abstractNumId="21036">
    <w:lvl>
      <w:start w:val="2"/>
      <w:numFmt w:val="decimal"/>
      <w:suff w:val="tab"/>
      <w:lvlText w:val="%1."/>
      <w:rPr>
        <w:color w:val="3370ff"/>
      </w:rPr>
    </w:lvl>
  </w:abstractNum>
  <w:abstractNum w:abstractNumId="21037">
    <w:lvl>
      <w:start w:val="1"/>
      <w:numFmt w:val="decimal"/>
      <w:suff w:val="tab"/>
      <w:lvlText w:val="%1."/>
      <w:rPr>
        <w:color w:val="3370ff"/>
      </w:rPr>
    </w:lvl>
  </w:abstractNum>
  <w:abstractNum w:abstractNumId="21038">
    <w:lvl>
      <w:start w:val="1"/>
      <w:numFmt w:val="decimal"/>
      <w:suff w:val="tab"/>
      <w:lvlText w:val="%1."/>
      <w:rPr>
        <w:color w:val="3370ff"/>
      </w:rPr>
    </w:lvl>
  </w:abstractNum>
  <w:abstractNum w:abstractNumId="21039">
    <w:lvl>
      <w:start w:val="2"/>
      <w:numFmt w:val="decimal"/>
      <w:suff w:val="tab"/>
      <w:lvlText w:val="%1."/>
      <w:rPr>
        <w:color w:val="3370ff"/>
      </w:rPr>
    </w:lvl>
  </w:abstractNum>
  <w:abstractNum w:abstractNumId="21040">
    <w:lvl>
      <w:start w:val="3"/>
      <w:numFmt w:val="decimal"/>
      <w:suff w:val="tab"/>
      <w:lvlText w:val="%1."/>
      <w:rPr>
        <w:color w:val="3370ff"/>
      </w:rPr>
    </w:lvl>
  </w:abstractNum>
  <w:abstractNum w:abstractNumId="21041">
    <w:lvl>
      <w:numFmt w:val="bullet"/>
      <w:suff w:val="tab"/>
      <w:lvlText w:val="￮"/>
      <w:rPr>
        <w:color w:val="3370ff"/>
      </w:rPr>
    </w:lvl>
  </w:abstractNum>
  <w:abstractNum w:abstractNumId="21042">
    <w:lvl>
      <w:numFmt w:val="bullet"/>
      <w:suff w:val="tab"/>
      <w:lvlText w:val="￮"/>
      <w:rPr>
        <w:color w:val="3370ff"/>
      </w:rPr>
    </w:lvl>
  </w:abstractNum>
  <w:abstractNum w:abstractNumId="21043">
    <w:lvl>
      <w:numFmt w:val="bullet"/>
      <w:suff w:val="tab"/>
      <w:lvlText w:val="￮"/>
      <w:rPr>
        <w:color w:val="3370ff"/>
      </w:rPr>
    </w:lvl>
  </w:abstractNum>
  <w:abstractNum w:abstractNumId="21044">
    <w:lvl>
      <w:numFmt w:val="bullet"/>
      <w:suff w:val="tab"/>
      <w:lvlText w:val="￮"/>
      <w:rPr>
        <w:color w:val="3370ff"/>
      </w:rPr>
    </w:lvl>
  </w:abstractNum>
  <w:abstractNum w:abstractNumId="21045">
    <w:lvl>
      <w:start w:val="1"/>
      <w:numFmt w:val="decimal"/>
      <w:suff w:val="tab"/>
      <w:lvlText w:val="%1."/>
      <w:rPr>
        <w:color w:val="3370ff"/>
      </w:rPr>
    </w:lvl>
  </w:abstractNum>
  <w:abstractNum w:abstractNumId="21046">
    <w:lvl>
      <w:start w:val="2"/>
      <w:numFmt w:val="decimal"/>
      <w:suff w:val="tab"/>
      <w:lvlText w:val="%1."/>
      <w:rPr>
        <w:color w:val="3370ff"/>
      </w:rPr>
    </w:lvl>
  </w:abstractNum>
  <w:abstractNum w:abstractNumId="21047">
    <w:lvl>
      <w:start w:val="1"/>
      <w:numFmt w:val="decimal"/>
      <w:suff w:val="tab"/>
      <w:lvlText w:val="%1."/>
      <w:rPr>
        <w:color w:val="3370ff"/>
      </w:rPr>
    </w:lvl>
  </w:abstractNum>
  <w:abstractNum w:abstractNumId="21048">
    <w:lvl>
      <w:start w:val="2"/>
      <w:numFmt w:val="decimal"/>
      <w:suff w:val="tab"/>
      <w:lvlText w:val="%1."/>
      <w:rPr>
        <w:color w:val="3370ff"/>
      </w:rPr>
    </w:lvl>
  </w:abstractNum>
  <w:abstractNum w:abstractNumId="21049">
    <w:lvl>
      <w:start w:val="1"/>
      <w:numFmt w:val="decimal"/>
      <w:suff w:val="tab"/>
      <w:lvlText w:val="%1."/>
      <w:rPr>
        <w:color w:val="3370ff"/>
      </w:rPr>
    </w:lvl>
  </w:abstractNum>
  <w:abstractNum w:abstractNumId="21050">
    <w:lvl>
      <w:start w:val="2"/>
      <w:numFmt w:val="decimal"/>
      <w:suff w:val="tab"/>
      <w:lvlText w:val="%1."/>
      <w:rPr>
        <w:color w:val="3370ff"/>
      </w:rPr>
    </w:lvl>
  </w:abstractNum>
  <w:abstractNum w:abstractNumId="21051">
    <w:lvl>
      <w:start w:val="1"/>
      <w:numFmt w:val="decimal"/>
      <w:suff w:val="tab"/>
      <w:lvlText w:val="%1."/>
      <w:rPr>
        <w:color w:val="3370ff"/>
      </w:rPr>
    </w:lvl>
  </w:abstractNum>
  <w:abstractNum w:abstractNumId="21052">
    <w:lvl>
      <w:start w:val="2"/>
      <w:numFmt w:val="decimal"/>
      <w:suff w:val="tab"/>
      <w:lvlText w:val="%1."/>
      <w:rPr>
        <w:color w:val="3370ff"/>
      </w:rPr>
    </w:lvl>
  </w:abstractNum>
  <w:abstractNum w:abstractNumId="21053">
    <w:lvl>
      <w:start w:val="1"/>
      <w:numFmt w:val="decimal"/>
      <w:suff w:val="tab"/>
      <w:lvlText w:val="%1."/>
      <w:rPr>
        <w:color w:val="3370ff"/>
      </w:rPr>
    </w:lvl>
  </w:abstractNum>
  <w:abstractNum w:abstractNumId="21054">
    <w:lvl>
      <w:start w:val="1"/>
      <w:numFmt w:val="decimal"/>
      <w:suff w:val="tab"/>
      <w:lvlText w:val="%1."/>
      <w:rPr>
        <w:color w:val="3370ff"/>
      </w:rPr>
    </w:lvl>
  </w:abstractNum>
  <w:abstractNum w:abstractNumId="21055">
    <w:lvl>
      <w:start w:val="2"/>
      <w:numFmt w:val="decimal"/>
      <w:suff w:val="tab"/>
      <w:lvlText w:val="%1."/>
      <w:rPr>
        <w:color w:val="3370ff"/>
      </w:rPr>
    </w:lvl>
  </w:abstractNum>
  <w:abstractNum w:abstractNumId="21056">
    <w:lvl>
      <w:start w:val="3"/>
      <w:numFmt w:val="decimal"/>
      <w:suff w:val="tab"/>
      <w:lvlText w:val="%1."/>
      <w:rPr>
        <w:color w:val="3370ff"/>
      </w:rPr>
    </w:lvl>
  </w:abstractNum>
  <w:abstractNum w:abstractNumId="21057">
    <w:lvl>
      <w:start w:val="1"/>
      <w:numFmt w:val="decimal"/>
      <w:suff w:val="tab"/>
      <w:lvlText w:val="%1."/>
      <w:rPr>
        <w:color w:val="3370ff"/>
      </w:rPr>
    </w:lvl>
  </w:abstractNum>
  <w:abstractNum w:abstractNumId="21058">
    <w:lvl>
      <w:start w:val="2"/>
      <w:numFmt w:val="decimal"/>
      <w:suff w:val="tab"/>
      <w:lvlText w:val="%1."/>
      <w:rPr>
        <w:color w:val="3370ff"/>
      </w:rPr>
    </w:lvl>
  </w:abstractNum>
  <w:abstractNum w:abstractNumId="21059">
    <w:lvl>
      <w:start w:val="1"/>
      <w:numFmt w:val="decimal"/>
      <w:suff w:val="tab"/>
      <w:lvlText w:val="%1."/>
      <w:rPr>
        <w:color w:val="3370ff"/>
      </w:rPr>
    </w:lvl>
  </w:abstractNum>
  <w:abstractNum w:abstractNumId="21060">
    <w:lvl>
      <w:start w:val="2"/>
      <w:numFmt w:val="decimal"/>
      <w:suff w:val="tab"/>
      <w:lvlText w:val="%1."/>
      <w:rPr>
        <w:color w:val="3370ff"/>
      </w:rPr>
    </w:lvl>
  </w:abstractNum>
  <w:abstractNum w:abstractNumId="21061">
    <w:lvl>
      <w:start w:val="1"/>
      <w:numFmt w:val="decimal"/>
      <w:suff w:val="tab"/>
      <w:lvlText w:val="%1."/>
      <w:rPr>
        <w:color w:val="3370ff"/>
      </w:rPr>
    </w:lvl>
  </w:abstractNum>
  <w:abstractNum w:abstractNumId="21062">
    <w:lvl>
      <w:start w:val="2"/>
      <w:numFmt w:val="decimal"/>
      <w:suff w:val="tab"/>
      <w:lvlText w:val="%1."/>
      <w:rPr>
        <w:color w:val="3370ff"/>
      </w:rPr>
    </w:lvl>
  </w:abstractNum>
  <w:abstractNum w:abstractNumId="21063">
    <w:lvl>
      <w:start w:val="1"/>
      <w:numFmt w:val="decimal"/>
      <w:suff w:val="tab"/>
      <w:lvlText w:val="%1."/>
      <w:rPr>
        <w:color w:val="3370ff"/>
      </w:rPr>
    </w:lvl>
  </w:abstractNum>
  <w:abstractNum w:abstractNumId="21064">
    <w:lvl>
      <w:start w:val="2"/>
      <w:numFmt w:val="decimal"/>
      <w:suff w:val="tab"/>
      <w:lvlText w:val="%1."/>
      <w:rPr>
        <w:color w:val="3370ff"/>
      </w:rPr>
    </w:lvl>
  </w:abstractNum>
  <w:abstractNum w:abstractNumId="21065">
    <w:lvl>
      <w:start w:val="1"/>
      <w:numFmt w:val="decimal"/>
      <w:suff w:val="tab"/>
      <w:lvlText w:val="%1."/>
      <w:rPr>
        <w:color w:val="3370ff"/>
      </w:rPr>
    </w:lvl>
  </w:abstractNum>
  <w:abstractNum w:abstractNumId="21066">
    <w:lvl>
      <w:start w:val="2"/>
      <w:numFmt w:val="decimal"/>
      <w:suff w:val="tab"/>
      <w:lvlText w:val="%1."/>
      <w:rPr>
        <w:color w:val="3370ff"/>
      </w:rPr>
    </w:lvl>
  </w:abstractNum>
  <w:abstractNum w:abstractNumId="21067">
    <w:lvl>
      <w:start w:val="3"/>
      <w:numFmt w:val="decimal"/>
      <w:suff w:val="tab"/>
      <w:lvlText w:val="%1."/>
      <w:rPr>
        <w:color w:val="3370ff"/>
      </w:rPr>
    </w:lvl>
  </w:abstractNum>
  <w:abstractNum w:abstractNumId="21068">
    <w:lvl>
      <w:start w:val="1"/>
      <w:numFmt w:val="decimal"/>
      <w:suff w:val="tab"/>
      <w:lvlText w:val="%1."/>
      <w:rPr>
        <w:color w:val="3370ff"/>
      </w:rPr>
    </w:lvl>
  </w:abstractNum>
  <w:abstractNum w:abstractNumId="21069">
    <w:lvl>
      <w:start w:val="2"/>
      <w:numFmt w:val="decimal"/>
      <w:suff w:val="tab"/>
      <w:lvlText w:val="%1."/>
      <w:rPr>
        <w:color w:val="3370ff"/>
      </w:rPr>
    </w:lvl>
  </w:abstractNum>
  <w:abstractNum w:abstractNumId="21070">
    <w:lvl>
      <w:start w:val="3"/>
      <w:numFmt w:val="decimal"/>
      <w:suff w:val="tab"/>
      <w:lvlText w:val="%1."/>
      <w:rPr>
        <w:color w:val="3370ff"/>
      </w:rPr>
    </w:lvl>
  </w:abstractNum>
  <w:abstractNum w:abstractNumId="21071">
    <w:lvl>
      <w:start w:val="4"/>
      <w:numFmt w:val="decimal"/>
      <w:suff w:val="tab"/>
      <w:lvlText w:val="%1."/>
      <w:rPr>
        <w:color w:val="3370ff"/>
      </w:rPr>
    </w:lvl>
  </w:abstractNum>
  <w:abstractNum w:abstractNumId="21072">
    <w:lvl>
      <w:start w:val="2"/>
      <w:numFmt w:val="decimal"/>
      <w:suff w:val="tab"/>
      <w:lvlText w:val="%1."/>
      <w:rPr>
        <w:color w:val="3370ff"/>
      </w:rPr>
    </w:lvl>
  </w:abstractNum>
  <w:abstractNum w:abstractNumId="21073">
    <w:lvl>
      <w:start w:val="2"/>
      <w:numFmt w:val="decimal"/>
      <w:suff w:val="tab"/>
      <w:lvlText w:val="%1."/>
      <w:rPr>
        <w:color w:val="3370ff"/>
      </w:rPr>
    </w:lvl>
  </w:abstractNum>
  <w:abstractNum w:abstractNumId="21074">
    <w:lvl>
      <w:start w:val="1"/>
      <w:numFmt w:val="decimal"/>
      <w:suff w:val="tab"/>
      <w:lvlText w:val="%1."/>
      <w:rPr>
        <w:color w:val="3370ff"/>
      </w:rPr>
    </w:lvl>
  </w:abstractNum>
  <w:abstractNum w:abstractNumId="21075">
    <w:lvl>
      <w:start w:val="2"/>
      <w:numFmt w:val="decimal"/>
      <w:suff w:val="tab"/>
      <w:lvlText w:val="%1."/>
      <w:rPr>
        <w:color w:val="3370ff"/>
      </w:rPr>
    </w:lvl>
  </w:abstractNum>
  <w:abstractNum w:abstractNumId="21076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1010"/>
  </w:num>
  <w:num w:numId="2">
    <w:abstractNumId w:val="21011"/>
  </w:num>
  <w:num w:numId="3">
    <w:abstractNumId w:val="21012"/>
  </w:num>
  <w:num w:numId="4">
    <w:abstractNumId w:val="21013"/>
  </w:num>
  <w:num w:numId="5">
    <w:abstractNumId w:val="21014"/>
  </w:num>
  <w:num w:numId="6">
    <w:abstractNumId w:val="21015"/>
  </w:num>
  <w:num w:numId="7">
    <w:abstractNumId w:val="21016"/>
  </w:num>
  <w:num w:numId="8">
    <w:abstractNumId w:val="21017"/>
  </w:num>
  <w:num w:numId="9">
    <w:abstractNumId w:val="21018"/>
  </w:num>
  <w:num w:numId="10">
    <w:abstractNumId w:val="21019"/>
  </w:num>
  <w:num w:numId="11">
    <w:abstractNumId w:val="21020"/>
  </w:num>
  <w:num w:numId="12">
    <w:abstractNumId w:val="21021"/>
  </w:num>
  <w:num w:numId="13">
    <w:abstractNumId w:val="21022"/>
  </w:num>
  <w:num w:numId="14">
    <w:abstractNumId w:val="21023"/>
  </w:num>
  <w:num w:numId="15">
    <w:abstractNumId w:val="21024"/>
  </w:num>
  <w:num w:numId="16">
    <w:abstractNumId w:val="21025"/>
  </w:num>
  <w:num w:numId="17">
    <w:abstractNumId w:val="21026"/>
  </w:num>
  <w:num w:numId="18">
    <w:abstractNumId w:val="21027"/>
  </w:num>
  <w:num w:numId="19">
    <w:abstractNumId w:val="21028"/>
  </w:num>
  <w:num w:numId="20">
    <w:abstractNumId w:val="21029"/>
  </w:num>
  <w:num w:numId="21">
    <w:abstractNumId w:val="21030"/>
  </w:num>
  <w:num w:numId="22">
    <w:abstractNumId w:val="21031"/>
  </w:num>
  <w:num w:numId="23">
    <w:abstractNumId w:val="21032"/>
  </w:num>
  <w:num w:numId="24">
    <w:abstractNumId w:val="21033"/>
  </w:num>
  <w:num w:numId="25">
    <w:abstractNumId w:val="21034"/>
  </w:num>
  <w:num w:numId="26">
    <w:abstractNumId w:val="21035"/>
  </w:num>
  <w:num w:numId="27">
    <w:abstractNumId w:val="21036"/>
  </w:num>
  <w:num w:numId="28">
    <w:abstractNumId w:val="21037"/>
  </w:num>
  <w:num w:numId="29">
    <w:abstractNumId w:val="21038"/>
  </w:num>
  <w:num w:numId="30">
    <w:abstractNumId w:val="21039"/>
  </w:num>
  <w:num w:numId="31">
    <w:abstractNumId w:val="21040"/>
  </w:num>
  <w:num w:numId="32">
    <w:abstractNumId w:val="21041"/>
  </w:num>
  <w:num w:numId="33">
    <w:abstractNumId w:val="21042"/>
  </w:num>
  <w:num w:numId="34">
    <w:abstractNumId w:val="21043"/>
  </w:num>
  <w:num w:numId="35">
    <w:abstractNumId w:val="21044"/>
  </w:num>
  <w:num w:numId="36">
    <w:abstractNumId w:val="21045"/>
  </w:num>
  <w:num w:numId="37">
    <w:abstractNumId w:val="21046"/>
  </w:num>
  <w:num w:numId="38">
    <w:abstractNumId w:val="21047"/>
  </w:num>
  <w:num w:numId="39">
    <w:abstractNumId w:val="21048"/>
  </w:num>
  <w:num w:numId="40">
    <w:abstractNumId w:val="21049"/>
  </w:num>
  <w:num w:numId="41">
    <w:abstractNumId w:val="21050"/>
  </w:num>
  <w:num w:numId="42">
    <w:abstractNumId w:val="21051"/>
  </w:num>
  <w:num w:numId="43">
    <w:abstractNumId w:val="21052"/>
  </w:num>
  <w:num w:numId="44">
    <w:abstractNumId w:val="21053"/>
  </w:num>
  <w:num w:numId="45">
    <w:abstractNumId w:val="21054"/>
  </w:num>
  <w:num w:numId="46">
    <w:abstractNumId w:val="21055"/>
  </w:num>
  <w:num w:numId="47">
    <w:abstractNumId w:val="21056"/>
  </w:num>
  <w:num w:numId="48">
    <w:abstractNumId w:val="21057"/>
  </w:num>
  <w:num w:numId="49">
    <w:abstractNumId w:val="21058"/>
  </w:num>
  <w:num w:numId="50">
    <w:abstractNumId w:val="21059"/>
  </w:num>
  <w:num w:numId="51">
    <w:abstractNumId w:val="21060"/>
  </w:num>
  <w:num w:numId="52">
    <w:abstractNumId w:val="21061"/>
  </w:num>
  <w:num w:numId="53">
    <w:abstractNumId w:val="21062"/>
  </w:num>
  <w:num w:numId="54">
    <w:abstractNumId w:val="21063"/>
  </w:num>
  <w:num w:numId="55">
    <w:abstractNumId w:val="21064"/>
  </w:num>
  <w:num w:numId="56">
    <w:abstractNumId w:val="21065"/>
  </w:num>
  <w:num w:numId="57">
    <w:abstractNumId w:val="21066"/>
  </w:num>
  <w:num w:numId="58">
    <w:abstractNumId w:val="21067"/>
  </w:num>
  <w:num w:numId="59">
    <w:abstractNumId w:val="21068"/>
  </w:num>
  <w:num w:numId="60">
    <w:abstractNumId w:val="21069"/>
  </w:num>
  <w:num w:numId="61">
    <w:abstractNumId w:val="21070"/>
  </w:num>
  <w:num w:numId="62">
    <w:abstractNumId w:val="21071"/>
  </w:num>
  <w:num w:numId="63">
    <w:abstractNumId w:val="21072"/>
  </w:num>
  <w:num w:numId="64">
    <w:abstractNumId w:val="21073"/>
  </w:num>
  <w:num w:numId="65">
    <w:abstractNumId w:val="21074"/>
  </w:num>
  <w:num w:numId="66">
    <w:abstractNumId w:val="21075"/>
  </w:num>
  <w:num w:numId="67">
    <w:abstractNumId w:val="2107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ruijie.feishu.cn/sheets/EgPPseMHPhZwoStt3FGc3orxnOe?from=from_copylink" TargetMode="External" Type="http://schemas.openxmlformats.org/officeDocument/2006/relationships/hyperlink"/><Relationship Id="rId11" Target="https://ruijie.feishu.cn/slides/YZeksTZ7PlJIPfdYKAXcATmfnid" TargetMode="External" Type="http://schemas.openxmlformats.org/officeDocument/2006/relationships/hyperlink"/><Relationship Id="rId12" Target="https://ruijie.feishu.cn/sheets/EgPPseMHPhZwoStt3FGc3orxnOe?from=from_copylink" TargetMode="External" Type="http://schemas.openxmlformats.org/officeDocument/2006/relationships/hyperlink"/><Relationship Id="rId13" Target="https://ruijie.feishu.cn/file/G0Izb5y3jolRRSxT8BAc4PaWn4b" TargetMode="External" Type="http://schemas.openxmlformats.org/officeDocument/2006/relationships/hyperlink"/><Relationship Id="rId14" Target="https://ruijie.feishu.cn/sheets/IDifst4oTh1AVEtd7MRc18USndf?from=from_copylink" TargetMode="External" Type="http://schemas.openxmlformats.org/officeDocument/2006/relationships/hyperlink"/><Relationship Id="rId15" Target="https://ruijie.feishu.cn/sheets/EgPPseMHPhZwoStt3FGc3orxnOe?from=from_copylink" TargetMode="External" Type="http://schemas.openxmlformats.org/officeDocument/2006/relationships/hyperlink"/><Relationship Id="rId16" Target="https://ruijie.feishu.cn/file/G0Izb5y3jolRRSxT8BAc4PaWn4b" TargetMode="External" Type="http://schemas.openxmlformats.org/officeDocument/2006/relationships/hyperlink"/><Relationship Id="rId17" Target="embeddings/Microsoft_Excel_Worksheet2.xlsx" Type="http://schemas.openxmlformats.org/officeDocument/2006/relationships/package"/><Relationship Id="rId18" Target="media/image3.png" Type="http://schemas.openxmlformats.org/officeDocument/2006/relationships/image"/><Relationship Id="rId19" Target="embeddings/Microsoft_Excel_Worksheet3.xlsx" Type="http://schemas.openxmlformats.org/officeDocument/2006/relationships/package"/><Relationship Id="rId2" Target="styles.xml" Type="http://schemas.openxmlformats.org/officeDocument/2006/relationships/styles"/><Relationship Id="rId20" Target="media/image4.png" Type="http://schemas.openxmlformats.org/officeDocument/2006/relationships/image"/><Relationship Id="rId21" Target="embeddings/Microsoft_Excel_Worksheet4.xlsx" Type="http://schemas.openxmlformats.org/officeDocument/2006/relationships/package"/><Relationship Id="rId22" Target="media/image5.png" Type="http://schemas.openxmlformats.org/officeDocument/2006/relationships/image"/><Relationship Id="rId23" Target="embeddings/Microsoft_Excel_Worksheet5.xlsx" Type="http://schemas.openxmlformats.org/officeDocument/2006/relationships/package"/><Relationship Id="rId24" Target="media/image6.png" Type="http://schemas.openxmlformats.org/officeDocument/2006/relationships/image"/><Relationship Id="rId25" Target="embeddings/Microsoft_Excel_Worksheet6.xlsx" Type="http://schemas.openxmlformats.org/officeDocument/2006/relationships/package"/><Relationship Id="rId26" Target="media/image7.png" Type="http://schemas.openxmlformats.org/officeDocument/2006/relationships/image"/><Relationship Id="rId27" Target="embeddings/Microsoft_Excel_Worksheet7.xlsx" Type="http://schemas.openxmlformats.org/officeDocument/2006/relationships/package"/><Relationship Id="rId28" Target="media/image8.png" Type="http://schemas.openxmlformats.org/officeDocument/2006/relationships/image"/><Relationship Id="rId29" Target="https://ruijie.feishu.cn/docx/X3dUdVmP9obgi0xntepcRQJSnac?from=from_copylink" TargetMode="External" Type="http://schemas.openxmlformats.org/officeDocument/2006/relationships/hyperlink"/><Relationship Id="rId3" Target="footer1.xml" Type="http://schemas.openxmlformats.org/officeDocument/2006/relationships/footer"/><Relationship Id="rId30" Target="https://ruijie.feishu.cn/base/IyDVbn7oWaXZX2sD9e5c1nNTnaf?from=from_copylink" TargetMode="External" Type="http://schemas.openxmlformats.org/officeDocument/2006/relationships/hyperlink"/><Relationship Id="rId31" Target="https://ruijie.feishu.cn/slides/IDFOsuyzplc7cWdz99jcfNj0ngd" TargetMode="External" Type="http://schemas.openxmlformats.org/officeDocument/2006/relationships/hyperlink"/><Relationship Id="rId32" Target="https://ruijie.feishu.cn/sheets/EgPPseMHPhZwoStt3FGc3orxnOe?from=from_copylink" TargetMode="External" Type="http://schemas.openxmlformats.org/officeDocument/2006/relationships/hyperlink"/><Relationship Id="rId33" Target="https://ruijie.feishu.cn/sheets/EgPPseMHPhZwoStt3FGc3orxnOe?from=from_copylink" TargetMode="External" Type="http://schemas.openxmlformats.org/officeDocument/2006/relationships/hyperlink"/><Relationship Id="rId34" Target="https://ruijie.feishu.cn/file/G0Izb5y3jolRRSxT8BAc4PaWn4b" TargetMode="External" Type="http://schemas.openxmlformats.org/officeDocument/2006/relationships/hyperlink"/><Relationship Id="rId35" Target="https://ruijie.feishu.cn/slides/YZeksTZ7PlJIPfdYKAXcATmfnid" TargetMode="External" Type="http://schemas.openxmlformats.org/officeDocument/2006/relationships/hyperlink"/><Relationship Id="rId36" Target="https://ruijie.feishu.cn/sheets/IDifst4oTh1AVEtd7MRc18USndf?from=from_copylink" TargetMode="External" Type="http://schemas.openxmlformats.org/officeDocument/2006/relationships/hyperlink"/><Relationship Id="rId37" Target="header1.xml" Type="http://schemas.openxmlformats.org/officeDocument/2006/relationships/head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media/image2.jpeg" Type="http://schemas.openxmlformats.org/officeDocument/2006/relationships/image"/><Relationship Id="rId8" Target="https://ruijie.feishu.cn/sheets/EgPPseMHPhZwoStt3FGc3orxnOe?from=from_copylink" TargetMode="External" Type="http://schemas.openxmlformats.org/officeDocument/2006/relationships/hyperlink"/><Relationship Id="rId9" Target="https://ruijie.feishu.cn/slides/IDFOsuyzplc7cWdz99jcfNj0ngd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9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2025-05-13T08:48:47Z</dcterms:created>
  <dc:creator>Apache POI</dc:creator>
</cp:coreProperties>
</file>