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v="urn:schemas-microsoft-com:vml" xmlns:o="urn:schemas-microsoft-com:office:office" xmlns:r="http://schemas.openxmlformats.org/officeDocument/2006/relationships" xmlns:wp="http://schemas.openxmlformats.org/drawingml/2006/wordprocessingDrawing">
  <w:body>
    <w:p>
      <w:pPr>
        <w:spacing w:before="480" w:after="480" w:line="288" w:lineRule="auto"/>
        <w:ind w:left="0"/>
      </w:pPr>
      <w:r>
        <w:rPr>
          <w:rFonts w:eastAsia="等线" w:ascii="Arial" w:cs="Arial" w:hAnsi="Arial"/>
          <w:b w:val="true"/>
          <w:sz w:val="52"/>
        </w:rPr>
        <w:t>M8.2.2 策划组织区域模板活动</w:t>
      </w:r>
    </w:p>
    <w:p>
      <w:pPr>
        <w:pStyle w:val="3"/>
        <w:spacing w:before="300" w:after="120" w:line="288" w:lineRule="auto"/>
        <w:ind w:left="0"/>
        <w:jc w:val="left"/>
        <w:outlineLvl w:val="2"/>
      </w:pPr>
      <w:bookmarkStart w:name="heading_0" w:id="0"/>
      <w:r>
        <w:rPr>
          <w:rFonts w:eastAsia="等线" w:ascii="Arial" w:cs="Arial" w:hAnsi="Arial"/>
          <w:b w:val="true"/>
          <w:sz w:val="30"/>
        </w:rPr>
        <w:t>4.2.1 职责分工</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485"/>
        <w:gridCol w:w="1275"/>
        <w:gridCol w:w="5520"/>
      </w:tblGrid>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角色</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岗位</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职责</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系统部决策负责人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w:t>
            </w:r>
            <w:r>
              <w:rPr>
                <w:rFonts w:eastAsia="等线" w:ascii="Arial" w:cs="Arial" w:hAnsi="Arial"/>
                <w:sz w:val="22"/>
              </w:rPr>
              <w:t>系统总、系统部营销经理、系统部拓展</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发起策划组织区域模板活动、并对活动策划案、活动设计等进行决策评审</w:t>
            </w:r>
          </w:p>
          <w:p>
            <w:pPr>
              <w:spacing w:before="120" w:after="120" w:line="288" w:lineRule="auto"/>
              <w:ind w:left="0"/>
              <w:jc w:val="left"/>
            </w:pP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系统部细分市场负责人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系统部拓展</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承接</w:t>
            </w:r>
            <w:r>
              <w:rPr>
                <w:rFonts w:eastAsia="等线" w:ascii="Arial" w:cs="Arial" w:hAnsi="Arial"/>
                <w:sz w:val="22"/>
              </w:rPr>
              <w:t>细分市场增长需求，</w:t>
            </w:r>
            <w:r>
              <w:rPr>
                <w:rFonts w:eastAsia="等线" w:ascii="Arial" w:cs="Arial" w:hAnsi="Arial"/>
                <w:sz w:val="22"/>
              </w:rPr>
              <w:t>策划组织区域模板活动，主责组织相关人员进行活动策划、试点、评审，发布和推进活动管理、活动成效评估及持续优化、阶段性区域模板活动成效复盘总结</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解决方案</w:t>
            </w:r>
            <w:r>
              <w:rPr>
                <w:rFonts w:eastAsia="等线" w:ascii="Arial" w:cs="Arial" w:hAnsi="Arial"/>
                <w:sz w:val="22"/>
              </w:rPr>
              <w:t>/产品经理</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协同参与到系统部发起的活动，提供产品/解决方案相关的内容支撑，</w:t>
            </w:r>
            <w:r>
              <w:rPr>
                <w:rFonts w:eastAsia="等线" w:ascii="Arial" w:cs="Arial" w:hAnsi="Arial"/>
                <w:sz w:val="22"/>
              </w:rPr>
              <w:t>输出</w:t>
            </w:r>
            <w:r>
              <w:rPr>
                <w:rFonts w:eastAsia="等线" w:ascii="Arial" w:cs="Arial" w:hAnsi="Arial"/>
                <w:sz w:val="22"/>
              </w:rPr>
              <w:t>内容类材料</w:t>
            </w:r>
            <w:r>
              <w:rPr>
                <w:rFonts w:eastAsia="等线" w:ascii="Arial" w:cs="Arial" w:hAnsi="Arial"/>
                <w:sz w:val="22"/>
              </w:rPr>
              <w:t>演讲主题报告、价值体验设计等</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行业品牌负责人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行业IMC</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负责整合营销传播，确保模板活动的宣传和推广符合行业特点，提升品牌影响力</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区域行业负责人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行业经理</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负责各系统部</w:t>
            </w:r>
            <w:r>
              <w:rPr>
                <w:rFonts w:eastAsia="等线" w:ascii="Arial" w:cs="Arial" w:hAnsi="Arial"/>
                <w:sz w:val="22"/>
              </w:rPr>
              <w:t>在行业的</w:t>
            </w:r>
            <w:r>
              <w:rPr>
                <w:rFonts w:eastAsia="等线" w:ascii="Arial" w:cs="Arial" w:hAnsi="Arial"/>
                <w:sz w:val="22"/>
              </w:rPr>
              <w:t>关键战略落地，统筹区域省会行业及城市经理等活动规划、互锁</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活动执行负责人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销售/售前</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负责区域内模板活动的组织、申请、执行及核销等，完成区域客户邀约覆盖，挖掘商机、推动生意进阶</w:t>
            </w:r>
          </w:p>
        </w:tc>
      </w:tr>
      <w:tr>
        <w:tc>
          <w:tcPr>
            <w:tcW w:w="148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区域品牌负责人</w:t>
            </w:r>
          </w:p>
        </w:tc>
        <w:tc>
          <w:tcPr>
            <w:tcW w:w="12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区域品推</w:t>
            </w:r>
          </w:p>
        </w:tc>
        <w:tc>
          <w:tcPr>
            <w:tcW w:w="55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负责区域内的营销活动策划和执行，确保活动在区域内有效落地，提升区域市场影响力</w:t>
            </w:r>
          </w:p>
        </w:tc>
      </w:tr>
    </w:tbl>
    <w:p>
      <w:pPr>
        <w:pStyle w:val="3"/>
        <w:spacing w:before="300" w:after="120" w:line="288" w:lineRule="auto"/>
        <w:ind w:left="0"/>
        <w:jc w:val="left"/>
        <w:outlineLvl w:val="2"/>
      </w:pPr>
      <w:bookmarkStart w:name="heading_1" w:id="1"/>
      <w:r>
        <w:rPr>
          <w:rFonts w:eastAsia="等线" w:ascii="Arial" w:cs="Arial" w:hAnsi="Arial"/>
          <w:b w:val="true"/>
          <w:sz w:val="30"/>
        </w:rPr>
        <w:t>4.2.2 流程卡</w:t>
      </w:r>
      <w:bookmarkEnd w:id="1"/>
    </w:p>
    <w:p>
      <w:pPr>
        <w:spacing w:before="120" w:after="120" w:line="288" w:lineRule="auto"/>
        <w:ind w:left="0"/>
      </w:pPr>
      <w:r>
        <w:object>
          <v:shapetype coordsize="21600,21600" filled="f" id="_x0000_t75" o:preferrelative="t" path="m@4@5l@4@11@9@11@9@5xe" stroked="f" o:spt="75.0">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aspectratio="t" v:ext="edit"/>
          </v:shapetype>
          <v:shape id="_x0000_i1025" style="width:414pt;height:197pt;mso-width-percent:0;mso-height-percent:0;mso-width-percent:0;mso-height-percent:0" type="#_x0000_t75" o:ole="">
            <v:imagedata r:id="rId5" o:title=""/>
          </v:shape>
          <o:OLEObject DrawAspect="Icon" ObjectID="_1718471219" ProgID="Excel.Sheet.12" ShapeID="_x0000_i1025" Type="Embed" r:id="rId4"/>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2" w:id="2"/>
      <w:r>
        <w:rPr>
          <w:rFonts w:eastAsia="等线" w:ascii="Arial" w:cs="Arial" w:hAnsi="Arial"/>
          <w:b w:val="true"/>
          <w:sz w:val="30"/>
        </w:rPr>
        <w:t>4.2.3 L4流程图</w:t>
      </w:r>
      <w:bookmarkEnd w:id="2"/>
    </w:p>
    <w:p>
      <w:pPr>
        <w:spacing w:before="120" w:after="120" w:line="288" w:lineRule="auto"/>
        <w:ind w:left="0"/>
        <w:jc w:val="center"/>
      </w:pPr>
      <w:r>
        <w:drawing>
          <wp:inline distT="0" distR="0" distB="0" distL="0">
            <wp:extent cx="5257800" cy="262890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5257800" cy="2628900"/>
                    </a:xfrm>
                    <a:prstGeom prst="rect">
                      <a:avLst/>
                    </a:prstGeom>
                  </pic:spPr>
                </pic:pic>
              </a:graphicData>
            </a:graphic>
          </wp:inline>
        </w:drawing>
      </w:r>
    </w:p>
    <w:p>
      <w:pPr>
        <w:pStyle w:val="3"/>
        <w:spacing w:before="300" w:after="120" w:line="288" w:lineRule="auto"/>
        <w:ind w:left="0"/>
        <w:jc w:val="left"/>
        <w:outlineLvl w:val="2"/>
      </w:pPr>
      <w:bookmarkStart w:name="heading_3" w:id="3"/>
      <w:r>
        <w:rPr>
          <w:rFonts w:eastAsia="等线" w:ascii="Arial" w:cs="Arial" w:hAnsi="Arial"/>
          <w:b w:val="true"/>
          <w:sz w:val="30"/>
        </w:rPr>
        <w:t>4.2.4 流程活动说明</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55"/>
        <w:gridCol w:w="555"/>
        <w:gridCol w:w="705"/>
        <w:gridCol w:w="2190"/>
        <w:gridCol w:w="495"/>
        <w:gridCol w:w="495"/>
        <w:gridCol w:w="495"/>
        <w:gridCol w:w="495"/>
        <w:gridCol w:w="495"/>
        <w:gridCol w:w="600"/>
        <w:gridCol w:w="495"/>
        <w:gridCol w:w="495"/>
        <w:gridCol w:w="495"/>
      </w:tblGrid>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编号</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活动/子流程</w:t>
            </w:r>
          </w:p>
          <w:p>
            <w:pPr>
              <w:spacing w:before="120" w:after="120" w:line="288" w:lineRule="auto"/>
              <w:ind w:left="0"/>
              <w:jc w:val="left"/>
            </w:pPr>
          </w:p>
        </w:tc>
        <w:tc>
          <w:tcPr>
            <w:tcW w:w="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执行角色/岗位</w:t>
            </w: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流程活动说明</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是否有KCP/KDP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输入标准</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输出标准</w:t>
            </w:r>
          </w:p>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活动难点/关键点说明</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业务变化点（与之前的主要变化点）</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指导书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工作模板</w:t>
            </w:r>
          </w:p>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1.1</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活动主题/议程/内容策划</w:t>
            </w:r>
          </w:p>
          <w:p>
            <w:pPr>
              <w:spacing w:before="120" w:after="120" w:line="288" w:lineRule="auto"/>
              <w:ind w:left="0"/>
              <w:jc w:val="left"/>
            </w:pPr>
          </w:p>
        </w:tc>
        <w:tc>
          <w:tcPr>
            <w:tcW w:w="705" w:type="dxa"/>
            <w:tcMar>
              <w:top w:type="dxa" w:w="60"/>
              <w:left w:type="dxa" w:w="120"/>
              <w:bottom w:type="dxa" w:w="30"/>
              <w:right w:type="dxa" w:w="120"/>
            </w:tcMar>
          </w:tcPr>
          <w:p>
            <w:pPr>
              <w:numPr>
                <w:numId w:val="1"/>
              </w:numPr>
              <w:spacing w:before="120" w:after="120" w:line="288" w:lineRule="auto"/>
              <w:ind w:left="0"/>
              <w:jc w:val="left"/>
            </w:pPr>
            <w:r>
              <w:rPr>
                <w:rFonts w:eastAsia="等线" w:ascii="Arial" w:cs="Arial" w:hAnsi="Arial"/>
                <w:sz w:val="22"/>
              </w:rPr>
              <w:t>系统</w:t>
            </w:r>
            <w:r>
              <w:rPr>
                <w:rFonts w:eastAsia="等线" w:ascii="Arial" w:cs="Arial" w:hAnsi="Arial"/>
                <w:sz w:val="22"/>
              </w:rPr>
              <w:t>部细分市场负责人</w:t>
            </w:r>
          </w:p>
          <w:p>
            <w:pPr>
              <w:numPr>
                <w:numId w:val="2"/>
              </w:numPr>
              <w:spacing w:before="120" w:after="120" w:line="288" w:lineRule="auto"/>
              <w:ind w:left="0"/>
              <w:jc w:val="left"/>
            </w:pPr>
            <w:r>
              <w:rPr>
                <w:rFonts w:eastAsia="等线" w:ascii="Arial" w:cs="Arial" w:hAnsi="Arial"/>
                <w:sz w:val="22"/>
              </w:rPr>
              <w:t>解决方案</w:t>
            </w:r>
            <w:r>
              <w:rPr>
                <w:rFonts w:eastAsia="等线" w:ascii="Arial" w:cs="Arial" w:hAnsi="Arial"/>
                <w:sz w:val="22"/>
              </w:rPr>
              <w:t>负责人</w:t>
            </w:r>
            <w:r>
              <w:rPr>
                <w:rFonts w:eastAsia="等线" w:ascii="Arial" w:cs="Arial" w:hAnsi="Arial"/>
                <w:sz w:val="22"/>
              </w:rPr>
              <w:t>/产品</w:t>
            </w:r>
            <w:r>
              <w:rPr>
                <w:rFonts w:eastAsia="等线" w:ascii="Arial" w:cs="Arial" w:hAnsi="Arial"/>
                <w:sz w:val="22"/>
              </w:rPr>
              <w:t>负责人</w:t>
            </w:r>
          </w:p>
          <w:p>
            <w:pPr>
              <w:numPr>
                <w:numId w:val="3"/>
              </w:numPr>
              <w:spacing w:before="120" w:after="120" w:line="288" w:lineRule="auto"/>
              <w:ind w:left="0"/>
              <w:jc w:val="left"/>
            </w:pPr>
            <w:r>
              <w:rPr>
                <w:rFonts w:eastAsia="等线" w:ascii="Arial" w:cs="Arial" w:hAnsi="Arial"/>
                <w:sz w:val="22"/>
              </w:rPr>
              <w:t>行业</w:t>
            </w:r>
            <w:r>
              <w:rPr>
                <w:rFonts w:eastAsia="等线" w:ascii="Arial" w:cs="Arial" w:hAnsi="Arial"/>
                <w:sz w:val="22"/>
              </w:rPr>
              <w:t>品牌负责人</w:t>
            </w:r>
          </w:p>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r>
              <w:rPr>
                <w:rFonts w:eastAsia="等线" w:ascii="Arial" w:cs="Arial" w:hAnsi="Arial"/>
                <w:b w:val="true"/>
                <w:sz w:val="22"/>
              </w:rPr>
              <w:t>、</w:t>
            </w:r>
            <w:r>
              <w:rPr>
                <w:rFonts w:eastAsia="等线" w:ascii="Arial" w:cs="Arial" w:hAnsi="Arial"/>
                <w:b w:val="true"/>
                <w:sz w:val="22"/>
              </w:rPr>
              <w:t>系统部细分市场的负责人在内部发起策划组织区域模板活动的需求</w:t>
            </w:r>
            <w:r>
              <w:rPr>
                <w:rFonts w:eastAsia="等线" w:ascii="Arial" w:cs="Arial" w:hAnsi="Arial"/>
                <w:b w:val="true"/>
                <w:sz w:val="22"/>
              </w:rPr>
              <w:t>，明确活动目标及计划</w:t>
            </w:r>
            <w:r>
              <w:rPr>
                <w:rFonts w:eastAsia="等线" w:ascii="Arial" w:cs="Arial" w:hAnsi="Arial"/>
                <w:b w:val="true"/>
                <w:sz w:val="22"/>
              </w:rPr>
              <w:t>，系统部内部整合盘点资源及重点覆盖市场目标，启动模板活动策划</w:t>
            </w:r>
          </w:p>
          <w:p>
            <w:pPr>
              <w:numPr>
                <w:numId w:val="4"/>
              </w:numPr>
              <w:spacing w:before="120" w:after="120" w:line="288" w:lineRule="auto"/>
              <w:ind w:left="0"/>
              <w:jc w:val="left"/>
            </w:pPr>
            <w:r>
              <w:rPr>
                <w:rFonts w:eastAsia="等线" w:ascii="Arial" w:cs="Arial" w:hAnsi="Arial"/>
                <w:sz w:val="22"/>
              </w:rPr>
              <w:t>生意机会和差距分析</w:t>
            </w:r>
          </w:p>
          <w:p>
            <w:pPr>
              <w:numPr>
                <w:numId w:val="5"/>
              </w:numPr>
              <w:spacing w:before="120" w:after="120" w:line="288" w:lineRule="auto"/>
              <w:ind w:left="0"/>
              <w:jc w:val="left"/>
            </w:pPr>
            <w:r>
              <w:rPr>
                <w:rFonts w:eastAsia="等线" w:ascii="Arial" w:cs="Arial" w:hAnsi="Arial"/>
                <w:sz w:val="22"/>
              </w:rPr>
              <w:t>针对差距如何从模板活动的角度去改善</w:t>
            </w:r>
          </w:p>
          <w:p>
            <w:pPr>
              <w:numPr>
                <w:numId w:val="6"/>
              </w:numPr>
              <w:spacing w:before="120" w:after="120" w:line="288" w:lineRule="auto"/>
              <w:ind w:left="0"/>
              <w:jc w:val="left"/>
            </w:pPr>
            <w:r>
              <w:rPr>
                <w:rFonts w:eastAsia="等线" w:ascii="Arial" w:cs="Arial" w:hAnsi="Arial"/>
                <w:sz w:val="22"/>
              </w:rPr>
              <w:t>设计活动场次</w:t>
            </w:r>
          </w:p>
          <w:p>
            <w:pPr>
              <w:numPr>
                <w:numId w:val="7"/>
              </w:numPr>
              <w:spacing w:before="120" w:after="120" w:line="288" w:lineRule="auto"/>
              <w:ind w:left="0"/>
              <w:jc w:val="left"/>
            </w:pPr>
            <w:r>
              <w:rPr>
                <w:rFonts w:eastAsia="等线" w:ascii="Arial" w:cs="Arial" w:hAnsi="Arial"/>
                <w:sz w:val="22"/>
              </w:rPr>
              <w:t>梳理重点单元</w:t>
            </w:r>
          </w:p>
          <w:p>
            <w:pPr>
              <w:spacing w:before="120" w:after="120" w:line="288" w:lineRule="auto"/>
              <w:ind w:left="0"/>
              <w:jc w:val="left"/>
            </w:pPr>
            <w:r>
              <w:rPr>
                <w:rFonts w:eastAsia="等线" w:ascii="Arial" w:cs="Arial" w:hAnsi="Arial"/>
                <w:sz w:val="22"/>
              </w:rPr>
              <w:t>2</w:t>
            </w:r>
            <w:r>
              <w:rPr>
                <w:rFonts w:eastAsia="等线" w:ascii="Arial" w:cs="Arial" w:hAnsi="Arial"/>
                <w:b w:val="true"/>
                <w:sz w:val="22"/>
              </w:rPr>
              <w:t>、系统部拓展牵头组建活动专项团队，组织策划启动会，</w:t>
            </w:r>
            <w:r>
              <w:rPr>
                <w:rFonts w:eastAsia="等线" w:ascii="Arial" w:cs="Arial" w:hAnsi="Arial"/>
                <w:b w:val="true"/>
                <w:sz w:val="22"/>
              </w:rPr>
              <w:t>联合内容</w:t>
            </w:r>
            <w:r>
              <w:rPr>
                <w:rFonts w:eastAsia="等线" w:ascii="Arial" w:cs="Arial" w:hAnsi="Arial"/>
                <w:b w:val="true"/>
                <w:sz w:val="22"/>
              </w:rPr>
              <w:t>进行活动主题和内容的初步共创</w:t>
            </w:r>
          </w:p>
          <w:p>
            <w:pPr>
              <w:numPr>
                <w:numId w:val="8"/>
              </w:numPr>
              <w:spacing w:before="120" w:after="120" w:line="288" w:lineRule="auto"/>
              <w:ind w:left="0"/>
              <w:jc w:val="left"/>
            </w:pPr>
            <w:r>
              <w:rPr>
                <w:rFonts w:eastAsia="等线" w:ascii="Arial" w:cs="Arial" w:hAnsi="Arial"/>
                <w:sz w:val="22"/>
              </w:rPr>
              <w:t>简版的活动说明（为什么干，差距问题，为什么这么多场次）</w:t>
            </w:r>
          </w:p>
          <w:p>
            <w:pPr>
              <w:numPr>
                <w:numId w:val="9"/>
              </w:numPr>
              <w:spacing w:before="120" w:after="120" w:line="288" w:lineRule="auto"/>
              <w:ind w:left="0"/>
              <w:jc w:val="left"/>
            </w:pPr>
            <w:r>
              <w:rPr>
                <w:rFonts w:eastAsia="等线" w:ascii="Arial" w:cs="Arial" w:hAnsi="Arial"/>
                <w:sz w:val="22"/>
              </w:rPr>
              <w:t xml:space="preserve"> 组建活动专项团队</w:t>
            </w:r>
          </w:p>
          <w:p>
            <w:pPr>
              <w:numPr>
                <w:numId w:val="10"/>
              </w:numPr>
              <w:spacing w:before="120" w:after="120" w:line="288" w:lineRule="auto"/>
              <w:ind w:left="0"/>
              <w:jc w:val="left"/>
            </w:pPr>
            <w:r>
              <w:rPr>
                <w:rFonts w:eastAsia="等线" w:ascii="Arial" w:cs="Arial" w:hAnsi="Arial"/>
                <w:sz w:val="22"/>
              </w:rPr>
              <w:t xml:space="preserve"> 邀请团队成员参加启动会</w:t>
            </w:r>
          </w:p>
          <w:p>
            <w:pPr>
              <w:numPr>
                <w:numId w:val="11"/>
              </w:numPr>
              <w:spacing w:before="120" w:after="120" w:line="288" w:lineRule="auto"/>
              <w:ind w:left="0"/>
              <w:jc w:val="left"/>
            </w:pPr>
            <w:r>
              <w:rPr>
                <w:rFonts w:eastAsia="等线" w:ascii="Arial" w:cs="Arial" w:hAnsi="Arial"/>
                <w:sz w:val="22"/>
              </w:rPr>
              <w:t xml:space="preserve"> 设计活动主题</w:t>
            </w:r>
          </w:p>
          <w:p>
            <w:pPr>
              <w:numPr>
                <w:numId w:val="12"/>
              </w:numPr>
              <w:spacing w:before="120" w:after="120" w:line="288" w:lineRule="auto"/>
              <w:ind w:left="0"/>
              <w:jc w:val="left"/>
            </w:pPr>
            <w:r>
              <w:rPr>
                <w:rFonts w:eastAsia="等线" w:ascii="Arial" w:cs="Arial" w:hAnsi="Arial"/>
                <w:sz w:val="22"/>
              </w:rPr>
              <w:t xml:space="preserve">策划活动的内容和形式设计 </w:t>
            </w:r>
          </w:p>
          <w:p>
            <w:pPr>
              <w:spacing w:before="120" w:after="120" w:line="288" w:lineRule="auto"/>
              <w:ind w:left="0"/>
              <w:jc w:val="left"/>
            </w:pPr>
            <w:r>
              <w:rPr>
                <w:rFonts w:eastAsia="等线" w:ascii="Arial" w:cs="Arial" w:hAnsi="Arial"/>
                <w:b w:val="true"/>
                <w:sz w:val="22"/>
              </w:rPr>
              <w:t>3、</w:t>
            </w:r>
            <w:r>
              <w:rPr>
                <w:rFonts w:eastAsia="等线" w:ascii="Arial" w:cs="Arial" w:hAnsi="Arial"/>
                <w:b w:val="true"/>
                <w:sz w:val="22"/>
              </w:rPr>
              <w:t>团队成员基于共识后的分工内容，进行</w:t>
            </w:r>
            <w:r>
              <w:rPr>
                <w:rFonts w:eastAsia="等线" w:ascii="Arial" w:cs="Arial" w:hAnsi="Arial"/>
                <w:b w:val="true"/>
                <w:sz w:val="22"/>
              </w:rPr>
              <w:t>活动策划案及工具包输出</w:t>
            </w:r>
          </w:p>
          <w:p>
            <w:pPr>
              <w:numPr>
                <w:numId w:val="13"/>
              </w:numPr>
              <w:spacing w:before="120" w:after="120" w:line="288" w:lineRule="auto"/>
              <w:ind w:left="0"/>
              <w:jc w:val="left"/>
            </w:pPr>
            <w:r>
              <w:rPr>
                <w:rFonts w:eastAsia="等线" w:ascii="Arial" w:cs="Arial" w:hAnsi="Arial"/>
                <w:sz w:val="22"/>
              </w:rPr>
              <w:t>确定活动议程（包含主讲方案）</w:t>
            </w:r>
          </w:p>
          <w:p>
            <w:pPr>
              <w:numPr>
                <w:numId w:val="14"/>
              </w:numPr>
              <w:spacing w:before="120" w:after="120" w:line="288" w:lineRule="auto"/>
              <w:ind w:left="0"/>
              <w:jc w:val="left"/>
            </w:pPr>
            <w:r>
              <w:rPr>
                <w:rFonts w:eastAsia="等线" w:ascii="Arial" w:cs="Arial" w:hAnsi="Arial"/>
                <w:sz w:val="22"/>
              </w:rPr>
              <w:t>主打方案中价值主张的展现方式（主讲方案/客户讲案例/POC）</w:t>
            </w:r>
          </w:p>
          <w:p>
            <w:pPr>
              <w:numPr>
                <w:numId w:val="15"/>
              </w:numPr>
              <w:spacing w:before="120" w:after="120" w:line="288" w:lineRule="auto"/>
              <w:ind w:left="0"/>
              <w:jc w:val="left"/>
            </w:pPr>
            <w:r>
              <w:rPr>
                <w:rFonts w:eastAsia="等线" w:ascii="Arial" w:cs="Arial" w:hAnsi="Arial"/>
                <w:sz w:val="22"/>
              </w:rPr>
              <w:t>主打胶片的打磨、POC演示工具包的准备</w:t>
            </w:r>
          </w:p>
          <w:p>
            <w:pPr>
              <w:numPr>
                <w:numId w:val="16"/>
              </w:numPr>
              <w:spacing w:before="120" w:after="120" w:line="288" w:lineRule="auto"/>
              <w:ind w:left="0"/>
              <w:jc w:val="left"/>
            </w:pPr>
            <w:r>
              <w:rPr>
                <w:rFonts w:eastAsia="等线" w:ascii="Arial" w:cs="Arial" w:hAnsi="Arial"/>
                <w:sz w:val="22"/>
              </w:rPr>
              <w:t>活动形式的打磨（串场类、互动类）</w:t>
            </w:r>
          </w:p>
          <w:p>
            <w:pPr>
              <w:numPr>
                <w:numId w:val="17"/>
              </w:numPr>
              <w:spacing w:before="120" w:after="120" w:line="288" w:lineRule="auto"/>
              <w:ind w:left="0"/>
              <w:jc w:val="left"/>
            </w:pPr>
            <w:r>
              <w:rPr>
                <w:rFonts w:eastAsia="等线" w:ascii="Arial" w:cs="Arial" w:hAnsi="Arial"/>
                <w:sz w:val="22"/>
              </w:rPr>
              <w:t>一线执行活动需要准备的物料（有清单）</w:t>
            </w:r>
          </w:p>
          <w:p>
            <w:pPr>
              <w:numPr>
                <w:numId w:val="18"/>
              </w:numPr>
              <w:spacing w:before="120" w:after="120" w:line="288" w:lineRule="auto"/>
              <w:ind w:left="0"/>
              <w:jc w:val="left"/>
            </w:pPr>
            <w:r>
              <w:rPr>
                <w:rFonts w:eastAsia="等线" w:ascii="Arial" w:cs="Arial" w:hAnsi="Arial"/>
                <w:sz w:val="22"/>
              </w:rPr>
              <w:t>输出活动工具包0.9</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年度营销活动策划案</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区域模板活动策划案V0.9</w:t>
            </w:r>
          </w:p>
          <w:p>
            <w:pPr>
              <w:spacing w:before="120" w:after="120" w:line="288" w:lineRule="auto"/>
              <w:ind w:left="0"/>
              <w:jc w:val="left"/>
            </w:pPr>
            <w:r>
              <w:rPr>
                <w:rFonts w:eastAsia="等线" w:ascii="Arial" w:cs="Arial" w:hAnsi="Arial"/>
                <w:sz w:val="22"/>
              </w:rPr>
              <w:t>活动工具包V0.9</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难点：</w:t>
            </w:r>
            <w:r>
              <w:rPr>
                <w:rFonts w:eastAsia="等线" w:ascii="Arial" w:cs="Arial" w:hAnsi="Arial"/>
                <w:color w:val="d83931"/>
                <w:sz w:val="22"/>
              </w:rPr>
              <w:t>如何策划出高质量的活动主题和内容？</w:t>
            </w:r>
          </w:p>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在4度思考法和5化原则基础上，新增关于主题/内容/互动设计的具体策划工具指导</w:t>
            </w:r>
          </w:p>
        </w:tc>
        <w:tc>
          <w:tcPr>
            <w:tcW w:w="495" w:type="dxa"/>
            <w:tcMar>
              <w:top w:type="dxa" w:w="60"/>
              <w:left w:type="dxa" w:w="120"/>
              <w:bottom w:type="dxa" w:w="30"/>
              <w:right w:type="dxa" w:w="120"/>
            </w:tcMar>
          </w:tcPr>
          <w:p>
            <w:pPr>
              <w:spacing w:before="120" w:after="120" w:line="288" w:lineRule="auto"/>
              <w:ind w:left="0"/>
              <w:jc w:val="left"/>
            </w:pPr>
            <w:hyperlink r:id="rId8">
              <w:r>
                <w:rPr>
                  <w:rFonts w:eastAsia="等线" w:ascii="Arial" w:cs="Arial" w:hAnsi="Arial"/>
                  <w:color w:val="3370ff"/>
                  <w:sz w:val="22"/>
                </w:rPr>
                <w:t>策划组织区域模板活动-主题/内容/互动设计策划工具指导</w:t>
              </w:r>
            </w:hyperlink>
          </w:p>
          <w:p>
            <w:pPr>
              <w:spacing w:before="120" w:after="120" w:line="288" w:lineRule="auto"/>
              <w:ind w:left="0"/>
              <w:jc w:val="left"/>
            </w:pPr>
            <w:hyperlink r:id="rId9">
              <w:r>
                <w:rPr>
                  <w:rFonts w:eastAsia="等线" w:ascii="Arial" w:cs="Arial" w:hAnsi="Arial"/>
                  <w:color w:val="3370ff"/>
                  <w:sz w:val="22"/>
                </w:rPr>
                <w:t>策划组织区域模板活动-策划指导书V0.9</w:t>
              </w:r>
            </w:hyperlink>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1.2</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内部评审会</w:t>
            </w:r>
          </w:p>
          <w:p>
            <w:pPr>
              <w:spacing w:before="120" w:after="120" w:line="288" w:lineRule="auto"/>
              <w:ind w:left="0"/>
              <w:jc w:val="left"/>
            </w:pPr>
            <w:r>
              <w:rPr>
                <w:rFonts w:eastAsia="等线" w:ascii="Arial" w:cs="Arial" w:hAnsi="Arial"/>
                <w:sz w:val="22"/>
              </w:rPr>
              <w:t>（KCP/KDP）</w:t>
            </w:r>
          </w:p>
        </w:tc>
        <w:tc>
          <w:tcPr>
            <w:tcW w:w="705" w:type="dxa"/>
            <w:tcMar>
              <w:top w:type="dxa" w:w="60"/>
              <w:left w:type="dxa" w:w="120"/>
              <w:bottom w:type="dxa" w:w="30"/>
              <w:right w:type="dxa" w:w="120"/>
            </w:tcMar>
          </w:tcPr>
          <w:p>
            <w:pPr>
              <w:numPr>
                <w:numId w:val="19"/>
              </w:numPr>
              <w:spacing w:before="120" w:after="120" w:line="288" w:lineRule="auto"/>
              <w:ind w:left="0"/>
              <w:jc w:val="left"/>
            </w:pPr>
            <w:r>
              <w:rPr>
                <w:rFonts w:eastAsia="等线" w:ascii="Arial" w:cs="Arial" w:hAnsi="Arial"/>
                <w:sz w:val="22"/>
              </w:rPr>
              <w:t>系统部决策团队</w:t>
            </w:r>
          </w:p>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评审及决策团队根据前期各团队协作完成的区域模板活动策划案及对应的活动工具包V0.9版本进行评审和做出是否推行的决策：</w:t>
            </w:r>
          </w:p>
          <w:p>
            <w:pPr>
              <w:spacing w:before="120" w:after="120" w:line="288" w:lineRule="auto"/>
              <w:ind w:left="0"/>
              <w:jc w:val="left"/>
            </w:pPr>
            <w:r>
              <w:rPr>
                <w:rFonts w:eastAsia="等线" w:ascii="Arial" w:cs="Arial" w:hAnsi="Arial"/>
                <w:sz w:val="22"/>
              </w:rPr>
              <w:t>评审标准：详见KCP</w:t>
            </w:r>
          </w:p>
          <w:p>
            <w:pPr>
              <w:spacing w:before="120" w:after="120" w:line="288" w:lineRule="auto"/>
              <w:ind w:left="0"/>
              <w:jc w:val="left"/>
            </w:pPr>
            <w:r>
              <w:rPr>
                <w:rFonts w:eastAsia="等线" w:ascii="Arial" w:cs="Arial" w:hAnsi="Arial"/>
                <w:sz w:val="22"/>
              </w:rPr>
              <w:t>决策路径及角色：详见KDP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区域模板活动策划案V0.9</w:t>
            </w:r>
          </w:p>
          <w:p>
            <w:pPr>
              <w:spacing w:before="120" w:after="120" w:line="288" w:lineRule="auto"/>
              <w:ind w:left="0"/>
              <w:jc w:val="left"/>
            </w:pPr>
            <w:r>
              <w:rPr>
                <w:rFonts w:eastAsia="等线" w:ascii="Arial" w:cs="Arial" w:hAnsi="Arial"/>
                <w:sz w:val="22"/>
              </w:rPr>
              <w:t>活动工具包V0.9</w:t>
            </w: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评审意见及决策</w:t>
            </w: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堵点：</w:t>
            </w:r>
            <w:r>
              <w:rPr>
                <w:rFonts w:eastAsia="等线" w:ascii="Arial" w:cs="Arial" w:hAnsi="Arial"/>
                <w:color w:val="d83931"/>
                <w:sz w:val="22"/>
              </w:rPr>
              <w:t>活动策划无标准化流程、无标准的质量评审机制</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r>
              <w:rPr>
                <w:rFonts w:eastAsia="等线" w:ascii="Arial" w:cs="Arial" w:hAnsi="Arial"/>
                <w:sz w:val="22"/>
              </w:rPr>
              <w:t>制定统一的策划指导书，建立策划评审机制，</w:t>
            </w:r>
            <w:r>
              <w:rPr>
                <w:rFonts w:eastAsia="等线" w:ascii="Arial" w:cs="Arial" w:hAnsi="Arial"/>
                <w:b w:val="true"/>
                <w:sz w:val="22"/>
              </w:rPr>
              <w:t>开发策划质量评估工具</w:t>
            </w:r>
          </w:p>
        </w:tc>
        <w:tc>
          <w:tcPr>
            <w:tcW w:w="495" w:type="dxa"/>
            <w:tcMar>
              <w:top w:type="dxa" w:w="60"/>
              <w:left w:type="dxa" w:w="120"/>
              <w:bottom w:type="dxa" w:w="30"/>
              <w:right w:type="dxa" w:w="120"/>
            </w:tcMar>
          </w:tcPr>
          <w:p>
            <w:pPr>
              <w:spacing w:before="120" w:after="120" w:line="288" w:lineRule="auto"/>
              <w:ind w:left="0"/>
              <w:jc w:val="left"/>
            </w:pPr>
            <w:hyperlink r:id="rId10">
              <w:r>
                <w:rPr>
                  <w:rFonts w:eastAsia="等线" w:ascii="Arial" w:cs="Arial" w:hAnsi="Arial"/>
                  <w:color w:val="3370ff"/>
                  <w:sz w:val="22"/>
                </w:rPr>
                <w:t>策划组织区域模板活动-策划案评审参考表</w:t>
              </w:r>
            </w:hyperlink>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1.3</w:t>
            </w:r>
          </w:p>
          <w:p>
            <w:pPr>
              <w:spacing w:before="120" w:after="120" w:line="288" w:lineRule="auto"/>
              <w:ind w:left="0"/>
              <w:jc w:val="left"/>
            </w:pP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活动试点/执行/内容优化</w:t>
            </w:r>
          </w:p>
          <w:p>
            <w:pPr>
              <w:spacing w:before="120" w:after="120" w:line="288" w:lineRule="auto"/>
              <w:ind w:left="0"/>
              <w:jc w:val="left"/>
            </w:pPr>
          </w:p>
        </w:tc>
        <w:tc>
          <w:tcPr>
            <w:tcW w:w="705" w:type="dxa"/>
            <w:tcMar>
              <w:top w:type="dxa" w:w="60"/>
              <w:left w:type="dxa" w:w="120"/>
              <w:bottom w:type="dxa" w:w="30"/>
              <w:right w:type="dxa" w:w="120"/>
            </w:tcMar>
          </w:tcPr>
          <w:p>
            <w:pPr>
              <w:numPr>
                <w:numId w:val="20"/>
              </w:numPr>
              <w:spacing w:before="120" w:after="120" w:line="288" w:lineRule="auto"/>
              <w:ind w:left="0"/>
              <w:jc w:val="left"/>
            </w:pPr>
            <w:r>
              <w:rPr>
                <w:rFonts w:eastAsia="等线" w:ascii="Arial" w:cs="Arial" w:hAnsi="Arial"/>
                <w:sz w:val="22"/>
              </w:rPr>
              <w:t>系统细分市场负责人</w:t>
            </w:r>
          </w:p>
          <w:p>
            <w:pPr>
              <w:numPr>
                <w:numId w:val="21"/>
              </w:numPr>
              <w:spacing w:before="120" w:after="120" w:line="288" w:lineRule="auto"/>
              <w:ind w:left="0"/>
              <w:jc w:val="left"/>
            </w:pPr>
            <w:r>
              <w:rPr>
                <w:rFonts w:eastAsia="等线" w:ascii="Arial" w:cs="Arial" w:hAnsi="Arial"/>
                <w:sz w:val="22"/>
              </w:rPr>
              <w:t>解决方案负责人/产品负责人</w:t>
            </w:r>
          </w:p>
          <w:p>
            <w:pPr>
              <w:numPr>
                <w:numId w:val="22"/>
              </w:numPr>
              <w:spacing w:before="120" w:after="120" w:line="288" w:lineRule="auto"/>
              <w:ind w:left="0"/>
              <w:jc w:val="left"/>
            </w:pPr>
            <w:r>
              <w:rPr>
                <w:rFonts w:eastAsia="等线" w:ascii="Arial" w:cs="Arial" w:hAnsi="Arial"/>
                <w:sz w:val="22"/>
              </w:rPr>
              <w:t>行业品牌负责人</w:t>
            </w:r>
          </w:p>
          <w:p>
            <w:pPr>
              <w:numPr>
                <w:numId w:val="23"/>
              </w:numPr>
              <w:spacing w:before="120" w:after="120" w:line="288" w:lineRule="auto"/>
              <w:ind w:left="0"/>
              <w:jc w:val="left"/>
            </w:pPr>
            <w:r>
              <w:rPr>
                <w:rFonts w:eastAsia="等线" w:ascii="Arial" w:cs="Arial" w:hAnsi="Arial"/>
                <w:sz w:val="22"/>
              </w:rPr>
              <w:t>销售/售前/区域品推</w:t>
            </w:r>
          </w:p>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1、联合一线开展前三场试点       </w:t>
            </w:r>
          </w:p>
          <w:p>
            <w:pPr>
              <w:numPr>
                <w:numId w:val="24"/>
              </w:numPr>
              <w:spacing w:before="120" w:after="120" w:line="288" w:lineRule="auto"/>
              <w:ind w:left="0"/>
              <w:jc w:val="left"/>
            </w:pPr>
            <w:r>
              <w:rPr>
                <w:rFonts w:eastAsia="等线" w:ascii="Arial" w:cs="Arial" w:hAnsi="Arial"/>
                <w:sz w:val="22"/>
              </w:rPr>
              <w:t xml:space="preserve"> 前三场试点活动的目标画像确定及筛选</w:t>
            </w:r>
          </w:p>
          <w:p>
            <w:pPr>
              <w:numPr>
                <w:numId w:val="25"/>
              </w:numPr>
              <w:spacing w:before="120" w:after="120" w:line="288" w:lineRule="auto"/>
              <w:ind w:left="0"/>
              <w:jc w:val="left"/>
            </w:pPr>
            <w:r>
              <w:rPr>
                <w:rFonts w:eastAsia="等线" w:ascii="Arial" w:cs="Arial" w:hAnsi="Arial"/>
                <w:sz w:val="22"/>
              </w:rPr>
              <w:t>活动前准备</w:t>
            </w:r>
          </w:p>
          <w:p>
            <w:pPr>
              <w:numPr>
                <w:numId w:val="26"/>
              </w:numPr>
              <w:spacing w:before="120" w:after="120" w:line="288" w:lineRule="auto"/>
              <w:ind w:left="0"/>
              <w:jc w:val="left"/>
            </w:pPr>
            <w:r>
              <w:rPr>
                <w:rFonts w:eastAsia="等线" w:ascii="Arial" w:cs="Arial" w:hAnsi="Arial"/>
                <w:sz w:val="22"/>
              </w:rPr>
              <w:t xml:space="preserve"> 活动中观察</w:t>
            </w:r>
          </w:p>
          <w:p>
            <w:pPr>
              <w:numPr>
                <w:numId w:val="27"/>
              </w:numPr>
              <w:spacing w:before="120" w:after="120" w:line="288" w:lineRule="auto"/>
              <w:ind w:left="0"/>
              <w:jc w:val="left"/>
            </w:pPr>
            <w:r>
              <w:rPr>
                <w:rFonts w:eastAsia="等线" w:ascii="Arial" w:cs="Arial" w:hAnsi="Arial"/>
                <w:sz w:val="22"/>
              </w:rPr>
              <w:t xml:space="preserve">  活动后调研</w:t>
            </w:r>
          </w:p>
          <w:p>
            <w:pPr>
              <w:numPr>
                <w:numId w:val="28"/>
              </w:numPr>
              <w:spacing w:before="120" w:after="120" w:line="288" w:lineRule="auto"/>
              <w:ind w:left="0"/>
              <w:jc w:val="left"/>
            </w:pPr>
            <w:r>
              <w:rPr>
                <w:rFonts w:eastAsia="等线" w:ascii="Arial" w:cs="Arial" w:hAnsi="Arial"/>
                <w:sz w:val="22"/>
              </w:rPr>
              <w:t>试点活动复盘—汇总信息并给出优化建议（邀请一线同事参与）</w:t>
            </w:r>
          </w:p>
          <w:p>
            <w:pPr>
              <w:spacing w:before="120" w:after="120" w:line="288" w:lineRule="auto"/>
              <w:ind w:left="0"/>
              <w:jc w:val="left"/>
            </w:pPr>
            <w:r>
              <w:rPr>
                <w:rFonts w:eastAsia="等线" w:ascii="Arial" w:cs="Arial" w:hAnsi="Arial"/>
                <w:sz w:val="22"/>
              </w:rPr>
              <w:t>2、修订模板活动策划案、工具包</w:t>
            </w:r>
          </w:p>
          <w:p>
            <w:pPr>
              <w:numPr>
                <w:numId w:val="29"/>
              </w:numPr>
              <w:spacing w:before="120" w:after="120" w:line="288" w:lineRule="auto"/>
              <w:ind w:left="0"/>
              <w:jc w:val="left"/>
            </w:pPr>
            <w:r>
              <w:rPr>
                <w:rFonts w:eastAsia="等线" w:ascii="Arial" w:cs="Arial" w:hAnsi="Arial"/>
                <w:sz w:val="22"/>
              </w:rPr>
              <w:t>根据评审反馈及决策结果对V0.9版本的策划案和工具包进行修订，修订完毕发布V1.0版本</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审批通过的活动策划案及工具包</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反馈意见  </w:t>
            </w:r>
          </w:p>
          <w:p>
            <w:pPr>
              <w:spacing w:before="120" w:after="120" w:line="288" w:lineRule="auto"/>
              <w:ind w:left="0"/>
              <w:jc w:val="left"/>
            </w:pPr>
            <w:r>
              <w:rPr>
                <w:rFonts w:eastAsia="等线" w:ascii="Arial" w:cs="Arial" w:hAnsi="Arial"/>
                <w:sz w:val="22"/>
              </w:rPr>
              <w:t xml:space="preserve">调研问卷或互动信息 </w:t>
            </w:r>
          </w:p>
          <w:p>
            <w:pPr>
              <w:spacing w:before="120" w:after="120" w:line="288" w:lineRule="auto"/>
              <w:ind w:left="0"/>
              <w:jc w:val="left"/>
            </w:pPr>
            <w:r>
              <w:rPr>
                <w:rFonts w:eastAsia="等线" w:ascii="Arial" w:cs="Arial" w:hAnsi="Arial"/>
                <w:sz w:val="22"/>
              </w:rPr>
              <w:t>区域模板活动策划案V1.0</w:t>
            </w:r>
          </w:p>
          <w:p>
            <w:pPr>
              <w:spacing w:before="120" w:after="120" w:line="288" w:lineRule="auto"/>
              <w:ind w:left="0"/>
              <w:jc w:val="left"/>
            </w:pPr>
            <w:r>
              <w:rPr>
                <w:rFonts w:eastAsia="等线" w:ascii="Arial" w:cs="Arial" w:hAnsi="Arial"/>
                <w:sz w:val="22"/>
              </w:rPr>
              <w:t>活动工具包V1.0</w:t>
            </w: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hyperlink r:id="rId11">
              <w:r>
                <w:rPr>
                  <w:rFonts w:eastAsia="等线" w:ascii="Arial" w:cs="Arial" w:hAnsi="Arial"/>
                  <w:color w:val="3370ff"/>
                  <w:sz w:val="22"/>
                </w:rPr>
                <w:t>策划组织区域模板活动-活动工具包完整度自检工具V0.9</w:t>
              </w:r>
            </w:hyperlink>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1.4</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模板活动评审会</w:t>
            </w:r>
          </w:p>
          <w:p>
            <w:pPr>
              <w:spacing w:before="120" w:after="120" w:line="288" w:lineRule="auto"/>
              <w:ind w:left="0"/>
              <w:jc w:val="left"/>
            </w:pPr>
            <w:r>
              <w:rPr>
                <w:rFonts w:eastAsia="等线" w:ascii="Arial" w:cs="Arial" w:hAnsi="Arial"/>
                <w:sz w:val="22"/>
              </w:rPr>
              <w:t>（KCP/KDP）</w:t>
            </w:r>
          </w:p>
        </w:tc>
        <w:tc>
          <w:tcPr>
            <w:tcW w:w="705" w:type="dxa"/>
            <w:tcMar>
              <w:top w:type="dxa" w:w="60"/>
              <w:left w:type="dxa" w:w="120"/>
              <w:bottom w:type="dxa" w:w="30"/>
              <w:right w:type="dxa" w:w="120"/>
            </w:tcMar>
          </w:tcPr>
          <w:p>
            <w:pPr>
              <w:numPr>
                <w:numId w:val="30"/>
              </w:numPr>
              <w:spacing w:before="120" w:after="120" w:line="288" w:lineRule="auto"/>
              <w:ind w:left="0"/>
              <w:jc w:val="left"/>
            </w:pPr>
            <w:r>
              <w:rPr>
                <w:rFonts w:eastAsia="等线" w:ascii="Arial" w:cs="Arial" w:hAnsi="Arial"/>
                <w:sz w:val="22"/>
              </w:rPr>
              <w:t>系统部决策团队</w:t>
            </w:r>
          </w:p>
          <w:p>
            <w:pPr>
              <w:spacing w:before="120" w:after="120" w:line="288" w:lineRule="auto"/>
              <w:ind w:left="0"/>
              <w:jc w:val="left"/>
            </w:pPr>
          </w:p>
        </w:tc>
        <w:tc>
          <w:tcPr>
            <w:tcW w:w="21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评审及决策团队根据前期各团队协作完成的区域模板活动策划案及对应的活动工具包V1.0版本进行评审和做出是否推行的决策：</w:t>
            </w:r>
          </w:p>
          <w:p>
            <w:pPr>
              <w:spacing w:before="120" w:after="120" w:line="288" w:lineRule="auto"/>
              <w:ind w:left="0"/>
              <w:jc w:val="left"/>
            </w:pPr>
            <w:r>
              <w:rPr>
                <w:rFonts w:eastAsia="等线" w:ascii="Arial" w:cs="Arial" w:hAnsi="Arial"/>
                <w:sz w:val="22"/>
              </w:rPr>
              <w:t>评审标准：详见KCP</w:t>
            </w:r>
          </w:p>
          <w:p>
            <w:pPr>
              <w:spacing w:before="120" w:after="120" w:line="288" w:lineRule="auto"/>
              <w:ind w:left="0"/>
              <w:jc w:val="left"/>
            </w:pPr>
            <w:r>
              <w:rPr>
                <w:rFonts w:eastAsia="等线" w:ascii="Arial" w:cs="Arial" w:hAnsi="Arial"/>
                <w:sz w:val="22"/>
              </w:rPr>
              <w:t>决策路径及角色：详见KDP</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区域模板活动策划案V1.0</w:t>
            </w:r>
          </w:p>
          <w:p>
            <w:pPr>
              <w:spacing w:before="120" w:after="120" w:line="288" w:lineRule="auto"/>
              <w:ind w:left="0"/>
              <w:jc w:val="left"/>
            </w:pPr>
            <w:r>
              <w:rPr>
                <w:rFonts w:eastAsia="等线" w:ascii="Arial" w:cs="Arial" w:hAnsi="Arial"/>
                <w:sz w:val="22"/>
              </w:rPr>
              <w:t>活动工具包V1.0</w:t>
            </w: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评审意见及决策</w:t>
            </w:r>
          </w:p>
          <w:p>
            <w:pPr>
              <w:spacing w:before="120" w:after="120" w:line="288" w:lineRule="auto"/>
              <w:ind w:left="0"/>
              <w:jc w:val="left"/>
            </w:pP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2.1</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活动执行发布</w:t>
            </w:r>
          </w:p>
          <w:p>
            <w:pPr>
              <w:spacing w:before="120" w:after="120" w:line="288" w:lineRule="auto"/>
              <w:ind w:left="0"/>
              <w:jc w:val="left"/>
            </w:pPr>
          </w:p>
        </w:tc>
        <w:tc>
          <w:tcPr>
            <w:tcW w:w="705" w:type="dxa"/>
            <w:tcMar>
              <w:top w:type="dxa" w:w="60"/>
              <w:left w:type="dxa" w:w="120"/>
              <w:bottom w:type="dxa" w:w="30"/>
              <w:right w:type="dxa" w:w="120"/>
            </w:tcMar>
          </w:tcPr>
          <w:p>
            <w:pPr>
              <w:numPr>
                <w:numId w:val="31"/>
              </w:numPr>
              <w:spacing w:before="120" w:after="120" w:line="288" w:lineRule="auto"/>
              <w:ind w:left="0"/>
              <w:jc w:val="left"/>
            </w:pPr>
            <w:r>
              <w:rPr>
                <w:rFonts w:eastAsia="等线" w:ascii="Arial" w:cs="Arial" w:hAnsi="Arial"/>
                <w:sz w:val="22"/>
              </w:rPr>
              <w:t>行业</w:t>
            </w:r>
            <w:r>
              <w:rPr>
                <w:rFonts w:eastAsia="等线" w:ascii="Arial" w:cs="Arial" w:hAnsi="Arial"/>
                <w:sz w:val="22"/>
              </w:rPr>
              <w:t>品牌负责人</w:t>
            </w:r>
          </w:p>
          <w:p>
            <w:pPr>
              <w:numPr>
                <w:numId w:val="32"/>
              </w:numPr>
              <w:spacing w:before="120" w:after="120" w:line="288" w:lineRule="auto"/>
              <w:ind w:left="0"/>
              <w:jc w:val="left"/>
            </w:pPr>
            <w:r>
              <w:rPr>
                <w:rFonts w:eastAsia="等线" w:ascii="Arial" w:cs="Arial" w:hAnsi="Arial"/>
                <w:sz w:val="22"/>
              </w:rPr>
              <w:t>系统部细分市场负责人</w:t>
            </w:r>
          </w:p>
          <w:p>
            <w:pPr>
              <w:spacing w:before="120" w:after="120" w:line="288" w:lineRule="auto"/>
              <w:ind w:left="0"/>
              <w:jc w:val="left"/>
            </w:pPr>
          </w:p>
        </w:tc>
        <w:tc>
          <w:tcPr>
            <w:tcW w:w="2190" w:type="dxa"/>
            <w:tcMar>
              <w:top w:type="dxa" w:w="60"/>
              <w:left w:type="dxa" w:w="120"/>
              <w:bottom w:type="dxa" w:w="30"/>
              <w:right w:type="dxa" w:w="120"/>
            </w:tcMar>
          </w:tcPr>
          <w:p>
            <w:pPr>
              <w:numPr>
                <w:numId w:val="33"/>
              </w:numPr>
              <w:spacing w:before="120" w:after="120" w:line="288" w:lineRule="auto"/>
              <w:ind w:left="0"/>
              <w:jc w:val="left"/>
            </w:pPr>
            <w:r>
              <w:rPr>
                <w:rFonts w:eastAsia="等线" w:ascii="Arial" w:cs="Arial" w:hAnsi="Arial"/>
                <w:sz w:val="22"/>
              </w:rPr>
              <w:t>行业IMC负责对审批通过并修订完成的V1.0版本模板活动策划案及工具包进行发布，制作发布海报</w:t>
            </w:r>
          </w:p>
          <w:p>
            <w:pPr>
              <w:numPr>
                <w:numId w:val="34"/>
              </w:numPr>
              <w:spacing w:before="120" w:after="120" w:line="288" w:lineRule="auto"/>
              <w:ind w:left="0"/>
              <w:jc w:val="left"/>
            </w:pPr>
            <w:r>
              <w:rPr>
                <w:rFonts w:eastAsia="等线" w:ascii="Arial" w:cs="Arial" w:hAnsi="Arial"/>
                <w:sz w:val="22"/>
              </w:rPr>
              <w:t>系统部拓展发布模板活动海报至行业系统飞书大群、区域行业沟通群等</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区域模板活动策划案V1.0</w:t>
            </w:r>
          </w:p>
          <w:p>
            <w:pPr>
              <w:spacing w:before="120" w:after="120" w:line="288" w:lineRule="auto"/>
              <w:ind w:left="0"/>
              <w:jc w:val="left"/>
            </w:pPr>
            <w:r>
              <w:rPr>
                <w:rFonts w:eastAsia="等线" w:ascii="Arial" w:cs="Arial" w:hAnsi="Arial"/>
                <w:sz w:val="22"/>
              </w:rPr>
              <w:t>活动工具包V1.0</w:t>
            </w: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审批通过的策划案及工具包V1.0</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2.2</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活动执行互锁</w:t>
            </w:r>
          </w:p>
          <w:p>
            <w:pPr>
              <w:spacing w:before="120" w:after="120" w:line="288" w:lineRule="auto"/>
              <w:ind w:left="0"/>
              <w:jc w:val="left"/>
            </w:pPr>
          </w:p>
        </w:tc>
        <w:tc>
          <w:tcPr>
            <w:tcW w:w="705" w:type="dxa"/>
            <w:tcMar>
              <w:top w:type="dxa" w:w="60"/>
              <w:left w:type="dxa" w:w="120"/>
              <w:bottom w:type="dxa" w:w="30"/>
              <w:right w:type="dxa" w:w="120"/>
            </w:tcMar>
          </w:tcPr>
          <w:p>
            <w:pPr>
              <w:numPr>
                <w:numId w:val="35"/>
              </w:numPr>
              <w:spacing w:before="120" w:after="120" w:line="288" w:lineRule="auto"/>
              <w:ind w:left="0"/>
              <w:jc w:val="left"/>
            </w:pPr>
            <w:r>
              <w:rPr>
                <w:rFonts w:eastAsia="等线" w:ascii="Arial" w:cs="Arial" w:hAnsi="Arial"/>
                <w:color w:val="245bdb"/>
                <w:sz w:val="22"/>
              </w:rPr>
              <w:t>系统部</w:t>
            </w:r>
            <w:r>
              <w:rPr>
                <w:rFonts w:eastAsia="等线" w:ascii="Arial" w:cs="Arial" w:hAnsi="Arial"/>
                <w:color w:val="245bdb"/>
                <w:sz w:val="22"/>
              </w:rPr>
              <w:t>细分市场负责人</w:t>
            </w:r>
          </w:p>
          <w:p>
            <w:pPr>
              <w:numPr>
                <w:numId w:val="36"/>
              </w:numPr>
              <w:spacing w:before="120" w:after="120" w:line="288" w:lineRule="auto"/>
              <w:ind w:left="0"/>
              <w:jc w:val="left"/>
            </w:pPr>
            <w:r>
              <w:rPr>
                <w:rFonts w:eastAsia="等线" w:ascii="Arial" w:cs="Arial" w:hAnsi="Arial"/>
                <w:color w:val="245bdb"/>
                <w:sz w:val="22"/>
              </w:rPr>
              <w:t>区域</w:t>
            </w:r>
            <w:r>
              <w:rPr>
                <w:rFonts w:eastAsia="等线" w:ascii="Arial" w:cs="Arial" w:hAnsi="Arial"/>
                <w:color w:val="245bdb"/>
                <w:sz w:val="22"/>
              </w:rPr>
              <w:t>行业负责人</w:t>
            </w:r>
          </w:p>
          <w:p>
            <w:pPr>
              <w:numPr>
                <w:numId w:val="37"/>
              </w:numPr>
              <w:spacing w:before="120" w:after="120" w:line="288" w:lineRule="auto"/>
              <w:ind w:left="0"/>
              <w:jc w:val="left"/>
            </w:pPr>
            <w:r>
              <w:rPr>
                <w:rFonts w:eastAsia="等线" w:ascii="Arial" w:cs="Arial" w:hAnsi="Arial"/>
                <w:color w:val="245bdb"/>
                <w:sz w:val="22"/>
              </w:rPr>
              <w:t>区域执行负责人</w:t>
            </w:r>
            <w:r>
              <w:rPr>
                <w:rFonts w:eastAsia="等线" w:ascii="Arial" w:cs="Arial" w:hAnsi="Arial"/>
                <w:color w:val="245bdb"/>
                <w:sz w:val="22"/>
              </w:rPr>
              <w:t>销售/售前/</w:t>
            </w:r>
          </w:p>
          <w:p>
            <w:pPr>
              <w:numPr>
                <w:numId w:val="38"/>
              </w:numPr>
              <w:spacing w:before="120" w:after="120" w:line="288" w:lineRule="auto"/>
              <w:ind w:left="0"/>
              <w:jc w:val="left"/>
            </w:pPr>
            <w:r>
              <w:rPr>
                <w:rFonts w:eastAsia="等线" w:ascii="Arial" w:cs="Arial" w:hAnsi="Arial"/>
                <w:color w:val="245bdb"/>
                <w:sz w:val="22"/>
              </w:rPr>
              <w:t>区域品牌负责人</w:t>
            </w:r>
          </w:p>
        </w:tc>
        <w:tc>
          <w:tcPr>
            <w:tcW w:w="2190" w:type="dxa"/>
            <w:tcMar>
              <w:top w:type="dxa" w:w="60"/>
              <w:left w:type="dxa" w:w="120"/>
              <w:bottom w:type="dxa" w:w="30"/>
              <w:right w:type="dxa" w:w="120"/>
            </w:tcMar>
          </w:tcPr>
          <w:p>
            <w:pPr>
              <w:numPr>
                <w:numId w:val="39"/>
              </w:numPr>
              <w:spacing w:before="120" w:after="120" w:line="288" w:lineRule="auto"/>
              <w:ind w:left="0"/>
              <w:jc w:val="left"/>
            </w:pPr>
            <w:r>
              <w:rPr>
                <w:rFonts w:eastAsia="等线" w:ascii="Arial" w:cs="Arial" w:hAnsi="Arial"/>
                <w:color w:val="245bdb"/>
                <w:sz w:val="22"/>
              </w:rPr>
              <w:t>系统部与重点区域进行模板活动规划及执行互锁</w:t>
            </w:r>
          </w:p>
          <w:p>
            <w:pPr>
              <w:numPr>
                <w:numId w:val="40"/>
              </w:numPr>
              <w:spacing w:before="120" w:after="120" w:line="288" w:lineRule="auto"/>
              <w:ind w:left="0"/>
              <w:jc w:val="left"/>
            </w:pPr>
            <w:r>
              <w:rPr>
                <w:rFonts w:eastAsia="等线" w:ascii="Arial" w:cs="Arial" w:hAnsi="Arial"/>
                <w:color w:val="245bdb"/>
                <w:sz w:val="22"/>
              </w:rPr>
              <w:t>系统部拓展负责对模板活动进行推动，申报及进度管理</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是</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活动模板活动策划案-目标覆盖区域</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模板活动区域互锁计划表</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断点：</w:t>
            </w:r>
            <w:r>
              <w:rPr>
                <w:rFonts w:eastAsia="等线" w:ascii="Arial" w:cs="Arial" w:hAnsi="Arial"/>
                <w:color w:val="d83931"/>
                <w:sz w:val="22"/>
              </w:rPr>
              <w:t>缺乏跟区域的互锁，导致规划的重点区域覆盖目标无法达成</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w:t>
            </w:r>
            <w:r>
              <w:rPr>
                <w:rFonts w:eastAsia="等线" w:ascii="Arial" w:cs="Arial" w:hAnsi="Arial"/>
                <w:sz w:val="22"/>
              </w:rPr>
              <w:t>：</w:t>
            </w:r>
          </w:p>
          <w:p>
            <w:pPr>
              <w:spacing w:before="120" w:after="120" w:line="288" w:lineRule="auto"/>
              <w:ind w:left="0"/>
              <w:jc w:val="left"/>
            </w:pPr>
            <w:r>
              <w:rPr>
                <w:rFonts w:eastAsia="等线" w:ascii="Arial" w:cs="Arial" w:hAnsi="Arial"/>
                <w:sz w:val="22"/>
              </w:rPr>
              <w:t>模板活动</w:t>
            </w:r>
            <w:r>
              <w:rPr>
                <w:rFonts w:eastAsia="等线" w:ascii="Arial" w:cs="Arial" w:hAnsi="Arial"/>
                <w:sz w:val="22"/>
              </w:rPr>
              <w:t>区域互锁沟通</w:t>
            </w:r>
            <w:r>
              <w:rPr>
                <w:rFonts w:eastAsia="等线" w:ascii="Arial" w:cs="Arial" w:hAnsi="Arial"/>
                <w:sz w:val="22"/>
              </w:rPr>
              <w:t>节点</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2.3</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活动执行管理</w:t>
            </w:r>
          </w:p>
          <w:p>
            <w:pPr>
              <w:spacing w:before="120" w:after="120" w:line="288" w:lineRule="auto"/>
              <w:ind w:left="0"/>
              <w:jc w:val="left"/>
            </w:pPr>
          </w:p>
        </w:tc>
        <w:tc>
          <w:tcPr>
            <w:tcW w:w="705" w:type="dxa"/>
            <w:tcMar>
              <w:top w:type="dxa" w:w="60"/>
              <w:left w:type="dxa" w:w="120"/>
              <w:bottom w:type="dxa" w:w="30"/>
              <w:right w:type="dxa" w:w="120"/>
            </w:tcMar>
          </w:tcPr>
          <w:p>
            <w:pPr>
              <w:numPr>
                <w:numId w:val="41"/>
              </w:numPr>
              <w:spacing w:before="120" w:after="120" w:line="288" w:lineRule="auto"/>
              <w:ind w:left="0"/>
              <w:jc w:val="left"/>
            </w:pPr>
            <w:r>
              <w:rPr>
                <w:rFonts w:eastAsia="等线" w:ascii="Arial" w:cs="Arial" w:hAnsi="Arial"/>
                <w:sz w:val="22"/>
              </w:rPr>
              <w:t>区域执行负责人销售/售前/</w:t>
            </w:r>
          </w:p>
          <w:p>
            <w:pPr>
              <w:numPr>
                <w:numId w:val="42"/>
              </w:numPr>
              <w:spacing w:before="120" w:after="120" w:line="288" w:lineRule="auto"/>
              <w:ind w:left="0"/>
              <w:jc w:val="left"/>
            </w:pPr>
            <w:r>
              <w:rPr>
                <w:rFonts w:eastAsia="等线" w:ascii="Arial" w:cs="Arial" w:hAnsi="Arial"/>
                <w:sz w:val="22"/>
              </w:rPr>
              <w:t>区域品牌负责人</w:t>
            </w:r>
          </w:p>
        </w:tc>
        <w:tc>
          <w:tcPr>
            <w:tcW w:w="2190" w:type="dxa"/>
            <w:tcMar>
              <w:top w:type="dxa" w:w="60"/>
              <w:left w:type="dxa" w:w="120"/>
              <w:bottom w:type="dxa" w:w="30"/>
              <w:right w:type="dxa" w:w="120"/>
            </w:tcMar>
          </w:tcPr>
          <w:p>
            <w:pPr>
              <w:numPr>
                <w:numId w:val="43"/>
              </w:numPr>
              <w:spacing w:before="120" w:after="120" w:line="288" w:lineRule="auto"/>
              <w:ind w:left="0"/>
              <w:jc w:val="left"/>
            </w:pPr>
            <w:r>
              <w:rPr>
                <w:rFonts w:eastAsia="等线" w:ascii="Arial" w:cs="Arial" w:hAnsi="Arial"/>
                <w:sz w:val="22"/>
              </w:rPr>
              <w:t>销售/售前进行具体模板活动的申报，执行，核销等动作，并且需要按照活动目标和具体活动计划进行闭环反馈。核销比例按照活动目标达成率及反馈质量进行。</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难点：</w:t>
            </w:r>
            <w:r>
              <w:rPr>
                <w:rFonts w:eastAsia="等线" w:ascii="Arial" w:cs="Arial" w:hAnsi="Arial"/>
                <w:color w:val="d83931"/>
                <w:sz w:val="22"/>
              </w:rPr>
              <w:t>活动策划与执行偏差大，活动执行过程质量不可控</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输出《活动执行SOP标准化流程指导书》-活动执行项目表、活动核销要求等</w:t>
            </w: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r>
        <w:tc>
          <w:tcPr>
            <w:tcW w:w="2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5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活动复盘总结</w:t>
            </w:r>
          </w:p>
        </w:tc>
        <w:tc>
          <w:tcPr>
            <w:tcW w:w="705" w:type="dxa"/>
            <w:tcMar>
              <w:top w:type="dxa" w:w="60"/>
              <w:left w:type="dxa" w:w="120"/>
              <w:bottom w:type="dxa" w:w="30"/>
              <w:right w:type="dxa" w:w="120"/>
            </w:tcMar>
          </w:tcPr>
          <w:p>
            <w:pPr>
              <w:numPr>
                <w:numId w:val="44"/>
              </w:numPr>
              <w:spacing w:before="120" w:after="120" w:line="288" w:lineRule="auto"/>
              <w:ind w:left="0"/>
              <w:jc w:val="left"/>
            </w:pPr>
            <w:r>
              <w:rPr>
                <w:rFonts w:eastAsia="等线" w:ascii="Arial" w:cs="Arial" w:hAnsi="Arial"/>
                <w:sz w:val="22"/>
              </w:rPr>
              <w:t>区域活动执行负责人</w:t>
            </w:r>
          </w:p>
          <w:p>
            <w:pPr>
              <w:numPr>
                <w:numId w:val="45"/>
              </w:numPr>
              <w:spacing w:before="120" w:after="120" w:line="288" w:lineRule="auto"/>
              <w:ind w:left="0"/>
              <w:jc w:val="left"/>
            </w:pPr>
            <w:r>
              <w:rPr>
                <w:rFonts w:eastAsia="等线" w:ascii="Arial" w:cs="Arial" w:hAnsi="Arial"/>
                <w:sz w:val="22"/>
              </w:rPr>
              <w:t>区域品牌负责人</w:t>
            </w:r>
          </w:p>
          <w:p>
            <w:pPr>
              <w:numPr>
                <w:numId w:val="46"/>
              </w:numPr>
              <w:spacing w:before="120" w:after="120" w:line="288" w:lineRule="auto"/>
              <w:ind w:left="0"/>
              <w:jc w:val="left"/>
            </w:pPr>
            <w:r>
              <w:rPr>
                <w:rFonts w:eastAsia="等线" w:ascii="Arial" w:cs="Arial" w:hAnsi="Arial"/>
                <w:sz w:val="22"/>
              </w:rPr>
              <w:t>系统部细分市场负责人</w:t>
            </w:r>
          </w:p>
          <w:p>
            <w:pPr>
              <w:spacing w:before="120" w:after="120" w:line="288" w:lineRule="auto"/>
              <w:ind w:left="0"/>
              <w:jc w:val="left"/>
            </w:pPr>
          </w:p>
          <w:p>
            <w:pPr>
              <w:spacing w:before="120" w:after="120" w:line="288" w:lineRule="auto"/>
              <w:ind w:left="0"/>
              <w:jc w:val="left"/>
            </w:pPr>
          </w:p>
        </w:tc>
        <w:tc>
          <w:tcPr>
            <w:tcW w:w="2190" w:type="dxa"/>
            <w:tcMar>
              <w:top w:type="dxa" w:w="60"/>
              <w:left w:type="dxa" w:w="120"/>
              <w:bottom w:type="dxa" w:w="30"/>
              <w:right w:type="dxa" w:w="120"/>
            </w:tcMar>
          </w:tcPr>
          <w:p>
            <w:pPr>
              <w:numPr>
                <w:numId w:val="47"/>
              </w:numPr>
              <w:spacing w:before="120" w:after="120" w:line="288" w:lineRule="auto"/>
              <w:ind w:left="0"/>
              <w:jc w:val="left"/>
            </w:pPr>
            <w:r>
              <w:rPr>
                <w:rFonts w:eastAsia="等线" w:ascii="Arial" w:cs="Arial" w:hAnsi="Arial"/>
                <w:sz w:val="22"/>
              </w:rPr>
              <w:t>区域销售负责组织模板活动总结复盘，同步客户覆盖信息，客户意向收集等，以及优化建议等</w:t>
            </w:r>
          </w:p>
          <w:p>
            <w:pPr>
              <w:numPr>
                <w:numId w:val="48"/>
              </w:numPr>
              <w:spacing w:before="120" w:after="120" w:line="288" w:lineRule="auto"/>
              <w:ind w:left="0"/>
              <w:jc w:val="left"/>
            </w:pPr>
            <w:r>
              <w:rPr>
                <w:rFonts w:eastAsia="等线" w:ascii="Arial" w:cs="Arial" w:hAnsi="Arial"/>
                <w:sz w:val="22"/>
              </w:rPr>
              <w:t>区域品推同步问卷填写情况，汇总客户信息及沟通意向的冷线索，转至线索生成</w:t>
            </w:r>
          </w:p>
          <w:p>
            <w:pPr>
              <w:numPr>
                <w:numId w:val="49"/>
              </w:numPr>
              <w:spacing w:before="120" w:after="120" w:line="288" w:lineRule="auto"/>
              <w:ind w:left="0"/>
              <w:jc w:val="left"/>
            </w:pPr>
            <w:r>
              <w:rPr>
                <w:rFonts w:eastAsia="等线" w:ascii="Arial" w:cs="Arial" w:hAnsi="Arial"/>
                <w:sz w:val="22"/>
              </w:rPr>
              <w:t>系统部细分市场负责人周期性对活动整体线索数据、复盘信息进行汇总，持续复盘优化</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全链条数据</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客户信息及沟通意向（冷线索）</w:t>
            </w:r>
          </w:p>
          <w:p>
            <w:pPr>
              <w:spacing w:before="120" w:after="120" w:line="288" w:lineRule="auto"/>
              <w:ind w:left="0"/>
              <w:jc w:val="left"/>
            </w:pPr>
            <w:r>
              <w:rPr>
                <w:rFonts w:eastAsia="等线" w:ascii="Arial" w:cs="Arial" w:hAnsi="Arial"/>
                <w:color w:val="245bdb"/>
                <w:sz w:val="22"/>
              </w:rPr>
              <w:t>活动复盘总结信息（客户原声反馈-飞书录像）</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c>
          <w:tcPr>
            <w:tcW w:w="60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d83931"/>
                <w:sz w:val="22"/>
              </w:rPr>
              <w:t>堵点：</w:t>
            </w:r>
            <w:r>
              <w:rPr>
                <w:rFonts w:eastAsia="等线" w:ascii="Arial" w:cs="Arial" w:hAnsi="Arial"/>
                <w:color w:val="d83931"/>
                <w:sz w:val="22"/>
              </w:rPr>
              <w:t>活动成效评估机制不健全，缺乏直观的活动成效数据工具，无法快速了解活动举办的质量如何？</w:t>
            </w: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建立活动成效评估框架，统一成效评估报告、</w:t>
            </w:r>
            <w:r>
              <w:rPr>
                <w:rFonts w:eastAsia="等线" w:ascii="Arial" w:cs="Arial" w:hAnsi="Arial"/>
                <w:b w:val="true"/>
                <w:sz w:val="22"/>
              </w:rPr>
              <w:t>引入BI活动数据看板，</w:t>
            </w:r>
            <w:r>
              <w:rPr>
                <w:rFonts w:eastAsia="等线" w:ascii="Arial" w:cs="Arial" w:hAnsi="Arial"/>
                <w:sz w:val="22"/>
              </w:rPr>
              <w:t>优化活动执行中线索收集工具；</w:t>
            </w:r>
          </w:p>
        </w:tc>
        <w:tc>
          <w:tcPr>
            <w:tcW w:w="495" w:type="dxa"/>
            <w:tcMar>
              <w:top w:type="dxa" w:w="60"/>
              <w:left w:type="dxa" w:w="120"/>
              <w:bottom w:type="dxa" w:w="30"/>
              <w:right w:type="dxa" w:w="120"/>
            </w:tcMar>
          </w:tcPr>
          <w:p>
            <w:pPr>
              <w:spacing w:before="120" w:after="120" w:line="288" w:lineRule="auto"/>
              <w:ind w:left="0"/>
              <w:jc w:val="left"/>
            </w:pPr>
          </w:p>
          <w:p>
            <w:pPr>
              <w:spacing w:before="120" w:after="120" w:line="288" w:lineRule="auto"/>
              <w:ind w:left="0"/>
              <w:jc w:val="left"/>
            </w:pPr>
          </w:p>
          <w:p>
            <w:pPr>
              <w:spacing w:before="120" w:after="120" w:line="288" w:lineRule="auto"/>
              <w:ind w:left="0"/>
              <w:jc w:val="left"/>
            </w:pPr>
          </w:p>
        </w:tc>
        <w:tc>
          <w:tcPr>
            <w:tcW w:w="49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4" w:id="4"/>
      <w:r>
        <w:rPr>
          <w:rFonts w:eastAsia="等线" w:ascii="Arial" w:cs="Arial" w:hAnsi="Arial"/>
          <w:b w:val="true"/>
          <w:sz w:val="30"/>
        </w:rPr>
        <w:t>4.2.5 主要角色活动说明</w:t>
      </w:r>
      <w:bookmarkEnd w:id="4"/>
    </w:p>
    <w:p>
      <w:pPr>
        <w:pStyle w:val="4"/>
        <w:spacing w:before="260" w:after="120" w:line="288" w:lineRule="auto"/>
        <w:ind w:left="0"/>
        <w:jc w:val="left"/>
        <w:outlineLvl w:val="3"/>
      </w:pPr>
      <w:bookmarkStart w:name="heading_5" w:id="5"/>
      <w:r>
        <w:rPr>
          <w:rFonts w:eastAsia="等线" w:ascii="Arial" w:cs="Arial" w:hAnsi="Arial"/>
          <w:b w:val="true"/>
          <w:sz w:val="28"/>
        </w:rPr>
        <w:t>4.2.5.1 系统部</w:t>
      </w:r>
      <w:r>
        <w:rPr>
          <w:rFonts w:eastAsia="等线" w:ascii="Arial" w:cs="Arial" w:hAnsi="Arial"/>
          <w:b w:val="true"/>
          <w:sz w:val="28"/>
        </w:rPr>
        <w:t>细分市场负责人</w:t>
      </w:r>
      <w:r>
        <w:rPr>
          <w:rFonts w:eastAsia="等线" w:ascii="Arial" w:cs="Arial" w:hAnsi="Arial"/>
          <w:b w:val="true"/>
          <w:sz w:val="28"/>
        </w:rPr>
        <w:t>主要活动说明：（</w:t>
      </w:r>
      <w:r>
        <w:rPr>
          <w:rFonts w:eastAsia="等线" w:ascii="Arial" w:cs="Arial" w:hAnsi="Arial"/>
          <w:b w:val="true"/>
          <w:sz w:val="28"/>
        </w:rPr>
        <w:t>系统部拓展</w:t>
      </w:r>
      <w:r>
        <w:rPr>
          <w:rFonts w:eastAsia="等线" w:ascii="Arial" w:cs="Arial" w:hAnsi="Arial"/>
          <w:b w:val="true"/>
          <w:sz w:val="28"/>
        </w:rPr>
        <w:t>）</w:t>
      </w:r>
      <w:bookmarkEnd w:id="5"/>
    </w:p>
    <w:p>
      <w:pPr>
        <w:spacing w:before="120" w:after="120" w:line="288" w:lineRule="auto"/>
        <w:ind w:left="0"/>
      </w:pPr>
      <w:r>
        <w:object>
          <v:shape id="_x0000_i1026" style="width:414pt;height:197pt;mso-width-percent:0;mso-height-percent:0;mso-width-percent:0;mso-height-percent:0" type="#_x0000_t75" o:ole="">
            <v:imagedata r:id="rId13" o:title=""/>
          </v:shape>
          <o:OLEObject DrawAspect="Icon" ObjectID="_1718471220" ProgID="Excel.Sheet.12" ShapeID="_x0000_i1026" Type="Embed" r:id="rId12"/>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6" w:id="6"/>
      <w:r>
        <w:rPr>
          <w:rFonts w:eastAsia="等线" w:ascii="Arial" w:cs="Arial" w:hAnsi="Arial"/>
          <w:b w:val="true"/>
          <w:sz w:val="28"/>
        </w:rPr>
        <w:t>4.2.5.2 解决方案</w:t>
      </w:r>
      <w:r>
        <w:rPr>
          <w:rFonts w:eastAsia="等线" w:ascii="Arial" w:cs="Arial" w:hAnsi="Arial"/>
          <w:b w:val="true"/>
          <w:sz w:val="28"/>
        </w:rPr>
        <w:t>/产品负责人</w:t>
      </w:r>
      <w:r>
        <w:rPr>
          <w:rFonts w:eastAsia="等线" w:ascii="Arial" w:cs="Arial" w:hAnsi="Arial"/>
          <w:b w:val="true"/>
          <w:sz w:val="28"/>
        </w:rPr>
        <w:t>主要活动说明：</w:t>
      </w:r>
      <w:bookmarkEnd w:id="6"/>
    </w:p>
    <w:p>
      <w:pPr>
        <w:spacing w:before="120" w:after="120" w:line="288" w:lineRule="auto"/>
        <w:ind w:left="0"/>
      </w:pPr>
      <w:r>
        <w:object>
          <v:shape id="_x0000_i1027" style="width:414pt;height:197pt;mso-width-percent:0;mso-height-percent:0;mso-width-percent:0;mso-height-percent:0" type="#_x0000_t75" o:ole="">
            <v:imagedata r:id="rId15" o:title=""/>
          </v:shape>
          <o:OLEObject DrawAspect="Icon" ObjectID="_1718471221" ProgID="Excel.Sheet.12" ShapeID="_x0000_i1027" Type="Embed" r:id="rId14"/>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7" w:id="7"/>
      <w:r>
        <w:rPr>
          <w:rFonts w:eastAsia="等线" w:ascii="Arial" w:cs="Arial" w:hAnsi="Arial"/>
          <w:b w:val="true"/>
          <w:sz w:val="28"/>
        </w:rPr>
        <w:t>4.2.5.3 行业</w:t>
      </w:r>
      <w:r>
        <w:rPr>
          <w:rFonts w:eastAsia="等线" w:ascii="Arial" w:cs="Arial" w:hAnsi="Arial"/>
          <w:b w:val="true"/>
          <w:sz w:val="28"/>
        </w:rPr>
        <w:t>品牌负责人</w:t>
      </w:r>
      <w:r>
        <w:rPr>
          <w:rFonts w:eastAsia="等线" w:ascii="Arial" w:cs="Arial" w:hAnsi="Arial"/>
          <w:b w:val="true"/>
          <w:sz w:val="28"/>
        </w:rPr>
        <w:t>主要活动说明：</w:t>
      </w:r>
      <w:bookmarkEnd w:id="7"/>
    </w:p>
    <w:p>
      <w:pPr>
        <w:spacing w:before="120" w:after="120" w:line="288" w:lineRule="auto"/>
        <w:ind w:left="0"/>
      </w:pPr>
      <w:r>
        <w:object>
          <v:shape id="_x0000_i1028" style="width:414pt;height:197pt;mso-width-percent:0;mso-height-percent:0;mso-width-percent:0;mso-height-percent:0" type="#_x0000_t75" o:ole="">
            <v:imagedata r:id="rId17" o:title=""/>
          </v:shape>
          <o:OLEObject DrawAspect="Icon" ObjectID="_1718471222" ProgID="Excel.Sheet.12" ShapeID="_x0000_i1028" Type="Embed" r:id="rId16"/>
        </w:object>
      </w:r>
    </w:p>
    <w:p>
      <w:pPr>
        <w:spacing w:after="120"/>
        <w:ind w:left="0"/>
        <w:jc w:val="center"/>
      </w:pPr>
      <w:r>
        <w:rPr>
          <w:rFonts w:eastAsia="等线" w:ascii="Arial" w:cs="Arial" w:hAnsi="Arial"/>
          <w:b w:val="true"/>
          <w:sz w:val="22"/>
        </w:rPr>
        <w:t>点击图片可查看完整电子表格</w:t>
      </w:r>
    </w:p>
    <w:p>
      <w:pPr>
        <w:pStyle w:val="4"/>
        <w:spacing w:before="260" w:after="120" w:line="288" w:lineRule="auto"/>
        <w:ind w:left="0"/>
        <w:jc w:val="left"/>
        <w:outlineLvl w:val="3"/>
      </w:pPr>
      <w:bookmarkStart w:name="heading_8" w:id="8"/>
      <w:r>
        <w:rPr>
          <w:rFonts w:eastAsia="等线" w:ascii="Arial" w:cs="Arial" w:hAnsi="Arial"/>
          <w:b w:val="true"/>
          <w:sz w:val="28"/>
        </w:rPr>
        <w:t xml:space="preserve">4.2.5.4 </w:t>
      </w:r>
      <w:r>
        <w:rPr>
          <w:rFonts w:eastAsia="等线" w:ascii="Arial" w:cs="Arial" w:hAnsi="Arial"/>
          <w:b w:val="true"/>
          <w:sz w:val="28"/>
        </w:rPr>
        <w:t>区域执行负责人</w:t>
      </w:r>
      <w:r>
        <w:rPr>
          <w:rFonts w:eastAsia="等线" w:ascii="Arial" w:cs="Arial" w:hAnsi="Arial"/>
          <w:b w:val="true"/>
          <w:sz w:val="28"/>
        </w:rPr>
        <w:t>主要活动说明：</w:t>
      </w:r>
      <w:bookmarkEnd w:id="8"/>
    </w:p>
    <w:p>
      <w:pPr>
        <w:spacing w:before="120" w:after="120" w:line="288" w:lineRule="auto"/>
        <w:ind w:left="0"/>
      </w:pPr>
      <w:r>
        <w:object>
          <v:shape id="_x0000_i1029" style="width:414pt;height:197pt;mso-width-percent:0;mso-height-percent:0;mso-width-percent:0;mso-height-percent:0" type="#_x0000_t75" o:ole="">
            <v:imagedata r:id="rId19" o:title=""/>
          </v:shape>
          <o:OLEObject DrawAspect="Icon" ObjectID="_1718471223" ProgID="Excel.Sheet.12" ShapeID="_x0000_i1029" Type="Embed" r:id="rId18"/>
        </w:object>
      </w:r>
    </w:p>
    <w:p>
      <w:pPr>
        <w:spacing w:after="120"/>
        <w:ind w:left="0"/>
        <w:jc w:val="center"/>
      </w:pPr>
      <w:r>
        <w:rPr>
          <w:rFonts w:eastAsia="等线" w:ascii="Arial" w:cs="Arial" w:hAnsi="Arial"/>
          <w:b w:val="true"/>
          <w:sz w:val="22"/>
        </w:rPr>
        <w:t>点击图片可查看完整电子表格</w:t>
      </w:r>
    </w:p>
    <w:p>
      <w:pPr>
        <w:pStyle w:val="3"/>
        <w:spacing w:before="300" w:after="120" w:line="288" w:lineRule="auto"/>
        <w:ind w:left="0"/>
        <w:jc w:val="left"/>
        <w:outlineLvl w:val="2"/>
      </w:pPr>
      <w:bookmarkStart w:name="heading_9" w:id="9"/>
      <w:r>
        <w:rPr>
          <w:rFonts w:eastAsia="等线" w:ascii="Arial" w:cs="Arial" w:hAnsi="Arial"/>
          <w:b w:val="true"/>
          <w:sz w:val="30"/>
        </w:rPr>
        <w:t>4.2.6 KCP、KDP说明和指导书</w:t>
      </w:r>
      <w:bookmarkEnd w:id="9"/>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750"/>
        <w:gridCol w:w="945"/>
        <w:gridCol w:w="2205"/>
        <w:gridCol w:w="1965"/>
        <w:gridCol w:w="1545"/>
        <w:gridCol w:w="870"/>
      </w:tblGrid>
      <w:tr>
        <w:tc>
          <w:tcPr>
            <w:tcW w:w="75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关键节点</w:t>
            </w:r>
          </w:p>
        </w:tc>
        <w:tc>
          <w:tcPr>
            <w:tcW w:w="94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控制点</w:t>
            </w:r>
          </w:p>
        </w:tc>
        <w:tc>
          <w:tcPr>
            <w:tcW w:w="220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KCP/KDP说明</w:t>
            </w:r>
          </w:p>
        </w:tc>
        <w:tc>
          <w:tcPr>
            <w:tcW w:w="196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KCP/KDP负责人</w:t>
            </w:r>
          </w:p>
        </w:tc>
        <w:tc>
          <w:tcPr>
            <w:tcW w:w="1545"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指导书</w:t>
            </w:r>
          </w:p>
        </w:tc>
        <w:tc>
          <w:tcPr>
            <w:tcW w:w="870" w:type="dxa"/>
            <w:tcMar>
              <w:top w:type="dxa" w:w="60"/>
              <w:left w:type="dxa" w:w="120"/>
              <w:bottom w:type="dxa" w:w="30"/>
              <w:right w:type="dxa" w:w="120"/>
            </w:tcMar>
          </w:tcPr>
          <w:p>
            <w:pPr>
              <w:spacing w:before="120" w:after="120" w:line="288" w:lineRule="auto"/>
              <w:ind w:left="0"/>
              <w:jc w:val="center"/>
            </w:pPr>
            <w:r>
              <w:rPr>
                <w:rFonts w:eastAsia="等线" w:ascii="Arial" w:cs="Arial" w:hAnsi="Arial"/>
                <w:sz w:val="22"/>
              </w:rPr>
              <w:t>备注</w:t>
            </w: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活动策划</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活动目标设定</w:t>
            </w:r>
          </w:p>
          <w:p>
            <w:pPr>
              <w:spacing w:before="120" w:after="120" w:line="288" w:lineRule="auto"/>
              <w:ind w:left="0"/>
              <w:jc w:val="left"/>
            </w:pPr>
            <w:r>
              <w:rPr>
                <w:rFonts w:eastAsia="等线" w:ascii="Arial" w:cs="Arial" w:hAnsi="Arial"/>
                <w:sz w:val="22"/>
              </w:rPr>
              <w:t>（KCP）</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活动目标是否清晰、可衡量，是否符合区域需求</w:t>
            </w:r>
          </w:p>
          <w:p>
            <w:pPr>
              <w:spacing w:before="120" w:after="120" w:line="288" w:lineRule="auto"/>
              <w:ind w:left="0"/>
              <w:jc w:val="left"/>
            </w:pP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w:t>
            </w:r>
            <w:r>
              <w:rPr>
                <w:rFonts w:eastAsia="等线" w:ascii="Arial" w:cs="Arial" w:hAnsi="Arial"/>
                <w:sz w:val="22"/>
              </w:rPr>
              <w:t>细分市场负责人</w:t>
            </w:r>
          </w:p>
          <w:p>
            <w:pPr>
              <w:spacing w:before="120" w:after="120" w:line="288" w:lineRule="auto"/>
              <w:ind w:left="0"/>
              <w:jc w:val="left"/>
            </w:pPr>
            <w:r>
              <w:rPr>
                <w:rFonts w:eastAsia="等线" w:ascii="Arial" w:cs="Arial" w:hAnsi="Arial"/>
                <w:sz w:val="22"/>
              </w:rPr>
              <w:t>参与人：系统部拓展、解决方案</w:t>
            </w:r>
            <w:r>
              <w:rPr>
                <w:rFonts w:eastAsia="等线" w:ascii="Arial" w:cs="Arial" w:hAnsi="Arial"/>
                <w:sz w:val="22"/>
              </w:rPr>
              <w:t>/产品</w:t>
            </w:r>
            <w:r>
              <w:rPr>
                <w:rFonts w:eastAsia="等线" w:ascii="Arial" w:cs="Arial" w:hAnsi="Arial"/>
                <w:sz w:val="22"/>
              </w:rPr>
              <w:t>经理、行业IMC等</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《区域模板活动策划指导书》V0.9</w:t>
            </w:r>
          </w:p>
          <w:p>
            <w:pPr>
              <w:spacing w:before="120" w:after="120" w:line="288" w:lineRule="auto"/>
              <w:ind w:left="0"/>
              <w:jc w:val="left"/>
            </w:pPr>
            <w:r>
              <w:rPr>
                <w:rFonts w:eastAsia="等线" w:ascii="Arial" w:cs="Arial" w:hAnsi="Arial"/>
                <w:sz w:val="22"/>
              </w:rPr>
              <w:t>《活动工具包指导书》V0.9</w:t>
            </w: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新增/优化</w:t>
            </w:r>
          </w:p>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内部评审会</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策划评审</w:t>
            </w:r>
          </w:p>
          <w:p>
            <w:pPr>
              <w:spacing w:before="120" w:after="120" w:line="288" w:lineRule="auto"/>
              <w:ind w:left="0"/>
              <w:jc w:val="left"/>
            </w:pPr>
            <w:r>
              <w:rPr>
                <w:rFonts w:eastAsia="等线" w:ascii="Arial" w:cs="Arial" w:hAnsi="Arial"/>
                <w:sz w:val="22"/>
              </w:rPr>
              <w:t>（KCP/KDP）</w:t>
            </w:r>
          </w:p>
          <w:p>
            <w:pPr>
              <w:spacing w:before="120" w:after="120" w:line="288" w:lineRule="auto"/>
              <w:ind w:left="0"/>
              <w:jc w:val="left"/>
            </w:pP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控制要素：《质量评估要素表》V0.9</w:t>
            </w:r>
          </w:p>
          <w:p>
            <w:pPr>
              <w:numPr>
                <w:numId w:val="50"/>
              </w:numPr>
              <w:spacing w:before="120" w:after="120" w:line="288" w:lineRule="auto"/>
              <w:ind w:left="0"/>
              <w:jc w:val="left"/>
            </w:pPr>
            <w:r>
              <w:rPr>
                <w:rFonts w:eastAsia="等线" w:ascii="Arial" w:cs="Arial" w:hAnsi="Arial"/>
                <w:sz w:val="22"/>
              </w:rPr>
              <w:t>活动的必要性及可行性</w:t>
            </w:r>
          </w:p>
          <w:p>
            <w:pPr>
              <w:numPr>
                <w:numId w:val="51"/>
              </w:numPr>
              <w:spacing w:before="120" w:after="120" w:line="288" w:lineRule="auto"/>
              <w:ind w:left="0"/>
              <w:jc w:val="left"/>
            </w:pPr>
            <w:r>
              <w:rPr>
                <w:rFonts w:eastAsia="等线" w:ascii="Arial" w:cs="Arial" w:hAnsi="Arial"/>
                <w:sz w:val="22"/>
              </w:rPr>
              <w:t>活动目标明确性</w:t>
            </w:r>
          </w:p>
          <w:p>
            <w:pPr>
              <w:numPr>
                <w:numId w:val="52"/>
              </w:numPr>
              <w:spacing w:before="120" w:after="120" w:line="288" w:lineRule="auto"/>
              <w:ind w:left="0"/>
              <w:jc w:val="left"/>
            </w:pPr>
            <w:r>
              <w:rPr>
                <w:rFonts w:eastAsia="等线" w:ascii="Arial" w:cs="Arial" w:hAnsi="Arial"/>
                <w:sz w:val="22"/>
              </w:rPr>
              <w:t>活动主题创新性</w:t>
            </w:r>
          </w:p>
          <w:p>
            <w:pPr>
              <w:numPr>
                <w:numId w:val="53"/>
              </w:numPr>
              <w:spacing w:before="120" w:after="120" w:line="288" w:lineRule="auto"/>
              <w:ind w:left="0"/>
              <w:jc w:val="left"/>
            </w:pPr>
            <w:r>
              <w:rPr>
                <w:rFonts w:eastAsia="等线" w:ascii="Arial" w:cs="Arial" w:hAnsi="Arial"/>
                <w:sz w:val="22"/>
              </w:rPr>
              <w:t>活动内容质量</w:t>
            </w:r>
          </w:p>
          <w:p>
            <w:pPr>
              <w:numPr>
                <w:numId w:val="54"/>
              </w:numPr>
              <w:spacing w:before="120" w:after="120" w:line="288" w:lineRule="auto"/>
              <w:ind w:left="0"/>
              <w:jc w:val="left"/>
            </w:pPr>
            <w:r>
              <w:rPr>
                <w:rFonts w:eastAsia="等线" w:ascii="Arial" w:cs="Arial" w:hAnsi="Arial"/>
                <w:sz w:val="22"/>
              </w:rPr>
              <w:t>活动工具包完整度</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系统部细分市场负责人</w:t>
            </w:r>
          </w:p>
          <w:p>
            <w:pPr>
              <w:spacing w:before="120" w:after="120" w:line="288" w:lineRule="auto"/>
              <w:ind w:left="0"/>
              <w:jc w:val="left"/>
            </w:pPr>
            <w:r>
              <w:rPr>
                <w:rFonts w:eastAsia="等线" w:ascii="Arial" w:cs="Arial" w:hAnsi="Arial"/>
                <w:sz w:val="22"/>
              </w:rPr>
              <w:t>评审人：系统总、营销总、产品BU、解决方案，行业IMC、区域代表（区域经理、医疗行业经理、医疗行业售前等）</w:t>
            </w:r>
          </w:p>
          <w:p>
            <w:pPr>
              <w:spacing w:before="120" w:after="120" w:line="288" w:lineRule="auto"/>
              <w:ind w:left="0"/>
              <w:jc w:val="left"/>
            </w:pPr>
            <w:r>
              <w:rPr>
                <w:rFonts w:eastAsia="等线" w:ascii="Arial" w:cs="Arial" w:hAnsi="Arial"/>
                <w:sz w:val="22"/>
              </w:rPr>
              <w:t>决策</w:t>
            </w:r>
            <w:r>
              <w:rPr>
                <w:rFonts w:eastAsia="等线" w:ascii="Arial" w:cs="Arial" w:hAnsi="Arial"/>
                <w:sz w:val="22"/>
              </w:rPr>
              <w:t>人</w:t>
            </w:r>
            <w:r>
              <w:rPr>
                <w:rFonts w:eastAsia="等线" w:ascii="Arial" w:cs="Arial" w:hAnsi="Arial"/>
                <w:sz w:val="22"/>
              </w:rPr>
              <w:t>：系统总</w:t>
            </w:r>
          </w:p>
          <w:p>
            <w:pPr>
              <w:spacing w:before="120" w:after="120" w:line="288" w:lineRule="auto"/>
              <w:ind w:left="0"/>
              <w:jc w:val="left"/>
            </w:pPr>
            <w:r>
              <w:rPr>
                <w:rFonts w:eastAsia="等线" w:ascii="Arial" w:cs="Arial" w:hAnsi="Arial"/>
                <w:sz w:val="22"/>
              </w:rPr>
              <w:t xml:space="preserve"> </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《活动质量评估要素表》V0.9</w:t>
            </w:r>
          </w:p>
        </w:tc>
        <w:tc>
          <w:tcPr>
            <w:tcW w:w="870" w:type="dxa"/>
            <w:tcMar>
              <w:top w:type="dxa" w:w="60"/>
              <w:left w:type="dxa" w:w="120"/>
              <w:bottom w:type="dxa" w:w="30"/>
              <w:right w:type="dxa" w:w="120"/>
            </w:tcMar>
          </w:tcPr>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模板活动发布评审</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模板活动评审</w:t>
            </w:r>
          </w:p>
          <w:p>
            <w:pPr>
              <w:spacing w:before="120" w:after="120" w:line="288" w:lineRule="auto"/>
              <w:ind w:left="0"/>
              <w:jc w:val="left"/>
            </w:pPr>
            <w:r>
              <w:rPr>
                <w:rFonts w:eastAsia="等线" w:ascii="Arial" w:cs="Arial" w:hAnsi="Arial"/>
                <w:sz w:val="22"/>
              </w:rPr>
              <w:t>（KCP/KDP）</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控制要素：</w:t>
            </w:r>
          </w:p>
          <w:p>
            <w:pPr>
              <w:numPr>
                <w:numId w:val="55"/>
              </w:numPr>
              <w:spacing w:before="120" w:after="120" w:line="288" w:lineRule="auto"/>
              <w:ind w:left="0"/>
              <w:jc w:val="left"/>
            </w:pPr>
            <w:r>
              <w:rPr>
                <w:rFonts w:eastAsia="等线" w:ascii="Arial" w:cs="Arial" w:hAnsi="Arial"/>
                <w:sz w:val="22"/>
              </w:rPr>
              <w:t>质量评估要素表</w:t>
            </w:r>
          </w:p>
          <w:p>
            <w:pPr>
              <w:numPr>
                <w:numId w:val="56"/>
              </w:numPr>
              <w:spacing w:before="120" w:after="120" w:line="288" w:lineRule="auto"/>
              <w:ind w:left="0"/>
              <w:jc w:val="left"/>
            </w:pPr>
            <w:r>
              <w:rPr>
                <w:rFonts w:eastAsia="等线" w:ascii="Arial" w:cs="Arial" w:hAnsi="Arial"/>
                <w:sz w:val="22"/>
              </w:rPr>
              <w:t>试点活动反馈表</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系统部细分市场负责人</w:t>
            </w:r>
          </w:p>
          <w:p>
            <w:pPr>
              <w:spacing w:before="120" w:after="120" w:line="288" w:lineRule="auto"/>
              <w:ind w:left="0"/>
              <w:jc w:val="left"/>
            </w:pPr>
            <w:r>
              <w:rPr>
                <w:rFonts w:eastAsia="等线" w:ascii="Arial" w:cs="Arial" w:hAnsi="Arial"/>
                <w:sz w:val="22"/>
              </w:rPr>
              <w:t>评审人：系统总、营销总、产品BU、解决方案，行业IMC、试点单元前三场（区域经理、医疗行业经理、医疗行业售前等）</w:t>
            </w:r>
          </w:p>
          <w:p>
            <w:pPr>
              <w:spacing w:before="120" w:after="120" w:line="288" w:lineRule="auto"/>
              <w:ind w:left="0"/>
              <w:jc w:val="left"/>
            </w:pPr>
            <w:r>
              <w:rPr>
                <w:rFonts w:eastAsia="等线" w:ascii="Arial" w:cs="Arial" w:hAnsi="Arial"/>
                <w:sz w:val="22"/>
              </w:rPr>
              <w:t>决策人：系统总</w:t>
            </w:r>
          </w:p>
        </w:tc>
        <w:tc>
          <w:tcPr>
            <w:tcW w:w="1545" w:type="dxa"/>
            <w:tcMar>
              <w:top w:type="dxa" w:w="60"/>
              <w:left w:type="dxa" w:w="120"/>
              <w:bottom w:type="dxa" w:w="30"/>
              <w:right w:type="dxa" w:w="120"/>
            </w:tcMar>
          </w:tcPr>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活动执行互锁</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区域活动互锁</w:t>
            </w:r>
          </w:p>
          <w:p>
            <w:pPr>
              <w:spacing w:before="120" w:after="120" w:line="288" w:lineRule="auto"/>
              <w:ind w:left="0"/>
              <w:jc w:val="left"/>
            </w:pPr>
            <w:r>
              <w:rPr>
                <w:rFonts w:eastAsia="等线" w:ascii="Arial" w:cs="Arial" w:hAnsi="Arial"/>
                <w:color w:val="245bdb"/>
                <w:sz w:val="22"/>
              </w:rPr>
              <w:t>（KCP）</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控制要素：</w:t>
            </w:r>
          </w:p>
          <w:p>
            <w:pPr>
              <w:spacing w:before="120" w:after="120" w:line="288" w:lineRule="auto"/>
              <w:ind w:left="0"/>
              <w:jc w:val="left"/>
            </w:pPr>
            <w:r>
              <w:rPr>
                <w:rFonts w:eastAsia="等线" w:ascii="Arial" w:cs="Arial" w:hAnsi="Arial"/>
                <w:color w:val="245bdb"/>
                <w:sz w:val="22"/>
              </w:rPr>
              <w:t>各区域模板活动互锁沟通</w:t>
            </w:r>
          </w:p>
          <w:p>
            <w:pPr>
              <w:spacing w:before="120" w:after="120" w:line="288" w:lineRule="auto"/>
              <w:ind w:left="0"/>
              <w:jc w:val="left"/>
            </w:pPr>
            <w:r>
              <w:rPr>
                <w:rFonts w:eastAsia="等线" w:ascii="Arial" w:cs="Arial" w:hAnsi="Arial"/>
                <w:color w:val="245bdb"/>
                <w:sz w:val="22"/>
              </w:rPr>
              <w:t>基于规划的重点区域场次目标与区域</w:t>
            </w:r>
            <w:r>
              <w:rPr>
                <w:rFonts w:eastAsia="等线" w:ascii="Arial" w:cs="Arial" w:hAnsi="Arial"/>
                <w:color w:val="245bdb"/>
                <w:sz w:val="22"/>
              </w:rPr>
              <w:t>行业负责人（区域行业</w:t>
            </w:r>
            <w:r>
              <w:rPr>
                <w:rFonts w:eastAsia="等线" w:ascii="Arial" w:cs="Arial" w:hAnsi="Arial"/>
                <w:color w:val="245bdb"/>
                <w:sz w:val="22"/>
              </w:rPr>
              <w:t>经理</w:t>
            </w:r>
            <w:r>
              <w:rPr>
                <w:rFonts w:eastAsia="等线" w:ascii="Arial" w:cs="Arial" w:hAnsi="Arial"/>
                <w:color w:val="245bdb"/>
                <w:sz w:val="22"/>
              </w:rPr>
              <w:t>/区域经理）</w:t>
            </w:r>
            <w:r>
              <w:rPr>
                <w:rFonts w:eastAsia="等线" w:ascii="Arial" w:cs="Arial" w:hAnsi="Arial"/>
                <w:color w:val="245bdb"/>
                <w:sz w:val="22"/>
              </w:rPr>
              <w:t>进行活动场次、所需资源的共识</w:t>
            </w:r>
            <w:r>
              <w:rPr>
                <w:rFonts w:eastAsia="等线" w:ascii="Arial" w:cs="Arial" w:hAnsi="Arial"/>
                <w:color w:val="245bdb"/>
                <w:sz w:val="22"/>
              </w:rPr>
              <w:t>互锁</w:t>
            </w:r>
          </w:p>
          <w:p>
            <w:pPr>
              <w:spacing w:before="120" w:after="120" w:line="288" w:lineRule="auto"/>
              <w:ind w:left="0"/>
              <w:jc w:val="left"/>
            </w:pP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系统部</w:t>
            </w:r>
            <w:r>
              <w:rPr>
                <w:rFonts w:eastAsia="等线" w:ascii="Arial" w:cs="Arial" w:hAnsi="Arial"/>
                <w:color w:val="245bdb"/>
                <w:sz w:val="22"/>
              </w:rPr>
              <w:t>细分市场负责人</w:t>
            </w:r>
          </w:p>
          <w:p>
            <w:pPr>
              <w:spacing w:before="120" w:after="120" w:line="288" w:lineRule="auto"/>
              <w:ind w:left="0"/>
              <w:jc w:val="left"/>
            </w:pPr>
            <w:r>
              <w:rPr>
                <w:rFonts w:eastAsia="等线" w:ascii="Arial" w:cs="Arial" w:hAnsi="Arial"/>
                <w:color w:val="245bdb"/>
                <w:sz w:val="22"/>
              </w:rPr>
              <w:t>参与人：系统部拓展、区域</w:t>
            </w:r>
            <w:r>
              <w:rPr>
                <w:rFonts w:eastAsia="等线" w:ascii="Arial" w:cs="Arial" w:hAnsi="Arial"/>
                <w:color w:val="245bdb"/>
                <w:sz w:val="22"/>
              </w:rPr>
              <w:t>行业经理（区域经理建议参加）、区域品推、行业IMC</w:t>
            </w:r>
          </w:p>
          <w:p>
            <w:pPr>
              <w:spacing w:before="120" w:after="120" w:line="288" w:lineRule="auto"/>
              <w:ind w:left="0"/>
              <w:jc w:val="left"/>
            </w:pP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《区域模板活动管理表》</w:t>
            </w:r>
          </w:p>
          <w:p>
            <w:pPr>
              <w:spacing w:before="120" w:after="120" w:line="288" w:lineRule="auto"/>
              <w:ind w:left="0"/>
              <w:jc w:val="left"/>
            </w:pPr>
          </w:p>
        </w:tc>
        <w:tc>
          <w:tcPr>
            <w:tcW w:w="870" w:type="dxa"/>
            <w:tcMar>
              <w:top w:type="dxa" w:w="60"/>
              <w:left w:type="dxa" w:w="120"/>
              <w:bottom w:type="dxa" w:w="30"/>
              <w:right w:type="dxa" w:w="120"/>
            </w:tcMar>
          </w:tcPr>
          <w:p>
            <w:pPr>
              <w:spacing w:before="120" w:after="120" w:line="288" w:lineRule="auto"/>
              <w:ind w:left="0"/>
              <w:jc w:val="left"/>
            </w:pPr>
            <w:r>
              <w:rPr>
                <w:rFonts w:eastAsia="等线" w:ascii="Arial" w:cs="Arial" w:hAnsi="Arial"/>
                <w:color w:val="245bdb"/>
                <w:sz w:val="22"/>
              </w:rPr>
              <w:t>新增</w:t>
            </w:r>
          </w:p>
          <w:p>
            <w:pPr>
              <w:spacing w:before="120" w:after="120" w:line="288" w:lineRule="auto"/>
              <w:ind w:left="0"/>
              <w:jc w:val="left"/>
            </w:pPr>
          </w:p>
        </w:tc>
      </w:tr>
      <w:tr>
        <w:tc>
          <w:tcPr>
            <w:tcW w:w="7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活动执行</w:t>
            </w:r>
          </w:p>
        </w:tc>
        <w:tc>
          <w:tcPr>
            <w:tcW w:w="9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活动执行标准化（KCP）</w:t>
            </w:r>
          </w:p>
        </w:tc>
        <w:tc>
          <w:tcPr>
            <w:tcW w:w="22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控制要素：</w:t>
            </w:r>
          </w:p>
          <w:p>
            <w:pPr>
              <w:spacing w:before="120" w:after="120" w:line="288" w:lineRule="auto"/>
              <w:ind w:left="0"/>
              <w:jc w:val="left"/>
            </w:pPr>
            <w:r>
              <w:rPr>
                <w:rFonts w:eastAsia="等线" w:ascii="Arial" w:cs="Arial" w:hAnsi="Arial"/>
                <w:sz w:val="22"/>
              </w:rPr>
              <w:t>活动申请、执行、核销的标准化，建立活动执行标准化流程指导机制，</w:t>
            </w:r>
          </w:p>
        </w:tc>
        <w:tc>
          <w:tcPr>
            <w:tcW w:w="196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区域执行负责人（销售/售前）</w:t>
            </w:r>
            <w:r>
              <w:rPr>
                <w:rFonts w:eastAsia="等线" w:ascii="Arial" w:cs="Arial" w:hAnsi="Arial"/>
                <w:sz w:val="22"/>
              </w:rPr>
              <w:t>：</w:t>
            </w:r>
          </w:p>
          <w:p>
            <w:pPr>
              <w:spacing w:before="120" w:after="120" w:line="288" w:lineRule="auto"/>
              <w:ind w:left="0"/>
              <w:jc w:val="left"/>
            </w:pPr>
            <w:r>
              <w:rPr>
                <w:rFonts w:eastAsia="等线" w:ascii="Arial" w:cs="Arial" w:hAnsi="Arial"/>
                <w:sz w:val="22"/>
              </w:rPr>
              <w:t>活动申请、活动核销节点，系统部拓展、行业IMC</w:t>
            </w:r>
          </w:p>
        </w:tc>
        <w:tc>
          <w:tcPr>
            <w:tcW w:w="154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《活动执行SOP标准化流程指导书》</w:t>
            </w:r>
          </w:p>
        </w:tc>
        <w:tc>
          <w:tcPr>
            <w:tcW w:w="870"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0" w:id="10"/>
      <w:r>
        <w:rPr>
          <w:rFonts w:eastAsia="等线" w:ascii="Arial" w:cs="Arial" w:hAnsi="Arial"/>
          <w:b w:val="true"/>
          <w:sz w:val="30"/>
        </w:rPr>
        <w:t>4.2.6 流程运转机制</w:t>
      </w:r>
      <w:bookmarkEnd w:id="10"/>
    </w:p>
    <w:p>
      <w:pPr>
        <w:spacing w:before="120" w:after="120" w:line="288" w:lineRule="auto"/>
        <w:ind w:left="0"/>
        <w:jc w:val="left"/>
      </w:pPr>
      <w:r>
        <w:rPr>
          <w:rFonts w:eastAsia="等线" w:ascii="Arial" w:cs="Arial" w:hAnsi="Arial"/>
          <w:sz w:val="22"/>
        </w:rPr>
        <w:t>流程运转机制内需要至少包含：该段流程关键改善点的运营机制+奖惩机制</w:t>
      </w:r>
    </w:p>
    <w:p>
      <w:pPr>
        <w:spacing w:before="120" w:after="120" w:line="288" w:lineRule="auto"/>
        <w:ind w:left="0"/>
        <w:jc w:val="left"/>
      </w:pPr>
      <w:hyperlink r:id="rId20">
        <w:r>
          <w:rPr>
            <w:rFonts w:eastAsia="等线" w:ascii="Arial" w:cs="Arial" w:hAnsi="Arial"/>
            <w:color w:val="3370ff"/>
            <w:sz w:val="22"/>
          </w:rPr>
          <w:t>DG营销运营管理说明与指导</w:t>
        </w:r>
      </w:hyperlink>
    </w:p>
    <w:p>
      <w:pPr>
        <w:spacing w:before="120" w:after="120" w:line="288" w:lineRule="auto"/>
        <w:ind w:left="0"/>
        <w:jc w:val="left"/>
      </w:pPr>
      <w:hyperlink r:id="rId21">
        <w:r>
          <w:rPr>
            <w:rFonts w:eastAsia="等线" w:ascii="Arial" w:cs="Arial" w:hAnsi="Arial"/>
            <w:color w:val="3370ff"/>
            <w:sz w:val="22"/>
          </w:rPr>
          <w:t>DG营销项目管理日历</w:t>
        </w:r>
      </w:hyperlink>
    </w:p>
    <w:p>
      <w:pPr>
        <w:pStyle w:val="3"/>
        <w:spacing w:before="300" w:after="120" w:line="288" w:lineRule="auto"/>
        <w:ind w:left="0"/>
        <w:jc w:val="left"/>
        <w:outlineLvl w:val="2"/>
      </w:pPr>
      <w:bookmarkStart w:name="heading_11" w:id="11"/>
      <w:r>
        <w:rPr>
          <w:rFonts w:eastAsia="等线" w:ascii="Arial" w:cs="Arial" w:hAnsi="Arial"/>
          <w:b w:val="true"/>
          <w:sz w:val="30"/>
        </w:rPr>
        <w:t>4.2.7 IT系统支持表</w:t>
      </w:r>
      <w:bookmarkEnd w:id="1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90"/>
        <w:gridCol w:w="2835"/>
        <w:gridCol w:w="615"/>
        <w:gridCol w:w="855"/>
        <w:gridCol w:w="855"/>
        <w:gridCol w:w="1260"/>
        <w:gridCol w:w="855"/>
      </w:tblGrid>
      <w:tr>
        <w:tc>
          <w:tcPr>
            <w:tcW w:w="99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L3</w:t>
            </w:r>
          </w:p>
        </w:tc>
        <w:tc>
          <w:tcPr>
            <w:tcW w:w="283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需求</w:t>
            </w:r>
          </w:p>
        </w:tc>
        <w:tc>
          <w:tcPr>
            <w:tcW w:w="61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IT系统当前状态</w:t>
            </w: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是否影响V0.9跑起来</w:t>
            </w:r>
          </w:p>
        </w:tc>
        <w:tc>
          <w:tcPr>
            <w:tcW w:w="1260"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提出人</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center"/>
            </w:pPr>
            <w:r>
              <w:rPr>
                <w:rFonts w:eastAsia="等线" w:ascii="Arial" w:cs="Arial" w:hAnsi="Arial"/>
                <w:b w:val="true"/>
                <w:sz w:val="22"/>
              </w:rPr>
              <w:t>实现时间</w:t>
            </w: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 策划及执行高质量营销活动组合</w:t>
            </w:r>
          </w:p>
          <w:p>
            <w:pPr>
              <w:spacing w:before="120" w:after="120" w:line="288" w:lineRule="auto"/>
              <w:ind w:left="0"/>
              <w:jc w:val="left"/>
            </w:pPr>
            <w:r>
              <w:rPr>
                <w:rFonts w:eastAsia="等线" w:ascii="Arial" w:cs="Arial" w:hAnsi="Arial"/>
                <w:sz w:val="22"/>
              </w:rPr>
              <w:t xml:space="preserve"> </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打通区域申请模板活动的零元模板活动申请流程，解决费用预算尚未建立的情况下，区域自行举办活动，系统部无法了解掌握的问题</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营销管理系统</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是</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张娟</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Q1</w:t>
            </w: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策划及执行高质量营销活动组合</w:t>
            </w:r>
          </w:p>
        </w:tc>
        <w:tc>
          <w:tcPr>
            <w:tcW w:w="283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XX活动的活动成效BI看板，清晰了解活动覆盖的客户群体、活动产生的SQL等线索、关联CRM数据等</w:t>
            </w:r>
          </w:p>
        </w:tc>
        <w:tc>
          <w:tcPr>
            <w:tcW w:w="6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营销管理系统</w:t>
            </w: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功能缺失</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否</w:t>
            </w:r>
          </w:p>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宋彦憬</w:t>
            </w:r>
          </w:p>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TBD</w:t>
            </w:r>
          </w:p>
          <w:p>
            <w:pPr>
              <w:spacing w:before="120" w:after="120" w:line="288" w:lineRule="auto"/>
              <w:ind w:left="0"/>
              <w:jc w:val="left"/>
            </w:pPr>
          </w:p>
        </w:tc>
      </w:tr>
      <w:tr>
        <w:tc>
          <w:tcPr>
            <w:tcW w:w="990" w:type="dxa"/>
            <w:tcMar>
              <w:top w:type="dxa" w:w="60"/>
              <w:left w:type="dxa" w:w="120"/>
              <w:bottom w:type="dxa" w:w="30"/>
              <w:right w:type="dxa" w:w="120"/>
            </w:tcMar>
          </w:tcPr>
          <w:p>
            <w:pPr>
              <w:spacing w:before="120" w:after="120" w:line="288" w:lineRule="auto"/>
              <w:ind w:left="0"/>
              <w:jc w:val="left"/>
            </w:pPr>
          </w:p>
        </w:tc>
        <w:tc>
          <w:tcPr>
            <w:tcW w:w="2835" w:type="dxa"/>
            <w:tcMar>
              <w:top w:type="dxa" w:w="60"/>
              <w:left w:type="dxa" w:w="120"/>
              <w:bottom w:type="dxa" w:w="30"/>
              <w:right w:type="dxa" w:w="120"/>
            </w:tcMar>
          </w:tcPr>
          <w:p>
            <w:pPr>
              <w:spacing w:before="120" w:after="120" w:line="288" w:lineRule="auto"/>
              <w:ind w:left="0"/>
              <w:jc w:val="left"/>
            </w:pPr>
          </w:p>
        </w:tc>
        <w:tc>
          <w:tcPr>
            <w:tcW w:w="61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c>
          <w:tcPr>
            <w:tcW w:w="1260" w:type="dxa"/>
            <w:tcMar>
              <w:top w:type="dxa" w:w="60"/>
              <w:left w:type="dxa" w:w="120"/>
              <w:bottom w:type="dxa" w:w="30"/>
              <w:right w:type="dxa" w:w="120"/>
            </w:tcMar>
          </w:tcPr>
          <w:p>
            <w:pPr>
              <w:spacing w:before="120" w:after="120" w:line="288" w:lineRule="auto"/>
              <w:ind w:left="0"/>
              <w:jc w:val="left"/>
            </w:pPr>
          </w:p>
        </w:tc>
        <w:tc>
          <w:tcPr>
            <w:tcW w:w="855" w:type="dxa"/>
            <w:tcMar>
              <w:top w:type="dxa" w:w="60"/>
              <w:left w:type="dxa" w:w="120"/>
              <w:bottom w:type="dxa" w:w="30"/>
              <w:right w:type="dxa" w:w="120"/>
            </w:tcMar>
          </w:tcPr>
          <w:p>
            <w:pPr>
              <w:spacing w:before="120" w:after="120" w:line="288" w:lineRule="auto"/>
              <w:ind w:left="0"/>
              <w:jc w:val="left"/>
            </w:pPr>
          </w:p>
        </w:tc>
      </w:tr>
    </w:tbl>
    <w:p>
      <w:pPr>
        <w:pStyle w:val="3"/>
        <w:spacing w:before="300" w:after="120" w:line="288" w:lineRule="auto"/>
        <w:ind w:left="0"/>
        <w:jc w:val="left"/>
        <w:outlineLvl w:val="2"/>
      </w:pPr>
      <w:bookmarkStart w:name="heading_12" w:id="12"/>
      <w:r>
        <w:rPr>
          <w:rFonts w:eastAsia="等线" w:ascii="Arial" w:cs="Arial" w:hAnsi="Arial"/>
          <w:b w:val="true"/>
          <w:sz w:val="30"/>
        </w:rPr>
        <w:t>4.2.8、附件（支持文件，表证单书）：</w:t>
      </w:r>
      <w:bookmarkEnd w:id="12"/>
    </w:p>
    <w:p>
      <w:pPr>
        <w:spacing w:before="120" w:after="120" w:line="288" w:lineRule="auto"/>
        <w:ind w:left="0"/>
        <w:jc w:val="left"/>
      </w:pPr>
      <w:r>
        <w:rPr>
          <w:rFonts w:eastAsia="等线" w:ascii="Arial" w:cs="Arial" w:hAnsi="Arial"/>
          <w:sz w:val="22"/>
        </w:rPr>
        <w:t>1、</w:t>
      </w:r>
      <w:hyperlink r:id="rId22">
        <w:r>
          <w:rPr>
            <w:rFonts w:eastAsia="等线" w:ascii="Arial" w:cs="Arial" w:hAnsi="Arial"/>
            <w:color w:val="3370ff"/>
            <w:sz w:val="22"/>
          </w:rPr>
          <w:t>策划组织区域模板活动-策划指导书V0.9</w:t>
        </w:r>
      </w:hyperlink>
    </w:p>
    <w:p>
      <w:pPr>
        <w:spacing w:before="120" w:after="120" w:line="288" w:lineRule="auto"/>
        <w:ind w:left="0"/>
        <w:jc w:val="left"/>
      </w:pPr>
      <w:r>
        <w:rPr>
          <w:rFonts w:eastAsia="等线" w:ascii="Arial" w:cs="Arial" w:hAnsi="Arial"/>
          <w:sz w:val="22"/>
        </w:rPr>
        <w:t>2、</w:t>
      </w:r>
      <w:hyperlink r:id="rId23">
        <w:r>
          <w:rPr>
            <w:rFonts w:eastAsia="等线" w:ascii="Arial" w:cs="Arial" w:hAnsi="Arial"/>
            <w:color w:val="3370ff"/>
            <w:sz w:val="22"/>
          </w:rPr>
          <w:t>策划组织区域模板活动-主题/内容/互动设计策划工具指导</w:t>
        </w:r>
      </w:hyperlink>
    </w:p>
    <w:p>
      <w:pPr>
        <w:spacing w:before="120" w:after="120" w:line="288" w:lineRule="auto"/>
        <w:ind w:left="0"/>
        <w:jc w:val="left"/>
      </w:pPr>
      <w:r>
        <w:rPr>
          <w:rFonts w:eastAsia="等线" w:ascii="Arial" w:cs="Arial" w:hAnsi="Arial"/>
          <w:sz w:val="22"/>
        </w:rPr>
        <w:t>2、</w:t>
      </w:r>
      <w:hyperlink r:id="rId24">
        <w:r>
          <w:rPr>
            <w:rFonts w:eastAsia="等线" w:ascii="Arial" w:cs="Arial" w:hAnsi="Arial"/>
            <w:color w:val="3370ff"/>
            <w:sz w:val="22"/>
          </w:rPr>
          <w:t>策划组织区域模板活动-活动工具包完整度自检工具V0.9</w:t>
        </w:r>
      </w:hyperlink>
    </w:p>
    <w:p>
      <w:pPr>
        <w:spacing w:before="120" w:after="120" w:line="288" w:lineRule="auto"/>
        <w:ind w:left="0"/>
        <w:jc w:val="left"/>
      </w:pPr>
      <w:r>
        <w:rPr>
          <w:rFonts w:eastAsia="等线" w:ascii="Arial" w:cs="Arial" w:hAnsi="Arial"/>
          <w:sz w:val="22"/>
        </w:rPr>
        <w:t>3、</w:t>
      </w:r>
      <w:hyperlink r:id="rId25">
        <w:r>
          <w:rPr>
            <w:rFonts w:eastAsia="等线" w:ascii="Arial" w:cs="Arial" w:hAnsi="Arial"/>
            <w:color w:val="3370ff"/>
            <w:sz w:val="22"/>
          </w:rPr>
          <w:t>策划组织区域模板活动-策划案评审参考表</w:t>
        </w:r>
      </w:hyperlink>
    </w:p>
    <w:sectPr>
      <w:footerReference w:type="default" r:id="rId3"/>
      <w:headerReference w:type="default" r:id="rId2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xmlns:w10="urn:schemas-microsoft-com:office:word" xmlns:r="http://schemas.openxmlformats.org/officeDocument/2006/relationships">
  <w:p w:rsidP="" w:rsidRDefault="">
    <w:pPr>
      <w:pStyle w:val="Header"/>
    </w:pPr>
    <w:r>
      <w:rPr>
        <w:noProof/>
      </w:rPr>
      <w:pict>
        <v:shapetype id="_x0000_t75" coordsize="21600,21600" o:spt="75.0" path="m@4@5l@4@11@9@11@9@5xe" stroked="f" filled="f" o:preferrelative="t">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1" o:spid="_x0000_s1025" type="#_x0000_t75" o:allowincell="f" style="position:absolute;left:0;text-align:left;margin-left:0;margin-top:0;width:414pt;height:697.5pt;z-index:-251645952;mso-wrap-edited:f;mso-width-percent:0;mso-height-percent:0;mso-position-horizontal:center;mso-position-horizontal-relative:margin;mso-position-vertical:center;mso-position-vertical-relative:margin;mso-width-percent:0;mso-height-percent:0">
          <w10:wrap anchorx="margin" anchory="margin"/>
          <v:imagedata r:id="rId1" o:title="image899"/>
        </v:shape>
      </w:pict>
    </w:r>
  </w:p>
</w:hdr>
</file>

<file path=word/numbering.xml><?xml version="1.0" encoding="utf-8"?>
<w:numbering xmlns:w="http://schemas.openxmlformats.org/wordprocessingml/2006/main">
  <w:abstractNum w:abstractNumId="14259">
    <w:lvl>
      <w:numFmt w:val="bullet"/>
      <w:suff w:val="tab"/>
      <w:lvlText w:val="•"/>
      <w:rPr>
        <w:color w:val="3370ff"/>
      </w:rPr>
    </w:lvl>
  </w:abstractNum>
  <w:abstractNum w:abstractNumId="14260">
    <w:lvl>
      <w:numFmt w:val="bullet"/>
      <w:suff w:val="tab"/>
      <w:lvlText w:val="•"/>
      <w:rPr>
        <w:color w:val="3370ff"/>
      </w:rPr>
    </w:lvl>
  </w:abstractNum>
  <w:abstractNum w:abstractNumId="14261">
    <w:lvl>
      <w:numFmt w:val="bullet"/>
      <w:suff w:val="tab"/>
      <w:lvlText w:val="•"/>
      <w:rPr>
        <w:color w:val="3370ff"/>
      </w:rPr>
    </w:lvl>
  </w:abstractNum>
  <w:abstractNum w:abstractNumId="14262">
    <w:lvl>
      <w:numFmt w:val="bullet"/>
      <w:suff w:val="tab"/>
      <w:lvlText w:val="•"/>
      <w:rPr>
        <w:color w:val="3370ff"/>
      </w:rPr>
    </w:lvl>
  </w:abstractNum>
  <w:abstractNum w:abstractNumId="14263">
    <w:lvl>
      <w:numFmt w:val="bullet"/>
      <w:suff w:val="tab"/>
      <w:lvlText w:val="•"/>
      <w:rPr>
        <w:color w:val="3370ff"/>
      </w:rPr>
    </w:lvl>
  </w:abstractNum>
  <w:abstractNum w:abstractNumId="14264">
    <w:lvl>
      <w:numFmt w:val="bullet"/>
      <w:suff w:val="tab"/>
      <w:lvlText w:val="•"/>
      <w:rPr>
        <w:color w:val="3370ff"/>
      </w:rPr>
    </w:lvl>
  </w:abstractNum>
  <w:abstractNum w:abstractNumId="14265">
    <w:lvl>
      <w:numFmt w:val="bullet"/>
      <w:suff w:val="tab"/>
      <w:lvlText w:val="•"/>
      <w:rPr>
        <w:color w:val="3370ff"/>
      </w:rPr>
    </w:lvl>
  </w:abstractNum>
  <w:abstractNum w:abstractNumId="14266">
    <w:lvl>
      <w:numFmt w:val="bullet"/>
      <w:suff w:val="tab"/>
      <w:lvlText w:val="•"/>
      <w:rPr>
        <w:color w:val="3370ff"/>
      </w:rPr>
    </w:lvl>
  </w:abstractNum>
  <w:abstractNum w:abstractNumId="14267">
    <w:lvl>
      <w:numFmt w:val="bullet"/>
      <w:suff w:val="tab"/>
      <w:lvlText w:val="•"/>
      <w:rPr>
        <w:color w:val="3370ff"/>
      </w:rPr>
    </w:lvl>
  </w:abstractNum>
  <w:abstractNum w:abstractNumId="14268">
    <w:lvl>
      <w:numFmt w:val="bullet"/>
      <w:suff w:val="tab"/>
      <w:lvlText w:val="•"/>
      <w:rPr>
        <w:color w:val="3370ff"/>
      </w:rPr>
    </w:lvl>
  </w:abstractNum>
  <w:abstractNum w:abstractNumId="14269">
    <w:lvl>
      <w:numFmt w:val="bullet"/>
      <w:suff w:val="tab"/>
      <w:lvlText w:val="•"/>
      <w:rPr>
        <w:color w:val="3370ff"/>
      </w:rPr>
    </w:lvl>
  </w:abstractNum>
  <w:abstractNum w:abstractNumId="14270">
    <w:lvl>
      <w:numFmt w:val="bullet"/>
      <w:suff w:val="tab"/>
      <w:lvlText w:val="•"/>
      <w:rPr>
        <w:color w:val="3370ff"/>
      </w:rPr>
    </w:lvl>
  </w:abstractNum>
  <w:abstractNum w:abstractNumId="14271">
    <w:lvl>
      <w:numFmt w:val="bullet"/>
      <w:suff w:val="tab"/>
      <w:lvlText w:val="•"/>
      <w:rPr>
        <w:color w:val="3370ff"/>
      </w:rPr>
    </w:lvl>
  </w:abstractNum>
  <w:abstractNum w:abstractNumId="14272">
    <w:lvl>
      <w:numFmt w:val="bullet"/>
      <w:suff w:val="tab"/>
      <w:lvlText w:val="•"/>
      <w:rPr>
        <w:color w:val="3370ff"/>
      </w:rPr>
    </w:lvl>
  </w:abstractNum>
  <w:abstractNum w:abstractNumId="14273">
    <w:lvl>
      <w:numFmt w:val="bullet"/>
      <w:suff w:val="tab"/>
      <w:lvlText w:val="•"/>
      <w:rPr>
        <w:color w:val="3370ff"/>
      </w:rPr>
    </w:lvl>
  </w:abstractNum>
  <w:abstractNum w:abstractNumId="14274">
    <w:lvl>
      <w:numFmt w:val="bullet"/>
      <w:suff w:val="tab"/>
      <w:lvlText w:val="•"/>
      <w:rPr>
        <w:color w:val="3370ff"/>
      </w:rPr>
    </w:lvl>
  </w:abstractNum>
  <w:abstractNum w:abstractNumId="14275">
    <w:lvl>
      <w:numFmt w:val="bullet"/>
      <w:suff w:val="tab"/>
      <w:lvlText w:val="•"/>
      <w:rPr>
        <w:color w:val="3370ff"/>
      </w:rPr>
    </w:lvl>
  </w:abstractNum>
  <w:abstractNum w:abstractNumId="14276">
    <w:lvl>
      <w:numFmt w:val="bullet"/>
      <w:suff w:val="tab"/>
      <w:lvlText w:val="•"/>
      <w:rPr>
        <w:color w:val="3370ff"/>
      </w:rPr>
    </w:lvl>
  </w:abstractNum>
  <w:abstractNum w:abstractNumId="14277">
    <w:lvl>
      <w:numFmt w:val="bullet"/>
      <w:suff w:val="tab"/>
      <w:lvlText w:val="•"/>
      <w:rPr>
        <w:color w:val="3370ff"/>
      </w:rPr>
    </w:lvl>
  </w:abstractNum>
  <w:abstractNum w:abstractNumId="14278">
    <w:lvl>
      <w:numFmt w:val="bullet"/>
      <w:suff w:val="tab"/>
      <w:lvlText w:val="•"/>
      <w:rPr>
        <w:color w:val="3370ff"/>
      </w:rPr>
    </w:lvl>
  </w:abstractNum>
  <w:abstractNum w:abstractNumId="14279">
    <w:lvl>
      <w:numFmt w:val="bullet"/>
      <w:suff w:val="tab"/>
      <w:lvlText w:val="•"/>
      <w:rPr>
        <w:color w:val="3370ff"/>
      </w:rPr>
    </w:lvl>
  </w:abstractNum>
  <w:abstractNum w:abstractNumId="14280">
    <w:lvl>
      <w:numFmt w:val="bullet"/>
      <w:suff w:val="tab"/>
      <w:lvlText w:val="•"/>
      <w:rPr>
        <w:color w:val="3370ff"/>
      </w:rPr>
    </w:lvl>
  </w:abstractNum>
  <w:abstractNum w:abstractNumId="14281">
    <w:lvl>
      <w:numFmt w:val="bullet"/>
      <w:suff w:val="tab"/>
      <w:lvlText w:val="•"/>
      <w:rPr>
        <w:color w:val="3370ff"/>
      </w:rPr>
    </w:lvl>
  </w:abstractNum>
  <w:abstractNum w:abstractNumId="14282">
    <w:lvl>
      <w:numFmt w:val="bullet"/>
      <w:suff w:val="tab"/>
      <w:lvlText w:val="•"/>
      <w:rPr>
        <w:color w:val="3370ff"/>
      </w:rPr>
    </w:lvl>
  </w:abstractNum>
  <w:abstractNum w:abstractNumId="14283">
    <w:lvl>
      <w:numFmt w:val="bullet"/>
      <w:suff w:val="tab"/>
      <w:lvlText w:val="•"/>
      <w:rPr>
        <w:color w:val="3370ff"/>
      </w:rPr>
    </w:lvl>
  </w:abstractNum>
  <w:abstractNum w:abstractNumId="14284">
    <w:lvl>
      <w:numFmt w:val="bullet"/>
      <w:suff w:val="tab"/>
      <w:lvlText w:val="•"/>
      <w:rPr>
        <w:color w:val="3370ff"/>
      </w:rPr>
    </w:lvl>
  </w:abstractNum>
  <w:abstractNum w:abstractNumId="14285">
    <w:lvl>
      <w:numFmt w:val="bullet"/>
      <w:suff w:val="tab"/>
      <w:lvlText w:val="•"/>
      <w:rPr>
        <w:color w:val="3370ff"/>
      </w:rPr>
    </w:lvl>
  </w:abstractNum>
  <w:abstractNum w:abstractNumId="14286">
    <w:lvl>
      <w:numFmt w:val="bullet"/>
      <w:suff w:val="tab"/>
      <w:lvlText w:val="•"/>
      <w:rPr>
        <w:color w:val="3370ff"/>
      </w:rPr>
    </w:lvl>
  </w:abstractNum>
  <w:abstractNum w:abstractNumId="14287">
    <w:lvl>
      <w:numFmt w:val="bullet"/>
      <w:suff w:val="tab"/>
      <w:lvlText w:val="•"/>
      <w:rPr>
        <w:color w:val="3370ff"/>
      </w:rPr>
    </w:lvl>
  </w:abstractNum>
  <w:abstractNum w:abstractNumId="14288">
    <w:lvl>
      <w:numFmt w:val="bullet"/>
      <w:suff w:val="tab"/>
      <w:lvlText w:val="•"/>
      <w:rPr>
        <w:color w:val="3370ff"/>
      </w:rPr>
    </w:lvl>
  </w:abstractNum>
  <w:abstractNum w:abstractNumId="14289">
    <w:lvl>
      <w:numFmt w:val="bullet"/>
      <w:suff w:val="tab"/>
      <w:lvlText w:val="•"/>
      <w:rPr>
        <w:color w:val="3370ff"/>
      </w:rPr>
    </w:lvl>
  </w:abstractNum>
  <w:abstractNum w:abstractNumId="14290">
    <w:lvl>
      <w:numFmt w:val="bullet"/>
      <w:suff w:val="tab"/>
      <w:lvlText w:val="•"/>
      <w:rPr>
        <w:color w:val="3370ff"/>
      </w:rPr>
    </w:lvl>
  </w:abstractNum>
  <w:abstractNum w:abstractNumId="14291">
    <w:lvl>
      <w:numFmt w:val="bullet"/>
      <w:suff w:val="tab"/>
      <w:lvlText w:val="•"/>
      <w:rPr>
        <w:color w:val="3370ff"/>
      </w:rPr>
    </w:lvl>
  </w:abstractNum>
  <w:abstractNum w:abstractNumId="14292">
    <w:lvl>
      <w:numFmt w:val="bullet"/>
      <w:suff w:val="tab"/>
      <w:lvlText w:val="•"/>
      <w:rPr>
        <w:color w:val="3370ff"/>
      </w:rPr>
    </w:lvl>
  </w:abstractNum>
  <w:abstractNum w:abstractNumId="14293">
    <w:lvl>
      <w:numFmt w:val="bullet"/>
      <w:suff w:val="tab"/>
      <w:lvlText w:val="•"/>
      <w:rPr>
        <w:color w:val="3370ff"/>
      </w:rPr>
    </w:lvl>
  </w:abstractNum>
  <w:abstractNum w:abstractNumId="14294">
    <w:lvl>
      <w:numFmt w:val="bullet"/>
      <w:suff w:val="tab"/>
      <w:lvlText w:val="•"/>
      <w:rPr>
        <w:color w:val="3370ff"/>
      </w:rPr>
    </w:lvl>
  </w:abstractNum>
  <w:abstractNum w:abstractNumId="14295">
    <w:lvl>
      <w:numFmt w:val="bullet"/>
      <w:suff w:val="tab"/>
      <w:lvlText w:val="•"/>
      <w:rPr>
        <w:color w:val="3370ff"/>
      </w:rPr>
    </w:lvl>
  </w:abstractNum>
  <w:abstractNum w:abstractNumId="14296">
    <w:lvl>
      <w:numFmt w:val="bullet"/>
      <w:suff w:val="tab"/>
      <w:lvlText w:val="•"/>
      <w:rPr>
        <w:color w:val="3370ff"/>
      </w:rPr>
    </w:lvl>
  </w:abstractNum>
  <w:abstractNum w:abstractNumId="14297">
    <w:lvl>
      <w:numFmt w:val="bullet"/>
      <w:suff w:val="tab"/>
      <w:lvlText w:val="•"/>
      <w:rPr>
        <w:color w:val="3370ff"/>
      </w:rPr>
    </w:lvl>
  </w:abstractNum>
  <w:abstractNum w:abstractNumId="14298">
    <w:lvl>
      <w:numFmt w:val="bullet"/>
      <w:suff w:val="tab"/>
      <w:lvlText w:val="•"/>
      <w:rPr>
        <w:color w:val="3370ff"/>
      </w:rPr>
    </w:lvl>
  </w:abstractNum>
  <w:abstractNum w:abstractNumId="14299">
    <w:lvl>
      <w:numFmt w:val="bullet"/>
      <w:suff w:val="tab"/>
      <w:lvlText w:val="•"/>
      <w:rPr>
        <w:color w:val="3370ff"/>
      </w:rPr>
    </w:lvl>
  </w:abstractNum>
  <w:abstractNum w:abstractNumId="14300">
    <w:lvl>
      <w:numFmt w:val="bullet"/>
      <w:suff w:val="tab"/>
      <w:lvlText w:val="•"/>
      <w:rPr>
        <w:color w:val="3370ff"/>
      </w:rPr>
    </w:lvl>
  </w:abstractNum>
  <w:abstractNum w:abstractNumId="14301">
    <w:lvl>
      <w:numFmt w:val="bullet"/>
      <w:suff w:val="tab"/>
      <w:lvlText w:val="•"/>
      <w:rPr>
        <w:color w:val="3370ff"/>
      </w:rPr>
    </w:lvl>
  </w:abstractNum>
  <w:abstractNum w:abstractNumId="14302">
    <w:lvl>
      <w:numFmt w:val="bullet"/>
      <w:suff w:val="tab"/>
      <w:lvlText w:val="•"/>
      <w:rPr>
        <w:color w:val="3370ff"/>
      </w:rPr>
    </w:lvl>
  </w:abstractNum>
  <w:abstractNum w:abstractNumId="14303">
    <w:lvl>
      <w:numFmt w:val="bullet"/>
      <w:suff w:val="tab"/>
      <w:lvlText w:val="•"/>
      <w:rPr>
        <w:color w:val="3370ff"/>
      </w:rPr>
    </w:lvl>
  </w:abstractNum>
  <w:abstractNum w:abstractNumId="14304">
    <w:lvl>
      <w:numFmt w:val="bullet"/>
      <w:suff w:val="tab"/>
      <w:lvlText w:val="•"/>
      <w:rPr>
        <w:color w:val="3370ff"/>
      </w:rPr>
    </w:lvl>
  </w:abstractNum>
  <w:abstractNum w:abstractNumId="14305">
    <w:lvl>
      <w:numFmt w:val="bullet"/>
      <w:suff w:val="tab"/>
      <w:lvlText w:val="•"/>
      <w:rPr>
        <w:color w:val="3370ff"/>
      </w:rPr>
    </w:lvl>
  </w:abstractNum>
  <w:abstractNum w:abstractNumId="14306">
    <w:lvl>
      <w:numFmt w:val="bullet"/>
      <w:suff w:val="tab"/>
      <w:lvlText w:val="•"/>
      <w:rPr>
        <w:color w:val="3370ff"/>
      </w:rPr>
    </w:lvl>
  </w:abstractNum>
  <w:abstractNum w:abstractNumId="14307">
    <w:lvl>
      <w:numFmt w:val="bullet"/>
      <w:suff w:val="tab"/>
      <w:lvlText w:val="•"/>
      <w:rPr>
        <w:color w:val="3370ff"/>
      </w:rPr>
    </w:lvl>
  </w:abstractNum>
  <w:abstractNum w:abstractNumId="14308">
    <w:lvl>
      <w:numFmt w:val="bullet"/>
      <w:suff w:val="tab"/>
      <w:lvlText w:val="•"/>
      <w:rPr>
        <w:color w:val="3370ff"/>
      </w:rPr>
    </w:lvl>
  </w:abstractNum>
  <w:abstractNum w:abstractNumId="14309">
    <w:lvl>
      <w:numFmt w:val="bullet"/>
      <w:suff w:val="tab"/>
      <w:lvlText w:val="•"/>
      <w:rPr>
        <w:color w:val="3370ff"/>
      </w:rPr>
    </w:lvl>
  </w:abstractNum>
  <w:abstractNum w:abstractNumId="14310">
    <w:lvl>
      <w:numFmt w:val="bullet"/>
      <w:suff w:val="tab"/>
      <w:lvlText w:val="•"/>
      <w:rPr>
        <w:color w:val="3370ff"/>
      </w:rPr>
    </w:lvl>
  </w:abstractNum>
  <w:abstractNum w:abstractNumId="14311">
    <w:lvl>
      <w:numFmt w:val="bullet"/>
      <w:suff w:val="tab"/>
      <w:lvlText w:val="•"/>
      <w:rPr>
        <w:color w:val="3370ff"/>
      </w:rPr>
    </w:lvl>
  </w:abstractNum>
  <w:abstractNum w:abstractNumId="14312">
    <w:lvl>
      <w:numFmt w:val="bullet"/>
      <w:suff w:val="tab"/>
      <w:lvlText w:val="•"/>
      <w:rPr>
        <w:color w:val="3370ff"/>
      </w:rPr>
    </w:lvl>
  </w:abstractNum>
  <w:abstractNum w:abstractNumId="14313">
    <w:lvl>
      <w:numFmt w:val="bullet"/>
      <w:suff w:val="tab"/>
      <w:lvlText w:val="•"/>
      <w:rPr>
        <w:color w:val="3370ff"/>
      </w:rPr>
    </w:lvl>
  </w:abstractNum>
  <w:abstractNum w:abstractNumId="14314">
    <w:lvl>
      <w:numFmt w:val="bullet"/>
      <w:suff w:val="tab"/>
      <w:lvlText w:val="•"/>
      <w:rPr>
        <w:color w:val="3370ff"/>
      </w:rPr>
    </w:lvl>
  </w:abstractNum>
  <w:num w:numId="1">
    <w:abstractNumId w:val="14259"/>
  </w:num>
  <w:num w:numId="2">
    <w:abstractNumId w:val="14260"/>
  </w:num>
  <w:num w:numId="3">
    <w:abstractNumId w:val="14261"/>
  </w:num>
  <w:num w:numId="4">
    <w:abstractNumId w:val="14262"/>
  </w:num>
  <w:num w:numId="5">
    <w:abstractNumId w:val="14263"/>
  </w:num>
  <w:num w:numId="6">
    <w:abstractNumId w:val="14264"/>
  </w:num>
  <w:num w:numId="7">
    <w:abstractNumId w:val="14265"/>
  </w:num>
  <w:num w:numId="8">
    <w:abstractNumId w:val="14266"/>
  </w:num>
  <w:num w:numId="9">
    <w:abstractNumId w:val="14267"/>
  </w:num>
  <w:num w:numId="10">
    <w:abstractNumId w:val="14268"/>
  </w:num>
  <w:num w:numId="11">
    <w:abstractNumId w:val="14269"/>
  </w:num>
  <w:num w:numId="12">
    <w:abstractNumId w:val="14270"/>
  </w:num>
  <w:num w:numId="13">
    <w:abstractNumId w:val="14271"/>
  </w:num>
  <w:num w:numId="14">
    <w:abstractNumId w:val="14272"/>
  </w:num>
  <w:num w:numId="15">
    <w:abstractNumId w:val="14273"/>
  </w:num>
  <w:num w:numId="16">
    <w:abstractNumId w:val="14274"/>
  </w:num>
  <w:num w:numId="17">
    <w:abstractNumId w:val="14275"/>
  </w:num>
  <w:num w:numId="18">
    <w:abstractNumId w:val="14276"/>
  </w:num>
  <w:num w:numId="19">
    <w:abstractNumId w:val="14277"/>
  </w:num>
  <w:num w:numId="20">
    <w:abstractNumId w:val="14278"/>
  </w:num>
  <w:num w:numId="21">
    <w:abstractNumId w:val="14279"/>
  </w:num>
  <w:num w:numId="22">
    <w:abstractNumId w:val="14280"/>
  </w:num>
  <w:num w:numId="23">
    <w:abstractNumId w:val="14281"/>
  </w:num>
  <w:num w:numId="24">
    <w:abstractNumId w:val="14282"/>
  </w:num>
  <w:num w:numId="25">
    <w:abstractNumId w:val="14283"/>
  </w:num>
  <w:num w:numId="26">
    <w:abstractNumId w:val="14284"/>
  </w:num>
  <w:num w:numId="27">
    <w:abstractNumId w:val="14285"/>
  </w:num>
  <w:num w:numId="28">
    <w:abstractNumId w:val="14286"/>
  </w:num>
  <w:num w:numId="29">
    <w:abstractNumId w:val="14287"/>
  </w:num>
  <w:num w:numId="30">
    <w:abstractNumId w:val="14288"/>
  </w:num>
  <w:num w:numId="31">
    <w:abstractNumId w:val="14289"/>
  </w:num>
  <w:num w:numId="32">
    <w:abstractNumId w:val="14290"/>
  </w:num>
  <w:num w:numId="33">
    <w:abstractNumId w:val="14291"/>
  </w:num>
  <w:num w:numId="34">
    <w:abstractNumId w:val="14292"/>
  </w:num>
  <w:num w:numId="35">
    <w:abstractNumId w:val="14293"/>
  </w:num>
  <w:num w:numId="36">
    <w:abstractNumId w:val="14294"/>
  </w:num>
  <w:num w:numId="37">
    <w:abstractNumId w:val="14295"/>
  </w:num>
  <w:num w:numId="38">
    <w:abstractNumId w:val="14296"/>
  </w:num>
  <w:num w:numId="39">
    <w:abstractNumId w:val="14297"/>
  </w:num>
  <w:num w:numId="40">
    <w:abstractNumId w:val="14298"/>
  </w:num>
  <w:num w:numId="41">
    <w:abstractNumId w:val="14299"/>
  </w:num>
  <w:num w:numId="42">
    <w:abstractNumId w:val="14300"/>
  </w:num>
  <w:num w:numId="43">
    <w:abstractNumId w:val="14301"/>
  </w:num>
  <w:num w:numId="44">
    <w:abstractNumId w:val="14302"/>
  </w:num>
  <w:num w:numId="45">
    <w:abstractNumId w:val="14303"/>
  </w:num>
  <w:num w:numId="46">
    <w:abstractNumId w:val="14304"/>
  </w:num>
  <w:num w:numId="47">
    <w:abstractNumId w:val="14305"/>
  </w:num>
  <w:num w:numId="48">
    <w:abstractNumId w:val="14306"/>
  </w:num>
  <w:num w:numId="49">
    <w:abstractNumId w:val="14307"/>
  </w:num>
  <w:num w:numId="50">
    <w:abstractNumId w:val="14308"/>
  </w:num>
  <w:num w:numId="51">
    <w:abstractNumId w:val="14309"/>
  </w:num>
  <w:num w:numId="52">
    <w:abstractNumId w:val="14310"/>
  </w:num>
  <w:num w:numId="53">
    <w:abstractNumId w:val="14311"/>
  </w:num>
  <w:num w:numId="54">
    <w:abstractNumId w:val="14312"/>
  </w:num>
  <w:num w:numId="55">
    <w:abstractNumId w:val="14313"/>
  </w:num>
  <w:num w:numId="56">
    <w:abstractNumId w:val="14314"/>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ruijie.feishu.cn/sheets/Nc7psiSGrhaJN2tvdt4cFoGvnqd?from=from_copylink" TargetMode="External" Type="http://schemas.openxmlformats.org/officeDocument/2006/relationships/hyperlink"/><Relationship Id="rId11" Target="https://ruijie.feishu.cn/sheets/AhR3sWdyKhQWYQtJAHAcrw9Cnzc?from=from_copylink" TargetMode="External" Type="http://schemas.openxmlformats.org/officeDocument/2006/relationships/hyperlink"/><Relationship Id="rId12" Target="embeddings/Microsoft_Excel_Worksheet2.xlsx" Type="http://schemas.openxmlformats.org/officeDocument/2006/relationships/package"/><Relationship Id="rId13" Target="media/image3.png" Type="http://schemas.openxmlformats.org/officeDocument/2006/relationships/image"/><Relationship Id="rId14" Target="embeddings/Microsoft_Excel_Worksheet3.xlsx" Type="http://schemas.openxmlformats.org/officeDocument/2006/relationships/package"/><Relationship Id="rId15" Target="media/image4.png" Type="http://schemas.openxmlformats.org/officeDocument/2006/relationships/image"/><Relationship Id="rId16" Target="embeddings/Microsoft_Excel_Worksheet4.xlsx" Type="http://schemas.openxmlformats.org/officeDocument/2006/relationships/package"/><Relationship Id="rId17" Target="media/image5.png" Type="http://schemas.openxmlformats.org/officeDocument/2006/relationships/image"/><Relationship Id="rId18" Target="embeddings/Microsoft_Excel_Worksheet5.xlsx" Type="http://schemas.openxmlformats.org/officeDocument/2006/relationships/package"/><Relationship Id="rId19" Target="media/image6.png" Type="http://schemas.openxmlformats.org/officeDocument/2006/relationships/image"/><Relationship Id="rId2" Target="styles.xml" Type="http://schemas.openxmlformats.org/officeDocument/2006/relationships/styles"/><Relationship Id="rId20" Target="https://ruijie.feishu.cn/docx/X3dUdVmP9obgi0xntepcRQJSnac?from=from_copylink" TargetMode="External" Type="http://schemas.openxmlformats.org/officeDocument/2006/relationships/hyperlink"/><Relationship Id="rId21" Target="https://ruijie.feishu.cn/base/IyDVbn7oWaXZX2sD9e5c1nNTnaf?table=tblmXxn78IjrAc5h&amp;view=vewVtGg0FA" TargetMode="External" Type="http://schemas.openxmlformats.org/officeDocument/2006/relationships/hyperlink"/><Relationship Id="rId22" Target="https://ruijie.feishu.cn/slides/ZqGkslhDGlJPkqda666cIRV3nRd?from=from_copylink" TargetMode="External" Type="http://schemas.openxmlformats.org/officeDocument/2006/relationships/hyperlink"/><Relationship Id="rId23" Target="https://ruijie.feishu.cn/docx/OyGxdEVSAoe9oxxeTvHcVA3VnDc?from=from_copylink" TargetMode="External" Type="http://schemas.openxmlformats.org/officeDocument/2006/relationships/hyperlink"/><Relationship Id="rId24" Target="https://ruijie.feishu.cn/sheets/AhR3sWdyKhQWYQtJAHAcrw9Cnzc?from=from_copylink" TargetMode="External" Type="http://schemas.openxmlformats.org/officeDocument/2006/relationships/hyperlink"/><Relationship Id="rId25" Target="https://ruijie.feishu.cn/wiki/ZoCIwYVdIiGJwikBLkdc8jEYn2b?from=from_copylink" TargetMode="External" Type="http://schemas.openxmlformats.org/officeDocument/2006/relationships/hyperlink"/><Relationship Id="rId26" Target="header1.xml" Type="http://schemas.openxmlformats.org/officeDocument/2006/relationships/header"/><Relationship Id="rId3" Target="footer1.xml" Type="http://schemas.openxmlformats.org/officeDocument/2006/relationships/footer"/><Relationship Id="rId4" Target="embeddings/Microsoft_Excel_Worksheet1.xlsx" Type="http://schemas.openxmlformats.org/officeDocument/2006/relationships/package"/><Relationship Id="rId5" Target="media/image1.png" Type="http://schemas.openxmlformats.org/officeDocument/2006/relationships/image"/><Relationship Id="rId6" Target="media/image2.jpeg" Type="http://schemas.openxmlformats.org/officeDocument/2006/relationships/image"/><Relationship Id="rId7" Target="numbering.xml" Type="http://schemas.openxmlformats.org/officeDocument/2006/relationships/numbering"/><Relationship Id="rId8" Target="https://ruijie.feishu.cn/docx/OyGxdEVSAoe9oxxeTvHcVA3VnDc?from=from_copylink" TargetMode="External" Type="http://schemas.openxmlformats.org/officeDocument/2006/relationships/hyperlink"/><Relationship Id="rId9" Target="https://ruijie.feishu.cn/slides/ZqGkslhDGlJPkqda666cIRV3nRd?from=from_copylink" TargetMode="External" Type="http://schemas.openxmlformats.org/officeDocument/2006/relationships/hyperlink"/></Relationships>
</file>

<file path=word/_rels/header1.xml.rels><?xml version="1.0" encoding="UTF-8" standalone="yes"?><Relationships xmlns="http://schemas.openxmlformats.org/package/2006/relationships"><Relationship Id="rId1" Target="media/image7.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2025-05-13T08:49:42Z</dcterms:created>
  <dc:creator>Apache POI</dc:creator>
</cp:coreProperties>
</file>