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M8.2.3 策划及执行线上整合营销-(25年版本)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基于年度整合营销计划与产品及解决方案上市计划，通过制定各营销活动的策划，明确执行计划，有序推动落地，</w:t>
      </w:r>
      <w:r>
        <w:rPr>
          <w:rFonts w:eastAsia="等线" w:ascii="Arial" w:cs="Arial" w:hAnsi="Arial"/>
          <w:b w:val="true"/>
          <w:color w:val="d83931"/>
          <w:sz w:val="22"/>
        </w:rPr>
        <w:t>并跟踪策划执行方案结果并完成复盘，</w:t>
      </w:r>
      <w:r>
        <w:rPr>
          <w:rFonts w:eastAsia="等线" w:ascii="Arial" w:cs="Arial" w:hAnsi="Arial"/>
          <w:sz w:val="22"/>
        </w:rPr>
        <w:t>提升产品方案价值认可效率、挖掘更多的线索，确保年度整合营销目标高质量达成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由品牌营销整合营销IMC 策划及发起的DG营销项目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名称解释（</w:t>
      </w:r>
      <w:r>
        <w:rPr>
          <w:rFonts w:eastAsia="等线" w:ascii="Arial" w:cs="Arial" w:hAnsi="Arial"/>
          <w:b w:val="true"/>
          <w:sz w:val="36"/>
        </w:rPr>
        <w:t>术语及定义）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4545"/>
        <w:gridCol w:w="181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角色名称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对应职位/岗位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系统部、产品&amp;方案营销代表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对重点DG营销策划方案进行评审，输出评审意见；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对重点DG营销内容进行评审，输出评审意见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系统部营销经理、产品或方案经理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DG营销项目负责人（IMC）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1、拆解年度营销方案，发起DG营销活动、承接特定任务并策划整合营销活动；</w:t>
              <w:br/>
              <w:t>2、主责组织相关线上营销通道负责人员进行执行进程推进；</w:t>
              <w:br/>
            </w:r>
            <w:r>
              <w:rPr>
                <w:rFonts w:eastAsia="等线" w:ascii="Arial" w:cs="Arial" w:hAnsi="Arial"/>
                <w:sz w:val="22"/>
              </w:rPr>
              <w:t>3、收集各营销渠道的反馈的营销效果数据进行总结；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4、输出关键词、用户画像（负责从产品经理、客户的调研和反馈中，完成客户画像的数据，为精准营销提供建议）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5、完成基础内容制作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线上营销各通道负责人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确保内容或活动在各传播通道有效落地，提升市场影响力、提升用户互动、收集用户信息及反馈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1）关键词输出；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2）负责相关专业传播通道的营销内容制作和发布落地执行；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3）内容发布（投放）；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4）效果收集反馈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数字营销经理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媒体或社交媒体运营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流程说明文件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M</w:t>
      </w:r>
      <w:r>
        <w:rPr>
          <w:rFonts w:eastAsia="等线" w:ascii="Arial" w:cs="Arial" w:hAnsi="Arial"/>
          <w:b w:val="true"/>
          <w:sz w:val="32"/>
        </w:rPr>
        <w:t>8.2.3-流程卡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M8.2.3-流程图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流程活动说明-L5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645"/>
        <w:gridCol w:w="2010"/>
        <w:gridCol w:w="960"/>
        <w:gridCol w:w="810"/>
        <w:gridCol w:w="285"/>
        <w:gridCol w:w="555"/>
        <w:gridCol w:w="420"/>
        <w:gridCol w:w="915"/>
        <w:gridCol w:w="480"/>
        <w:gridCol w:w="480"/>
        <w:gridCol w:w="480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活动编码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活动名称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活动内容（活动说明，可以附上活动说明文档链接）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工作模版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Campaign方案设计启动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根据年度营销策划和营销目标，进行目标拆解，启动具体的Campaign方案设计，包括营销开展具体目标、交付成果、初步执行计划等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</w:t>
            </w:r>
            <w:r>
              <w:rPr>
                <w:rFonts w:eastAsia="等线" w:ascii="Arial" w:cs="Arial" w:hAnsi="Arial"/>
                <w:b w:val="true"/>
                <w:sz w:val="22"/>
              </w:rPr>
              <w:t>年度整合营销规划方案》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002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输出Campaign策划执行方案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结合各营销传播通道对接人，完成营销通道可执行的详细方案设计，包括、费用、各营销通道目标、通道执行计划、交付成功、预估效果等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年度营销计划、背景、目标等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Campaign策划具体执行方案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评审专项策划案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对Campaign策划方案进行评审，确保预算、目标、内容方案符合要求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系统部、产品或方案代表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Campaign策划方案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评审结果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关键词选取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通过利用客户调研、与产品方案沟通、以及搜索平台用户的搜索行为习惯进行关键词分析和应用建议，输出关键词应用清单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用户调研成果、产品、方案的反馈建议、搜索平台分析建议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关键词应用表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产品线提供的产品及方案名称无法直接成为客户搜索关键词，需要增加更多客户研究行为获取用户搜索关键词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原来没有该部分要求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目标人群圈选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根据人群画像完成目标人群的选择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Campaign策划方案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人群画像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要更精准的影响目标人群，需要提供该产品及方案的主要市场的人群画像，确保在数字媒体投放中进行精准人群的选择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原来没有该部分要求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输出基础内容、脚本等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设计制作内容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输出并制作视频、图文、网页、EDM等内容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线上营销通道执行负责人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KCP2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审核内容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对部分重点营销内容进行审核，确保宣传内容的准确性、有效性；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系统部、产品或方案代表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内容材料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审核确认结果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线上营销产出内容较多，哪些内容需要参与评审，评审的标准需要定义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009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线上各通道发布&amp;投放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按照Campaign策划执行方案进行专业执行和落地，包括但不限于网站、EDM邮件、社交媒体、IT媒体等各类线上营销方式，保障落地执行的质量和效果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线上营销通道执行负责人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线上各通道的线上发布计划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审核通过的营销材料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营销材料完整、客户画像清晰、有明确的营销目标和预算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执行反馈表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内容准确符合DG营销目标、对外传播规范、合规要求；</w:t>
              <w:br/>
            </w:r>
            <w:r>
              <w:rPr>
                <w:rFonts w:eastAsia="等线" w:ascii="Arial" w:cs="Arial" w:hAnsi="Arial"/>
                <w:sz w:val="22"/>
              </w:rPr>
              <w:t>传播对象准确，符合目标客户画像、预算计划等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跟踪并反馈线上营销开展的效果数据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各线上营销的通道负责人包括网站、EDM邮件、社交媒体、IT媒体持续的跟踪营销效果，包括访问量（阅读量）、互动量、客户需求、线索等，将跟踪的效果数据统一反馈到IMC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线上营销通道执行负责人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Campaign策划执行反馈表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各通道的效果数据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DG营销项目管理日历</w:t>
              </w:r>
            </w:hyperlink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输出Campaign总结报告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营销负责人，针对结合营销目标、执行开展情况、反馈的数据结果进行经验和问题的复盘，输出Campaign的复盘报告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线上DG营销项目负责人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各通道的执行效果数据</w:t>
            </w: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Campaign的复盘报告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良品条件/质量标准（每个L3完成，输出物要能被下一个环节的负责人看明白）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2295"/>
        <w:gridCol w:w="1560"/>
        <w:gridCol w:w="265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L3流程输出对象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输出内容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品质要求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M8.1年度整合营销策划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行业代表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年度营销目标和评估标准、覆盖的细分市场和客户群体、涉及的区域、营销方案和活动组合、时间周期、营销总预算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可支撑行业年度战略、关键任务、重大机会的商业目标，包含了重点方案；可覆盖目标行业及人群；传播路径和执行路径可达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SMD-M5.1 开发解决方案营销计划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方案代表、产品代表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（方案经理、产品经理）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解决方案价值策略表、价值验证表、解决方案工具包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8096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M8.2策划及执行线上整合营销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品牌营销代表（IMC）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客户信息表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必选：客户单位、联系人、电话准确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可选：业务或项目需求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主要岗位/角色活动说明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5.5.1 </w:t>
      </w:r>
      <w:r>
        <w:rPr>
          <w:rFonts w:eastAsia="等线" w:ascii="Arial" w:cs="Arial" w:hAnsi="Arial"/>
          <w:b w:val="true"/>
          <w:sz w:val="28"/>
        </w:rPr>
        <w:t>系统部营销、产品或解决方案营销代表</w:t>
      </w:r>
      <w:r>
        <w:rPr>
          <w:rFonts w:eastAsia="等线" w:ascii="Arial" w:cs="Arial" w:hAnsi="Arial"/>
          <w:b w:val="true"/>
          <w:sz w:val="28"/>
        </w:rPr>
        <w:t>（参与策划方案评审和重点内容评审）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215"/>
        <w:gridCol w:w="2685"/>
        <w:gridCol w:w="1215"/>
        <w:gridCol w:w="1440"/>
        <w:gridCol w:w="105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准入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提供各个行业的年度整合营销策划方案BP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在年度规划完成后，将年度营销规划材料同步到对应的IMC，为IMC分解目标和设计营销计划提供输入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参与部分Campaign策划案评审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参与部分重点Campaign策划方案的评审，对策划方案给出评审意见；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《DG-Campaign营销策划案评审标准》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待完善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提供产品和方案营销工具材料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结合策划方案，为营销内容输出提供产品、方案营销材料；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参与部分重点Campaign的内容评审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参与重点内容的评审，对内容的质量和有效性给与评审意见；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《DG-Campaign营销内容评审标准》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待完善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准出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参与部分Campaign项目的复盘，查看执行亮点和结果复盘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参与复盘工作，及时了解Campaign项目执行落地效果，为后续营销项目开展提出建议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5.5.2 </w:t>
      </w:r>
      <w:r>
        <w:rPr>
          <w:rFonts w:eastAsia="等线" w:ascii="Arial" w:cs="Arial" w:hAnsi="Arial"/>
          <w:b w:val="true"/>
          <w:sz w:val="28"/>
        </w:rPr>
        <w:t>IMC活动说明（DG营销活动负责人）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215"/>
        <w:gridCol w:w="2685"/>
        <w:gridCol w:w="1215"/>
        <w:gridCol w:w="1440"/>
        <w:gridCol w:w="105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准入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KCP1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设计Campaign策划方案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根据年度营销策划和营销目标，进行具体的Campaign方案设计，包括营销开展具体目标、交付成果、执行计划等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《DG-Campaign营销策划案的模版》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关键词选取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通过利用客户调研、与产品方案沟通、以及搜索平台用户的搜索行为习惯进行关键词分析和应用建议，输出关键词应用清单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关键词分析及输出SOP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待完善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目标人群圈选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根据人群画像完成目标人群的选择（开展数字营销业务时必选）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目前人群画像表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输出内容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输出基础内容、脚本等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设计制作内容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输出并制作视频、图文、网页、EDM等内容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评审各通道的内容质量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对各通道传播内容进行评审，确保内容的准确性、有效性符合策划方案目标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输出Campaign总结复盘报告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营销负责人向各营销通道负责人回收效果数据，并针对结合营销目标、执行开展情况、反馈的数据结果进行经验和问题的复盘，输出Campaign的复盘报告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5.5.3 </w:t>
      </w:r>
      <w:r>
        <w:rPr>
          <w:rFonts w:eastAsia="等线" w:ascii="Arial" w:cs="Arial" w:hAnsi="Arial"/>
          <w:b w:val="true"/>
          <w:sz w:val="28"/>
        </w:rPr>
        <w:t>数字营销经理/网站运营/新媒体运营活动说明（参与Campaign执行方案策划并推进执行方案落地，回收效果数据）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60"/>
        <w:gridCol w:w="1185"/>
        <w:gridCol w:w="2835"/>
        <w:gridCol w:w="1185"/>
        <w:gridCol w:w="1395"/>
        <w:gridCol w:w="1020"/>
      </w:tblGrid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活动/工作描述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如何开展这个活动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活动涉及的指导书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活动涉及的模版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映射的使能流</w:t>
            </w: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参与Campaign执行方案策划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各营销传播通道对接人结合费用、目标等参与详细的执行方案设计，包括通道执行计划、交付成功、预估效果等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营销内容关键词确认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通过利用客户调研、与产品方案沟通、以及搜索平台用户的搜索行为习惯进行关键词分析和应用建议，输出关键词应用清单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输出基础内容，并完成内容设计制作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结合系统及方案部门提供的营销素材或输出并制作视频、图文、网页、EDM等内容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线上各通道发布&amp;投放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按照Campaign策划执行方案进行专业执行和落地，包括网站、EDM邮件、社交媒体、IT媒体等，保障落地执行的质量和效果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跟踪各通道营销效果数据并反馈到IMC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各线上营销的通道负责人包括网站、EDM邮件、社交媒体、IT媒体持续的跟踪营销效果，包括访问量（阅读量）、互动量、线索需求等，将跟踪的效果数据统一反馈到IMC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@张青</w:t>
      </w:r>
      <w:r>
        <w:rPr>
          <w:rFonts w:eastAsia="等线" w:ascii="Arial" w:cs="Arial" w:hAnsi="Arial"/>
          <w:color w:val="3370ff"/>
          <w:sz w:val="22"/>
        </w:rPr>
        <w:t>@徐广婷</w:t>
      </w:r>
      <w:r>
        <w:rPr>
          <w:rFonts w:eastAsia="等线" w:ascii="Arial" w:cs="Arial" w:hAnsi="Arial"/>
          <w:color w:val="3370ff"/>
          <w:sz w:val="22"/>
        </w:rPr>
        <w:t>@胡宝娟</w:t>
      </w:r>
      <w:r>
        <w:rPr>
          <w:rFonts w:eastAsia="等线" w:ascii="Arial" w:cs="Arial" w:hAnsi="Arial"/>
          <w:color w:val="3370ff"/>
          <w:sz w:val="22"/>
        </w:rPr>
        <w:t>@李海燕</w:t>
      </w:r>
      <w:r>
        <w:rPr>
          <w:rFonts w:eastAsia="等线" w:ascii="Arial" w:cs="Arial" w:hAnsi="Arial"/>
          <w:color w:val="3370ff"/>
          <w:sz w:val="22"/>
        </w:rPr>
        <w:t>@那迎春</w:t>
      </w:r>
      <w:r>
        <w:rPr>
          <w:rFonts w:eastAsia="等线" w:ascii="Arial" w:cs="Arial" w:hAnsi="Arial"/>
          <w:color w:val="3370ff"/>
          <w:sz w:val="22"/>
        </w:rPr>
        <w:t>@陈玲玲</w:t>
      </w:r>
      <w:r>
        <w:rPr>
          <w:rFonts w:eastAsia="等线" w:ascii="Arial" w:cs="Arial" w:hAnsi="Arial"/>
          <w:color w:val="3370ff"/>
          <w:sz w:val="22"/>
        </w:rPr>
        <w:t>@陈曦</w:t>
      </w:r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155"/>
              <w:gridCol w:w="4200"/>
              <w:gridCol w:w="2670"/>
            </w:tblGrid>
            <w:tr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序号</w:t>
                  </w:r>
                </w:p>
              </w:tc>
              <w:tc>
                <w:tcPr>
                  <w:tcW w:w="4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文件名称（各类工作指导书、SOP文件）</w:t>
                  </w:r>
                </w:p>
              </w:tc>
              <w:tc>
                <w:tcPr>
                  <w:tcW w:w="26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文件编码</w:t>
                  </w:r>
                </w:p>
              </w:tc>
            </w:tr>
            <w:tr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01</w:t>
                  </w:r>
                </w:p>
              </w:tc>
              <w:tc>
                <w:tcPr>
                  <w:tcW w:w="4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《DG-Campaign营销策划案的模版》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@徐广婷</w:t>
                  </w:r>
                </w:p>
              </w:tc>
              <w:tc>
                <w:tcPr>
                  <w:tcW w:w="26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02</w:t>
                  </w:r>
                </w:p>
              </w:tc>
              <w:tc>
                <w:tcPr>
                  <w:tcW w:w="4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《DG-Campaign营销策划案评审标准》</w:t>
                  </w:r>
                  <w:r>
                    <w:rPr>
                      <w:rFonts w:eastAsia="等线" w:ascii="Arial" w:cs="Arial" w:hAnsi="Arial"/>
                      <w:color w:val="3370ff"/>
                      <w:sz w:val="22"/>
                    </w:rPr>
                    <w:t>@徐广婷</w:t>
                  </w:r>
                </w:p>
              </w:tc>
              <w:tc>
                <w:tcPr>
                  <w:tcW w:w="26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>03</w:t>
                  </w:r>
                </w:p>
              </w:tc>
              <w:tc>
                <w:tcPr>
                  <w:tcW w:w="4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26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11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4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</w:p>
              </w:tc>
              <w:tc>
                <w:tcPr>
                  <w:tcW w:w="26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hyperlink r:id="rId9">
        <w:r>
          <w:rPr>
            <w:rFonts w:eastAsia="等线" w:ascii="Arial" w:cs="Arial" w:hAnsi="Arial"/>
            <w:b w:val="true"/>
            <w:color w:val="3370ff"/>
            <w:sz w:val="22"/>
          </w:rPr>
          <w:t>2025年品牌部主价值流程建设进展一览表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本文档至发起之日期到V1.0版本发发布前有效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流程运转机制内需要至少包含：该段流程关键改善点的运营机制+奖惩机制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DG营销运营管理说明与指导</w:t>
        </w:r>
      </w:hyperlink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DG营销项目管理日历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</w:t>
      </w:r>
      <w:bookmarkEnd w:id="16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docx/X3dUdVmP9obgi0xntepcRQJSnac?from=from_copylink" TargetMode="External" Type="http://schemas.openxmlformats.org/officeDocument/2006/relationships/hyperlink"/><Relationship Id="rId11" Target="https://ruijie.feishu.cn/base/IyDVbn7oWaXZX2sD9e5c1nNTnaf?table=tblmXxn78IjrAc5h&amp;view=vewVtGg0FA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https://ruijie.feishu.cn/base/IyDVbn7oWaXZX2sD9e5c1nNTnaf?table=blklsy5k2gwX2WF2" TargetMode="External" Type="http://schemas.openxmlformats.org/officeDocument/2006/relationships/hyperlink"/><Relationship Id="rId8" Target="media/image3.png" Type="http://schemas.openxmlformats.org/officeDocument/2006/relationships/image"/><Relationship Id="rId9" Target="https://ruijie.feishu.cn/sheets/DLTosC74AhcFZHtZcchc1fdrnYb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2025-05-13T08:50:11Z</dcterms:created>
  <dc:creator>Apache POI</dc:creator>
</cp:coreProperties>
</file>