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M8.3 推进客户回应与线索生成流程</w:t>
      </w:r>
      <w:r>
        <w:rPr>
          <w:rFonts w:eastAsia="等线" w:ascii="Arial" w:cs="Arial" w:hAnsi="Arial"/>
          <w:b w:val="true"/>
          <w:sz w:val="52"/>
        </w:rPr>
        <w:t>说明</w:t>
      </w:r>
      <w:r>
        <w:rPr>
          <w:rFonts w:eastAsia="等线" w:ascii="Arial" w:cs="Arial" w:hAnsi="Arial"/>
          <w:b w:val="true"/>
          <w:sz w:val="52"/>
        </w:rPr>
        <w:t>文件</w:t>
      </w:r>
      <w:r>
        <w:rPr>
          <w:rFonts w:eastAsia="等线" w:ascii="Arial" w:cs="Arial" w:hAnsi="Arial"/>
          <w:b w:val="true"/>
          <w:sz w:val="52"/>
        </w:rPr>
        <w:t>-V0.9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410"/>
        <w:gridCol w:w="1410"/>
        <w:gridCol w:w="930"/>
      </w:tblGrid>
      <w:tr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文件名称：推进客户回应与线索生成流程说明文件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文件编号：MTCV-DG-M8.3-P-推进客户回应与线索生成-V0.9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生效日期：2025/3/4</w:t>
            </w: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PO：夏国卿</w:t>
            </w: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PO：李海燕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流程组团队成员：程智梅</w:t>
            </w:r>
            <w:r>
              <w:rPr>
                <w:rFonts w:eastAsia="等线" w:ascii="Arial" w:cs="Arial" w:hAnsi="Arial"/>
                <w:b w:val="true"/>
                <w:sz w:val="22"/>
              </w:rPr>
              <w:t>、李毅、孟杰、唐星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流程PO：李海燕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流程PC：赵波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夏国卿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满足外部客户的需求与问题反馈，及时响应并跟进解决，从营销活动中获取到足够多的营销线索，为一线销售扩大漏斗提供输入。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本流程适用于通过DG营销活动收集到客户信息后，根据不同类型通过不同方式推进客户回应，生成线索。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1485"/>
        <w:gridCol w:w="6210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定义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客户基础信息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表单类</w:t>
            </w:r>
            <w:r>
              <w:rPr>
                <w:rFonts w:eastAsia="等线" w:ascii="Arial" w:cs="Arial" w:hAnsi="Arial"/>
                <w:sz w:val="22"/>
              </w:rPr>
              <w:t>：单位名称、姓名、手机号码 、省份、 城市、需求（想了解什么或者营销背景）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留言评论类</w:t>
            </w:r>
            <w:r>
              <w:rPr>
                <w:rFonts w:eastAsia="等线" w:ascii="Arial" w:cs="Arial" w:hAnsi="Arial"/>
                <w:sz w:val="22"/>
              </w:rPr>
              <w:t>：姓名、手机号码、需求（想了解什么或者营销背景）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正向回应/愿意进一步交流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是指通过实施各种营销活动计划，整理收集并核实的</w:t>
            </w:r>
            <w:r>
              <w:rPr>
                <w:rFonts w:eastAsia="等线" w:ascii="Arial" w:cs="Arial" w:hAnsi="Arial"/>
                <w:b w:val="true"/>
                <w:sz w:val="22"/>
              </w:rPr>
              <w:t>愿意进一步交流沟通有潜在生意机会的客户（信息明确，但不一定有效）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A客户单位明确或客户相关人员联系方式明确；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N客户有意愿进一步交流沟通或有项目需求。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营销线索MQL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是指经过核实后获取的准确的客户相关联系人姓名和联系方式，且项目需求或采购计划清晰，</w:t>
            </w:r>
            <w:r>
              <w:rPr>
                <w:rFonts w:eastAsia="等线" w:ascii="Arial" w:cs="Arial" w:hAnsi="Arial"/>
                <w:b w:val="true"/>
                <w:sz w:val="22"/>
              </w:rPr>
              <w:t>信息明确且有效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A客户单位名称，联系人姓名和联系方式清晰明确；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N客户有明确的项目需求或采购计划。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业务机会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是指经过销售验证的，有明确项目需求或采购计划的线索，并进入CRM业务机会池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商机OPP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Opportunity商机，是指CRM客户池且漏斗内的生意机会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MANT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M项目预算、A项目决策人、N项目需求、T项目时间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2025年DG营销活动效果评估与线索定义标准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5400"/>
        <w:gridCol w:w="15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角色名称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对应职位/岗位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营销活动负责人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主要负责营销活动的策划与执行，并根据《</w:t>
            </w:r>
            <w:r>
              <w:rPr>
                <w:rFonts w:eastAsia="等线" w:ascii="Arial" w:cs="Arial" w:hAnsi="Arial"/>
                <w:b w:val="true"/>
                <w:sz w:val="22"/>
              </w:rPr>
              <w:t>客户信息收集指导书</w:t>
            </w:r>
            <w:r>
              <w:rPr>
                <w:rFonts w:eastAsia="等线" w:ascii="Arial" w:cs="Arial" w:hAnsi="Arial"/>
                <w:sz w:val="22"/>
              </w:rPr>
              <w:t>》，有效的收集到</w:t>
            </w:r>
            <w:r>
              <w:rPr>
                <w:rFonts w:eastAsia="等线" w:ascii="Arial" w:cs="Arial" w:hAnsi="Arial"/>
                <w:b w:val="true"/>
                <w:sz w:val="22"/>
              </w:rPr>
              <w:t>完整的参与活动的客户信息</w:t>
            </w:r>
            <w:r>
              <w:rPr>
                <w:rFonts w:eastAsia="等线" w:ascii="Arial" w:cs="Arial" w:hAnsi="Arial"/>
                <w:sz w:val="22"/>
              </w:rPr>
              <w:t>，并根据活动类型和客户类型选择推进客户回应的分支流程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回收外呼回访核实的信息，创建陌生客户，将需求明确的客户创建成线索，将其余正向回应的客户信息反馈给线索生成负责人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产品/行业/区域IMC、产品/行业拓展经理、销售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线索生成负责人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负责根据收到的客户基础信息和需求信息，</w:t>
            </w:r>
            <w:r>
              <w:rPr>
                <w:rFonts w:eastAsia="等线" w:ascii="Arial" w:cs="Arial" w:hAnsi="Arial"/>
                <w:b w:val="true"/>
                <w:sz w:val="22"/>
              </w:rPr>
              <w:t>与客户交流后，推进生成线索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销售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推进客户回应负责人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根据回访需求与核实标准，</w:t>
            </w:r>
            <w:r>
              <w:rPr>
                <w:rFonts w:eastAsia="等线" w:ascii="Arial" w:cs="Arial" w:hAnsi="Arial"/>
                <w:b w:val="true"/>
                <w:sz w:val="22"/>
              </w:rPr>
              <w:t>组织安排人员进行客户外呼回访核实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核实后，将</w:t>
            </w:r>
            <w:r>
              <w:rPr>
                <w:rFonts w:eastAsia="等线" w:ascii="Arial" w:cs="Arial" w:hAnsi="Arial"/>
                <w:b w:val="true"/>
                <w:sz w:val="22"/>
              </w:rPr>
              <w:t>补充完整的</w:t>
            </w:r>
            <w:r>
              <w:rPr>
                <w:rFonts w:eastAsia="等线" w:ascii="Arial" w:cs="Arial" w:hAnsi="Arial"/>
                <w:sz w:val="22"/>
              </w:rPr>
              <w:t>《</w:t>
            </w:r>
            <w:r>
              <w:rPr>
                <w:rFonts w:eastAsia="等线" w:ascii="Arial" w:cs="Arial" w:hAnsi="Arial"/>
                <w:b w:val="true"/>
                <w:sz w:val="22"/>
              </w:rPr>
              <w:t>客户信息回访表（含基础信息与需求信息）</w:t>
            </w:r>
            <w:r>
              <w:rPr>
                <w:rFonts w:eastAsia="等线" w:ascii="Arial" w:cs="Arial" w:hAnsi="Arial"/>
                <w:sz w:val="22"/>
              </w:rPr>
              <w:t>》反馈给营销活动负责人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在线售前工程师、产品拓展经理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流程文件评审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流程卡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3180"/>
        <w:gridCol w:w="1155"/>
        <w:gridCol w:w="675"/>
        <w:gridCol w:w="1080"/>
        <w:gridCol w:w="108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流程名称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推进客户回应与线索生成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流程层级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流程编号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M8.3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流程定义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基于客户数据和洞察，通过策划与执行营销活动，收集和管理客户信息，并利用数字化手段，通过一定的规则收集并孵化线索，直到成为一个合格的营销认可线索。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流程目的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满足外部客户的需求与问题反馈，及时响应并跟进解决，从营销活动中获取到足够多的营销线索，为一线销售扩大漏斗提供输入。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流程责任人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DG流程运营与私域营销组经理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上级流程名称</w:t>
            </w:r>
          </w:p>
        </w:tc>
        <w:tc>
          <w:tcPr>
            <w:tcW w:w="28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 DG 需求线索生成</w:t>
            </w: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下级流程活动</w:t>
            </w:r>
          </w:p>
        </w:tc>
        <w:tc>
          <w:tcPr>
            <w:tcW w:w="7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客户信息收集、推进客户回应、线索生成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流程输入</w:t>
            </w:r>
          </w:p>
        </w:tc>
        <w:tc>
          <w:tcPr>
            <w:tcW w:w="7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销售地盘划分和客户信息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输入标准</w:t>
            </w:r>
          </w:p>
        </w:tc>
        <w:tc>
          <w:tcPr>
            <w:tcW w:w="7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有完整的单位名称，或准确可联系的客户信息（电话号码、邮箱、社交账号微信ID）、客户需求信息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流程输出</w:t>
            </w:r>
          </w:p>
        </w:tc>
        <w:tc>
          <w:tcPr>
            <w:tcW w:w="7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符合标准的营销线索MQL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输出标准</w:t>
            </w:r>
          </w:p>
        </w:tc>
        <w:tc>
          <w:tcPr>
            <w:tcW w:w="7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营销线索信息表（</w:t>
            </w:r>
            <w:r>
              <w:rPr>
                <w:rFonts w:eastAsia="等线" w:ascii="Arial" w:cs="Arial" w:hAnsi="Arial"/>
                <w:b w:val="true"/>
                <w:sz w:val="22"/>
              </w:rPr>
              <w:t>客户基础信息准确</w:t>
            </w:r>
            <w:r>
              <w:rPr>
                <w:rFonts w:eastAsia="等线" w:ascii="Arial" w:cs="Arial" w:hAnsi="Arial"/>
                <w:sz w:val="22"/>
              </w:rPr>
              <w:t>：单位、姓名、电话、省份、城市、行业等身份信息，</w:t>
            </w:r>
            <w:r>
              <w:rPr>
                <w:rFonts w:eastAsia="等线" w:ascii="Arial" w:cs="Arial" w:hAnsi="Arial"/>
                <w:b w:val="true"/>
                <w:sz w:val="22"/>
              </w:rPr>
              <w:t>客户需求明确</w:t>
            </w:r>
            <w:r>
              <w:rPr>
                <w:rFonts w:eastAsia="等线" w:ascii="Arial" w:cs="Arial" w:hAnsi="Arial"/>
                <w:sz w:val="22"/>
              </w:rPr>
              <w:t>：产品、需求描述）、MQL分配的对应责任人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流程起点</w:t>
            </w:r>
          </w:p>
        </w:tc>
        <w:tc>
          <w:tcPr>
            <w:tcW w:w="7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收集并初筛参与活动的客户信息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流程终点</w:t>
            </w:r>
          </w:p>
        </w:tc>
        <w:tc>
          <w:tcPr>
            <w:tcW w:w="7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营销线索录入CRM线索池或业务机会池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流程KPI</w:t>
            </w:r>
          </w:p>
        </w:tc>
        <w:tc>
          <w:tcPr>
            <w:tcW w:w="7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营销线索MQL数(线索数量），营销线索MQL-业务机会（销售验证）转化率（线索质量）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流程图及说明</w:t>
      </w:r>
      <w:bookmarkEnd w:id="7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L2键盘图</w:t>
      </w:r>
      <w:bookmarkEnd w:id="8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743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L2流程图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L3示意图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5.2.5 </w:t>
      </w:r>
      <w:r>
        <w:rPr>
          <w:rFonts w:eastAsia="等线" w:ascii="Arial" w:cs="Arial" w:hAnsi="Arial"/>
          <w:b w:val="true"/>
          <w:sz w:val="30"/>
        </w:rPr>
        <w:t>L3流程活动说明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"/>
        <w:gridCol w:w="405"/>
        <w:gridCol w:w="525"/>
        <w:gridCol w:w="405"/>
        <w:gridCol w:w="1905"/>
        <w:gridCol w:w="405"/>
        <w:gridCol w:w="480"/>
        <w:gridCol w:w="525"/>
        <w:gridCol w:w="480"/>
        <w:gridCol w:w="405"/>
        <w:gridCol w:w="555"/>
        <w:gridCol w:w="840"/>
        <w:gridCol w:w="480"/>
        <w:gridCol w:w="675"/>
      </w:tblGrid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活动编码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子流程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流程活动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执行角色/岗位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流程</w:t>
            </w:r>
            <w:r>
              <w:rPr>
                <w:rFonts w:eastAsia="等线" w:ascii="Arial" w:cs="Arial" w:hAnsi="Arial"/>
                <w:b w:val="true"/>
                <w:sz w:val="22"/>
              </w:rPr>
              <w:t>活动说明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输入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（良品条件）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收集客户信息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收集并初筛参与活动的客户信息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营销活动负责人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通过各类营销活动策划并执行后，根据《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客户信息收集指导书-DG营销活动类</w:t>
              </w:r>
            </w:hyperlink>
            <w:r>
              <w:rPr>
                <w:rFonts w:eastAsia="等线" w:ascii="Arial" w:cs="Arial" w:hAnsi="Arial"/>
                <w:sz w:val="22"/>
              </w:rPr>
              <w:t>》，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收集参与活动的客户基础信息和需求信息</w:t>
            </w:r>
            <w:r>
              <w:rPr>
                <w:rFonts w:eastAsia="等线" w:ascii="Arial" w:cs="Arial" w:hAnsi="Arial"/>
                <w:sz w:val="22"/>
              </w:rPr>
              <w:t>，确保无明显错误信息，并自主选择推进客户回应的分支流程：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线索生成负责人</w:t>
            </w:r>
            <w:r>
              <w:rPr>
                <w:rFonts w:eastAsia="等线" w:ascii="Arial" w:cs="Arial" w:hAnsi="Arial"/>
                <w:sz w:val="22"/>
              </w:rPr>
              <w:t>：与客户回访交流，推进生成线索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推进客户回应负责人</w:t>
            </w:r>
            <w:r>
              <w:rPr>
                <w:rFonts w:eastAsia="等线" w:ascii="Arial" w:cs="Arial" w:hAnsi="Arial"/>
                <w:sz w:val="22"/>
              </w:rPr>
              <w:t>：提交给外呼团队进行电话回访核实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参与活动的客户信息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1、客户基础信息（单位、姓名、电话）（必选）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2、需求信息（可选）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无明显错误或重复的客户信息表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轻量化的完整的收集参与客户信息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增加轻量化客户信息收集的工具与方法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客户信息收集指导书-DG营销活动类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  <w:tc>
          <w:tcPr>
            <w:tcW w:w="4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销售主动邀请客户的推进回应与线索生成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提交线索生成负责人推进客户回应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营销活动负责人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将销售主动邀请的客户信息汇总后，提交给线索生成负责人，由线索负责人负责推进客户回应并生成线索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客户信息表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无明显错误或重复的客户信息表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客户信息表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与客户交流，推进生成线索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线索生成负责人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根据收到的客户信息（包括：①销售主动邀请的客户信息；②品推初步核实后有正向回应非线索的客户信息），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活动结束后7天内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，与客户交流沟通，根据《锐捷销售兵法》推进生成线索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客户信息表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推进后客户信息表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客户需求验证清楚，生成线索信息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如何确保客户在7天内全部回访完成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原来这个活动没有进行有效的管理，跟进反馈率较低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《锐捷销售兵法》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创建陌生客户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线索生成负责人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如果客户为陌生客户，则有两种方式在CRM中创建新客户：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在CRM创建陌生客户，并填写来源“营销活动”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如果为市场活动带来的陌生客户，则可以在活动系统中“参会客户”页面点击“新建crm客户”，即可创建陌生客户单位、联系人信息，以及活动记录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客户信息表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CRM新建客户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符合陌生客户创建标准要求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原来市场活动中的陌生客户创建率较低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005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在CRM系统创建线索并关联活动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线索生成负责人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在CRM业务机会池创建线索，并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在线索来源中标注为“营销活动”</w:t>
            </w:r>
            <w:r>
              <w:rPr>
                <w:rFonts w:eastAsia="等线" w:ascii="Arial" w:cs="Arial" w:hAnsi="Arial"/>
                <w:sz w:val="22"/>
              </w:rPr>
              <w:t>，确保线索可识别，可用于营销活动的效果评估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推进后客户信息表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CRM业务机会池线索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符合线索MANT的要求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确保线索能被及时创建并标明来源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原来无法识别线索是否与活动有关，按照活动结束后3个月内新创建的业务机会取数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006</w:t>
            </w:r>
          </w:p>
        </w:tc>
        <w:tc>
          <w:tcPr>
            <w:tcW w:w="4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非销售主动邀请客户的推进回应与线索生成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提交外呼回访核实申请单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营销活动负责人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将非销售主动邀请的客户信息汇总后，提交给推进客户回应负责人，由推进客户回应负责人负责外呼回访核实客户信息：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按照《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客户信息回访表模版</w:t>
              </w:r>
            </w:hyperlink>
            <w:r>
              <w:rPr>
                <w:rFonts w:eastAsia="等线" w:ascii="Arial" w:cs="Arial" w:hAnsi="Arial"/>
                <w:sz w:val="22"/>
              </w:rPr>
              <w:t>》格式，从《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线索外呼回访问题模板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》中</w:t>
            </w:r>
            <w:r>
              <w:rPr>
                <w:rFonts w:eastAsia="等线" w:ascii="Arial" w:cs="Arial" w:hAnsi="Arial"/>
                <w:b w:val="true"/>
                <w:sz w:val="22"/>
              </w:rPr>
              <w:t>挑选合适的回访问题</w:t>
            </w:r>
            <w:r>
              <w:rPr>
                <w:rFonts w:eastAsia="等线" w:ascii="Arial" w:cs="Arial" w:hAnsi="Arial"/>
                <w:sz w:val="22"/>
              </w:rPr>
              <w:t>，或撰写本次活动专有话术，</w:t>
            </w:r>
            <w:r>
              <w:rPr>
                <w:rFonts w:eastAsia="等线" w:ascii="Arial" w:cs="Arial" w:hAnsi="Arial"/>
                <w:b w:val="true"/>
                <w:sz w:val="22"/>
              </w:rPr>
              <w:t>制作回访表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完成客户信息回访表后，填写并提交</w:t>
            </w:r>
            <w:hyperlink r:id="rId14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线索外呼回访申请单</w:t>
              </w:r>
            </w:hyperlink>
            <w:r>
              <w:rPr>
                <w:rFonts w:eastAsia="等线" w:ascii="Arial" w:cs="Arial" w:hAnsi="Arial"/>
                <w:sz w:val="22"/>
              </w:rPr>
              <w:t>进行申请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客户信息表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无明显错误或重复的客户信息表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客户信息回访表+申请单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增加回访问题的信息表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客户信息回访表模版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线索外呼回访问题模板</w:t>
              </w:r>
            </w:hyperlink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审核外呼回访核实申请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推进客户回应负责人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接收并审核《客户信息回访表》是否符合标准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符合标准，执行007活动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不符合标准，返回001活动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客户信息回访表+申请单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客户信息回访表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008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组织安排回访核实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推进客户回应负责人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根据《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市场活动推进客户回应指导书</w:t>
              </w:r>
            </w:hyperlink>
            <w:r>
              <w:rPr>
                <w:rFonts w:eastAsia="等线" w:ascii="Arial" w:cs="Arial" w:hAnsi="Arial"/>
                <w:sz w:val="22"/>
              </w:rPr>
              <w:t>》的说明，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组织安排外呼人员进行回访核实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外呼目的</w:t>
            </w:r>
            <w:r>
              <w:rPr>
                <w:rFonts w:eastAsia="等线" w:ascii="Arial" w:cs="Arial" w:hAnsi="Arial"/>
                <w:sz w:val="22"/>
              </w:rPr>
              <w:t>：①核实与补齐客户基础信息；②核实客户是否有意愿进一步沟通或明确项目需求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外呼结果</w:t>
            </w:r>
            <w:r>
              <w:rPr>
                <w:rFonts w:eastAsia="等线" w:ascii="Arial" w:cs="Arial" w:hAnsi="Arial"/>
                <w:sz w:val="22"/>
              </w:rPr>
              <w:t>：以“</w:t>
            </w:r>
            <w:r>
              <w:rPr>
                <w:rFonts w:eastAsia="等线" w:ascii="Arial" w:cs="Arial" w:hAnsi="Arial"/>
                <w:b w:val="true"/>
                <w:sz w:val="22"/>
              </w:rPr>
              <w:t>多维表格+飞书消息</w:t>
            </w:r>
            <w:r>
              <w:rPr>
                <w:rFonts w:eastAsia="等线" w:ascii="Arial" w:cs="Arial" w:hAnsi="Arial"/>
                <w:sz w:val="22"/>
              </w:rPr>
              <w:t>”的方式反馈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客户信息回访表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核实后客户信息表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核实了单位名称、身份、回应、线索的客户信息表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线索外呼的时效性，以及回访问题是否合适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原来只有线上营销采取外呼回访的方式，现在增加市场活动的外呼回访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市场活动推进客户回应指导书</w:t>
              </w:r>
            </w:hyperlink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009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更新核实后客户信息与线索信息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营销活动负责人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根据《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活动系统参会客户信息更新操作指导书</w:t>
              </w:r>
            </w:hyperlink>
            <w:r>
              <w:rPr>
                <w:rFonts w:eastAsia="等线" w:ascii="Arial" w:cs="Arial" w:hAnsi="Arial"/>
                <w:sz w:val="22"/>
              </w:rPr>
              <w:t>》的说明，将核实后的《客户信息表》，上传更新到活动系统对应活动的“参考客户单位”页面，完善客户基础信息与线索信息：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有明确项目需求或采购计划的客户：生成营销线索MQL，执行012活动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有正向回应但需求不明确的客户：反馈给线索生成负责人，执行003活动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负面回应或无回应的客户：进入私域数据库，本流程结束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核实后客户信息表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核实了单位名称、身份、回应、线索的客户信息表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活动系统参会名单（含线索信息）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活动系统参会客户信息更新操作指导书</w:t>
              </w:r>
            </w:hyperlink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010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系统自动新建或更新联系人并新增活动记录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CRM系统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上传后的参会客户信息会自动与CRM已有客户信息做匹配，匹配字段为：单位名称和联系人电话：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单位匹配、电话匹配：更新联系人活动记录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单位匹配、电话未匹配：新增联系人和活动记录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活动系统参会名单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CRM已有客户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011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补齐所属外销，点击创建单位/联系人/活动记录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营销活动负责人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根据活动系统“客户类别”字段返回的信息，将显示为“营销系统客户”的客户，补齐所属销售姓名后，点击“新建crm客户”，即可创建陌生客户单位、联系人信息，以及活动记录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活动系统参会名单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CRM新建客户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客户单位全称、姓名、电话准确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原来只有销售能够创建陌生客户，现增加活动负责人的创建权限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012</w:t>
            </w:r>
          </w:p>
        </w:tc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系统自动创建CRM线索池线索并分配到线索负责人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CRM系统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核实后的参会客户线索信息，由系统自动在CRM线索池创建一条新的营销线索，并</w:t>
            </w:r>
            <w:r>
              <w:rPr>
                <w:rFonts w:eastAsia="等线" w:ascii="Arial" w:cs="Arial" w:hAnsi="Arial"/>
                <w:sz w:val="22"/>
              </w:rPr>
              <w:t>根据客户基础信息及销售区域划分进行地域分配</w:t>
            </w:r>
            <w:r>
              <w:rPr>
                <w:rFonts w:eastAsia="等线" w:ascii="Arial" w:cs="Arial" w:hAnsi="Arial"/>
                <w:sz w:val="22"/>
              </w:rPr>
              <w:t>给对应线索负责人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活动系统参会名单（含线索信息）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CRM线索池线索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符合线索MANT的要求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原来的活动线索只在客户下增加一条跟进记录，并未单独创建，现在增加创建成线索进入ML流程进行管理验证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5.2.6 </w:t>
      </w:r>
      <w:r>
        <w:rPr>
          <w:rFonts w:eastAsia="等线" w:ascii="Arial" w:cs="Arial" w:hAnsi="Arial"/>
          <w:b w:val="true"/>
          <w:sz w:val="30"/>
        </w:rPr>
        <w:t>主要</w:t>
      </w:r>
      <w:r>
        <w:rPr>
          <w:rFonts w:eastAsia="等线" w:ascii="Arial" w:cs="Arial" w:hAnsi="Arial"/>
          <w:b w:val="true"/>
          <w:sz w:val="30"/>
        </w:rPr>
        <w:t>岗位/</w:t>
      </w:r>
      <w:r>
        <w:rPr>
          <w:rFonts w:eastAsia="等线" w:ascii="Arial" w:cs="Arial" w:hAnsi="Arial"/>
          <w:b w:val="true"/>
          <w:sz w:val="30"/>
        </w:rPr>
        <w:t>角色活动说明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5.2.6.1 </w:t>
      </w:r>
      <w:r>
        <w:rPr>
          <w:rFonts w:eastAsia="等线" w:ascii="Arial" w:cs="Arial" w:hAnsi="Arial"/>
          <w:b w:val="true"/>
          <w:sz w:val="28"/>
        </w:rPr>
        <w:t>销</w:t>
      </w:r>
      <w:r>
        <w:rPr>
          <w:rFonts w:eastAsia="等线" w:ascii="Arial" w:cs="Arial" w:hAnsi="Arial"/>
          <w:b w:val="true"/>
          <w:sz w:val="28"/>
        </w:rPr>
        <w:t>售活动说明（营销活动负责人+线索生成人）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1230"/>
        <w:gridCol w:w="2940"/>
        <w:gridCol w:w="1230"/>
        <w:gridCol w:w="1230"/>
        <w:gridCol w:w="1170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准入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收集主动邀请的客户信息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接收品推验证后有正向回应非线索的客户信息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与客户交流，推进生成线索</w:t>
            </w:r>
            <w:r>
              <w:rPr>
                <w:rFonts w:eastAsia="等线" w:ascii="Arial" w:cs="Arial" w:hAnsi="Arial"/>
                <w:sz w:val="22"/>
              </w:rPr>
              <w:t>（常规流程）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根据收到的客户信息（包括：①销售主动邀请的客户信息；②品推初步核实后有正向回应非线索的客户信息），</w:t>
            </w:r>
            <w:r>
              <w:rPr>
                <w:rFonts w:eastAsia="等线" w:ascii="Arial" w:cs="Arial" w:hAnsi="Arial"/>
                <w:b w:val="true"/>
                <w:sz w:val="22"/>
              </w:rPr>
              <w:t>活动结束后7天内</w:t>
            </w:r>
            <w:r>
              <w:rPr>
                <w:rFonts w:eastAsia="等线" w:ascii="Arial" w:cs="Arial" w:hAnsi="Arial"/>
                <w:sz w:val="22"/>
              </w:rPr>
              <w:t>，与客户交流沟通，根据《锐捷销售兵法》推进生成线索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《锐捷销售兵法》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创建陌生客户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（常规流程）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如果客户为CRM陌生客户，则需要先行创建客户，两种方式均可创建：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在CRM创建陌生客户，并填写来源“营销活动”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如果为市场活动带来的陌生客户，则可以在活动系统中“参会客户”页面点击“新建crm客户”，即可创建陌生客户单位、联系人信息，以及活动记录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在CRM系统创建线索并关联活动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在CRM业务机会池创建线索</w:t>
            </w:r>
            <w:r>
              <w:rPr>
                <w:rFonts w:eastAsia="等线" w:ascii="Arial" w:cs="Arial" w:hAnsi="Arial"/>
                <w:sz w:val="22"/>
              </w:rPr>
              <w:t>，并在线索来源中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标注为“营销活动”</w:t>
            </w:r>
            <w:r>
              <w:rPr>
                <w:rFonts w:eastAsia="等线" w:ascii="Arial" w:cs="Arial" w:hAnsi="Arial"/>
                <w:sz w:val="22"/>
              </w:rPr>
              <w:t>，确保线索可识别，可用于营销活动的效果评估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CRM业务机会池线索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5.2.6.2 </w:t>
      </w:r>
      <w:r>
        <w:rPr>
          <w:rFonts w:eastAsia="等线" w:ascii="Arial" w:cs="Arial" w:hAnsi="Arial"/>
          <w:b w:val="true"/>
          <w:sz w:val="28"/>
        </w:rPr>
        <w:t>产品/</w:t>
      </w:r>
      <w:r>
        <w:rPr>
          <w:rFonts w:eastAsia="等线" w:ascii="Arial" w:cs="Arial" w:hAnsi="Arial"/>
          <w:b w:val="true"/>
          <w:sz w:val="28"/>
        </w:rPr>
        <w:t>行业拓展经理/IMC活动说明（营销活动负责人）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35"/>
        <w:gridCol w:w="1260"/>
        <w:gridCol w:w="2775"/>
        <w:gridCol w:w="1260"/>
        <w:gridCol w:w="1470"/>
        <w:gridCol w:w="1080"/>
      </w:tblGrid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准入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收集参与活动的客户信息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客户信息收集指导书-DG营销活动类</w:t>
              </w:r>
            </w:hyperlink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提交线索生成负责人推进客户回应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将销售主动邀请的客户信息汇总后，提交给线索生成负责人，由线索负责人负责推进客户回应并生成线索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提交外呼回访核实申请单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将非销售主动邀请的客户信息汇总后，提交给推进客户回应负责人，由推进客户回应负责人负责外呼回访核实客户信息：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按照《</w:t>
            </w: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客户信息回访表模版</w:t>
              </w:r>
            </w:hyperlink>
            <w:r>
              <w:rPr>
                <w:rFonts w:eastAsia="等线" w:ascii="Arial" w:cs="Arial" w:hAnsi="Arial"/>
                <w:sz w:val="22"/>
              </w:rPr>
              <w:t>》格式，从《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线索外呼回访问题模板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》中</w:t>
            </w:r>
            <w:r>
              <w:rPr>
                <w:rFonts w:eastAsia="等线" w:ascii="Arial" w:cs="Arial" w:hAnsi="Arial"/>
                <w:b w:val="true"/>
                <w:sz w:val="22"/>
              </w:rPr>
              <w:t>挑选合适的回访问题</w:t>
            </w:r>
            <w:r>
              <w:rPr>
                <w:rFonts w:eastAsia="等线" w:ascii="Arial" w:cs="Arial" w:hAnsi="Arial"/>
                <w:sz w:val="22"/>
              </w:rPr>
              <w:t>，或撰写本次活动专有问题，</w:t>
            </w:r>
            <w:r>
              <w:rPr>
                <w:rFonts w:eastAsia="等线" w:ascii="Arial" w:cs="Arial" w:hAnsi="Arial"/>
                <w:b w:val="true"/>
                <w:sz w:val="22"/>
              </w:rPr>
              <w:t>制作回访表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完成客户信息回访表后，填写并提交</w:t>
            </w:r>
            <w:hyperlink r:id="rId24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线索外呼回访申请单</w:t>
              </w:r>
            </w:hyperlink>
            <w:r>
              <w:rPr>
                <w:rFonts w:eastAsia="等线" w:ascii="Arial" w:cs="Arial" w:hAnsi="Arial"/>
                <w:sz w:val="22"/>
              </w:rPr>
              <w:t>进行申请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客户信息回访表模版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线索外呼回访问题模板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线索回访申请单</w:t>
              </w:r>
            </w:hyperlink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更新核实后客户信息与线索信息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根据《</w:t>
            </w: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活动系统参会客户信息更新操作指导书</w:t>
              </w:r>
            </w:hyperlink>
            <w:r>
              <w:rPr>
                <w:rFonts w:eastAsia="等线" w:ascii="Arial" w:cs="Arial" w:hAnsi="Arial"/>
                <w:sz w:val="22"/>
              </w:rPr>
              <w:t>》的说明，将核实后的《客户信息表》，上传更新到活动系统对应活动的“参考客户单位”页面，完善客户基础信息与线索信息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活动系统参会客户信息更新操作指导书</w:t>
              </w:r>
            </w:hyperlink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补齐所属外销，点击创建单位/联系人/活动记录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根据活动系统“客户类别”字段返回的信息，将显示为“营销系统客户”的客户，补齐所属销售姓名后，点击“新建crm客户”，即可创建陌生客户单位、联系人信息，以及活动记录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活动系统参会客户信息更新操作指导书</w:t>
              </w:r>
            </w:hyperlink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CRM线索池线索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5.2.6.3 </w:t>
      </w:r>
      <w:r>
        <w:rPr>
          <w:rFonts w:eastAsia="等线" w:ascii="Arial" w:cs="Arial" w:hAnsi="Arial"/>
          <w:b w:val="true"/>
          <w:sz w:val="28"/>
        </w:rPr>
        <w:t>产品拓展经理/在线售前工程师活动说明（推进客户回应）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35"/>
        <w:gridCol w:w="1395"/>
        <w:gridCol w:w="2715"/>
        <w:gridCol w:w="1230"/>
        <w:gridCol w:w="1230"/>
        <w:gridCol w:w="1275"/>
      </w:tblGrid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准入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客户信息回访表+申请单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审核外呼回访核实申请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接收并审核《客户信息回访表》是否符合标准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符合标准，执行007活动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不符合标准，返回001活动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组织安排回访核实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根据《</w:t>
            </w: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市场活动推进客户回应指导书</w:t>
              </w:r>
            </w:hyperlink>
            <w:r>
              <w:rPr>
                <w:rFonts w:eastAsia="等线" w:ascii="Arial" w:cs="Arial" w:hAnsi="Arial"/>
                <w:sz w:val="22"/>
              </w:rPr>
              <w:t>》的说明，</w:t>
            </w:r>
            <w:r>
              <w:rPr>
                <w:rFonts w:eastAsia="等线" w:ascii="Arial" w:cs="Arial" w:hAnsi="Arial"/>
                <w:b w:val="true"/>
                <w:sz w:val="22"/>
              </w:rPr>
              <w:t>组织安排外呼人员进行回访核实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外呼目的</w:t>
            </w:r>
            <w:r>
              <w:rPr>
                <w:rFonts w:eastAsia="等线" w:ascii="Arial" w:cs="Arial" w:hAnsi="Arial"/>
                <w:sz w:val="22"/>
              </w:rPr>
              <w:t>：①核实与补齐客户基础信息；②核实客户是否有意愿进一步沟通或明确项目需求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外呼结果</w:t>
            </w:r>
            <w:r>
              <w:rPr>
                <w:rFonts w:eastAsia="等线" w:ascii="Arial" w:cs="Arial" w:hAnsi="Arial"/>
                <w:sz w:val="22"/>
              </w:rPr>
              <w:t>：以“</w:t>
            </w:r>
            <w:r>
              <w:rPr>
                <w:rFonts w:eastAsia="等线" w:ascii="Arial" w:cs="Arial" w:hAnsi="Arial"/>
                <w:b w:val="true"/>
                <w:sz w:val="22"/>
              </w:rPr>
              <w:t>多维表格+飞书消息</w:t>
            </w:r>
            <w:r>
              <w:rPr>
                <w:rFonts w:eastAsia="等线" w:ascii="Arial" w:cs="Arial" w:hAnsi="Arial"/>
                <w:sz w:val="22"/>
              </w:rPr>
              <w:t>”的方式反馈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市场活动推进客户回应指导书</w:t>
              </w:r>
            </w:hyperlink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核实后客户信息回访表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1575"/>
        <w:gridCol w:w="2280"/>
        <w:gridCol w:w="1035"/>
        <w:gridCol w:w="1365"/>
        <w:gridCol w:w="105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客户信息收集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收集并初筛参与活动的客户信息</w:t>
            </w:r>
            <w:r>
              <w:rPr>
                <w:rFonts w:eastAsia="等线" w:ascii="Arial" w:cs="Arial" w:hAnsi="Arial"/>
                <w:sz w:val="22"/>
              </w:rPr>
              <w:t>（KCP）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活动中在</w:t>
            </w:r>
            <w:r>
              <w:rPr>
                <w:rFonts w:eastAsia="等线" w:ascii="Arial" w:cs="Arial" w:hAnsi="Arial"/>
                <w:b w:val="true"/>
                <w:sz w:val="22"/>
              </w:rPr>
              <w:t>确保客户体验</w:t>
            </w:r>
            <w:r>
              <w:rPr>
                <w:rFonts w:eastAsia="等线" w:ascii="Arial" w:cs="Arial" w:hAnsi="Arial"/>
                <w:sz w:val="22"/>
              </w:rPr>
              <w:t>的基础上，通过轻量化的收集工具，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完整的收集</w:t>
            </w:r>
            <w:r>
              <w:rPr>
                <w:rFonts w:eastAsia="等线" w:ascii="Arial" w:cs="Arial" w:hAnsi="Arial"/>
                <w:sz w:val="22"/>
              </w:rPr>
              <w:t>参与客户的基础信息与需求信息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营销活动负责人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客户信息收集指导书-DG营销活动类</w:t>
              </w:r>
            </w:hyperlink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  <w:r>
              <w:rPr>
                <w:rFonts w:eastAsia="等线" w:ascii="Arial" w:cs="Arial" w:hAnsi="Arial"/>
                <w:sz w:val="22"/>
              </w:rPr>
              <w:t>收集工具与收集方式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推进客户回应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与客户交流，推进生成线索</w:t>
            </w:r>
            <w:r>
              <w:rPr>
                <w:rFonts w:eastAsia="等线" w:ascii="Arial" w:cs="Arial" w:hAnsi="Arial"/>
                <w:sz w:val="22"/>
              </w:rPr>
              <w:t>（KCP）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确保在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活动结束后的一周内</w:t>
            </w:r>
            <w:r>
              <w:rPr>
                <w:rFonts w:eastAsia="等线" w:ascii="Arial" w:cs="Arial" w:hAnsi="Arial"/>
                <w:sz w:val="22"/>
              </w:rPr>
              <w:t>，销售对客户进行回访推进客户回应并生成线索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线索生成负责人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锐捷销售兵法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通过运营管理机制确保回访的时效性和完成率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组织安排回访核实</w:t>
            </w:r>
            <w:r>
              <w:rPr>
                <w:rFonts w:eastAsia="等线" w:ascii="Arial" w:cs="Arial" w:hAnsi="Arial"/>
                <w:sz w:val="22"/>
              </w:rPr>
              <w:t>（KCP）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通过设计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会后回访问题</w:t>
            </w:r>
            <w:r>
              <w:rPr>
                <w:rFonts w:eastAsia="等线" w:ascii="Arial" w:cs="Arial" w:hAnsi="Arial"/>
                <w:sz w:val="22"/>
              </w:rPr>
              <w:t>，以及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3天内</w:t>
            </w:r>
            <w:r>
              <w:rPr>
                <w:rFonts w:eastAsia="等线" w:ascii="Arial" w:cs="Arial" w:hAnsi="Arial"/>
                <w:sz w:val="22"/>
              </w:rPr>
              <w:t>及时电话回访，推进客户产生正向回应，以及明确的项目需求或采购计划生成线索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推荐客户回应负责人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市场活动推进客户回应指导书</w:t>
              </w:r>
            </w:hyperlink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需要关注会后回访问题的设计是否合适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线索生成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在CRM系统创建线索并关联活动</w:t>
            </w:r>
            <w:r>
              <w:rPr>
                <w:rFonts w:eastAsia="等线" w:ascii="Arial" w:cs="Arial" w:hAnsi="Arial"/>
                <w:sz w:val="22"/>
              </w:rPr>
              <w:t>（KCP）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通过销售生成的线索，需要在CRM业务机会池创建线索时，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明确选择线索“来源渠道”为“营销活动”</w:t>
            </w:r>
            <w:r>
              <w:rPr>
                <w:rFonts w:eastAsia="等线" w:ascii="Arial" w:cs="Arial" w:hAnsi="Arial"/>
                <w:sz w:val="22"/>
              </w:rPr>
              <w:t>，为活动质量效果评估提供支撑。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线索生成负责人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对接ML流程线索运营管理确保销售创建的线索与活动进行关联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647">
    <w:lvl>
      <w:start w:val="1"/>
      <w:numFmt w:val="decimal"/>
      <w:suff w:val="tab"/>
      <w:lvlText w:val="%1."/>
      <w:rPr>
        <w:color w:val="3370ff"/>
      </w:rPr>
    </w:lvl>
  </w:abstractNum>
  <w:abstractNum w:abstractNumId="14648">
    <w:lvl>
      <w:start w:val="2"/>
      <w:numFmt w:val="decimal"/>
      <w:suff w:val="tab"/>
      <w:lvlText w:val="%1."/>
      <w:rPr>
        <w:color w:val="3370ff"/>
      </w:rPr>
    </w:lvl>
  </w:abstractNum>
  <w:abstractNum w:abstractNumId="14649">
    <w:lvl>
      <w:start w:val="1"/>
      <w:numFmt w:val="decimal"/>
      <w:suff w:val="tab"/>
      <w:lvlText w:val="%1."/>
      <w:rPr>
        <w:color w:val="3370ff"/>
      </w:rPr>
    </w:lvl>
  </w:abstractNum>
  <w:abstractNum w:abstractNumId="14650">
    <w:lvl>
      <w:start w:val="2"/>
      <w:numFmt w:val="decimal"/>
      <w:suff w:val="tab"/>
      <w:lvlText w:val="%1."/>
      <w:rPr>
        <w:color w:val="3370ff"/>
      </w:rPr>
    </w:lvl>
  </w:abstractNum>
  <w:abstractNum w:abstractNumId="14651">
    <w:lvl>
      <w:start w:val="1"/>
      <w:numFmt w:val="decimal"/>
      <w:suff w:val="tab"/>
      <w:lvlText w:val="%1."/>
      <w:rPr>
        <w:color w:val="3370ff"/>
      </w:rPr>
    </w:lvl>
  </w:abstractNum>
  <w:abstractNum w:abstractNumId="14652">
    <w:lvl>
      <w:start w:val="2"/>
      <w:numFmt w:val="decimal"/>
      <w:suff w:val="tab"/>
      <w:lvlText w:val="%1."/>
      <w:rPr>
        <w:color w:val="3370ff"/>
      </w:rPr>
    </w:lvl>
  </w:abstractNum>
  <w:abstractNum w:abstractNumId="14653">
    <w:lvl>
      <w:start w:val="1"/>
      <w:numFmt w:val="decimal"/>
      <w:suff w:val="tab"/>
      <w:lvlText w:val="%1."/>
      <w:rPr>
        <w:color w:val="3370ff"/>
      </w:rPr>
    </w:lvl>
  </w:abstractNum>
  <w:abstractNum w:abstractNumId="14654">
    <w:lvl>
      <w:start w:val="2"/>
      <w:numFmt w:val="decimal"/>
      <w:suff w:val="tab"/>
      <w:lvlText w:val="%1."/>
      <w:rPr>
        <w:color w:val="3370ff"/>
      </w:rPr>
    </w:lvl>
  </w:abstractNum>
  <w:abstractNum w:abstractNumId="14655">
    <w:lvl>
      <w:start w:val="1"/>
      <w:numFmt w:val="decimal"/>
      <w:suff w:val="tab"/>
      <w:lvlText w:val="%1."/>
      <w:rPr>
        <w:color w:val="3370ff"/>
      </w:rPr>
    </w:lvl>
  </w:abstractNum>
  <w:abstractNum w:abstractNumId="14656">
    <w:lvl>
      <w:start w:val="2"/>
      <w:numFmt w:val="decimal"/>
      <w:suff w:val="tab"/>
      <w:lvlText w:val="%1."/>
      <w:rPr>
        <w:color w:val="3370ff"/>
      </w:rPr>
    </w:lvl>
  </w:abstractNum>
  <w:abstractNum w:abstractNumId="14657">
    <w:lvl>
      <w:start w:val="1"/>
      <w:numFmt w:val="decimal"/>
      <w:suff w:val="tab"/>
      <w:lvlText w:val="%1."/>
      <w:rPr>
        <w:color w:val="3370ff"/>
      </w:rPr>
    </w:lvl>
  </w:abstractNum>
  <w:abstractNum w:abstractNumId="14658">
    <w:lvl>
      <w:start w:val="2"/>
      <w:numFmt w:val="decimal"/>
      <w:suff w:val="tab"/>
      <w:lvlText w:val="%1."/>
      <w:rPr>
        <w:color w:val="3370ff"/>
      </w:rPr>
    </w:lvl>
  </w:abstractNum>
  <w:abstractNum w:abstractNumId="14659">
    <w:lvl>
      <w:start w:val="1"/>
      <w:numFmt w:val="decimal"/>
      <w:suff w:val="tab"/>
      <w:lvlText w:val="%1."/>
      <w:rPr>
        <w:color w:val="3370ff"/>
      </w:rPr>
    </w:lvl>
  </w:abstractNum>
  <w:abstractNum w:abstractNumId="14660">
    <w:lvl>
      <w:start w:val="2"/>
      <w:numFmt w:val="decimal"/>
      <w:suff w:val="tab"/>
      <w:lvlText w:val="%1."/>
      <w:rPr>
        <w:color w:val="3370ff"/>
      </w:rPr>
    </w:lvl>
  </w:abstractNum>
  <w:abstractNum w:abstractNumId="14661">
    <w:lvl>
      <w:start w:val="1"/>
      <w:numFmt w:val="decimal"/>
      <w:suff w:val="tab"/>
      <w:lvlText w:val="%1."/>
      <w:rPr>
        <w:color w:val="3370ff"/>
      </w:rPr>
    </w:lvl>
  </w:abstractNum>
  <w:abstractNum w:abstractNumId="14662">
    <w:lvl>
      <w:start w:val="2"/>
      <w:numFmt w:val="decimal"/>
      <w:suff w:val="tab"/>
      <w:lvlText w:val="%1."/>
      <w:rPr>
        <w:color w:val="3370ff"/>
      </w:rPr>
    </w:lvl>
  </w:abstractNum>
  <w:abstractNum w:abstractNumId="14663">
    <w:lvl>
      <w:start w:val="1"/>
      <w:numFmt w:val="decimal"/>
      <w:suff w:val="tab"/>
      <w:lvlText w:val="%1."/>
      <w:rPr>
        <w:color w:val="3370ff"/>
      </w:rPr>
    </w:lvl>
  </w:abstractNum>
  <w:abstractNum w:abstractNumId="14664">
    <w:lvl>
      <w:start w:val="2"/>
      <w:numFmt w:val="decimal"/>
      <w:suff w:val="tab"/>
      <w:lvlText w:val="%1."/>
      <w:rPr>
        <w:color w:val="3370ff"/>
      </w:rPr>
    </w:lvl>
  </w:abstractNum>
  <w:abstractNum w:abstractNumId="14665">
    <w:lvl>
      <w:start w:val="1"/>
      <w:numFmt w:val="decimal"/>
      <w:suff w:val="tab"/>
      <w:lvlText w:val="%1."/>
      <w:rPr>
        <w:color w:val="3370ff"/>
      </w:rPr>
    </w:lvl>
  </w:abstractNum>
  <w:abstractNum w:abstractNumId="14666">
    <w:lvl>
      <w:start w:val="2"/>
      <w:numFmt w:val="decimal"/>
      <w:suff w:val="tab"/>
      <w:lvlText w:val="%1."/>
      <w:rPr>
        <w:color w:val="3370ff"/>
      </w:rPr>
    </w:lvl>
  </w:abstractNum>
  <w:abstractNum w:abstractNumId="14667">
    <w:lvl>
      <w:start w:val="1"/>
      <w:numFmt w:val="decimal"/>
      <w:suff w:val="tab"/>
      <w:lvlText w:val="%1."/>
      <w:rPr>
        <w:color w:val="3370ff"/>
      </w:rPr>
    </w:lvl>
  </w:abstractNum>
  <w:abstractNum w:abstractNumId="14668">
    <w:lvl>
      <w:start w:val="2"/>
      <w:numFmt w:val="decimal"/>
      <w:suff w:val="tab"/>
      <w:lvlText w:val="%1."/>
      <w:rPr>
        <w:color w:val="3370ff"/>
      </w:rPr>
    </w:lvl>
  </w:abstractNum>
  <w:abstractNum w:abstractNumId="14669">
    <w:lvl>
      <w:start w:val="3"/>
      <w:numFmt w:val="decimal"/>
      <w:suff w:val="tab"/>
      <w:lvlText w:val="%1."/>
      <w:rPr>
        <w:color w:val="3370ff"/>
      </w:rPr>
    </w:lvl>
  </w:abstractNum>
  <w:abstractNum w:abstractNumId="14670">
    <w:lvl>
      <w:start w:val="1"/>
      <w:numFmt w:val="decimal"/>
      <w:suff w:val="tab"/>
      <w:lvlText w:val="%1."/>
      <w:rPr>
        <w:color w:val="3370ff"/>
      </w:rPr>
    </w:lvl>
  </w:abstractNum>
  <w:abstractNum w:abstractNumId="14671">
    <w:lvl>
      <w:start w:val="2"/>
      <w:numFmt w:val="decimal"/>
      <w:suff w:val="tab"/>
      <w:lvlText w:val="%1."/>
      <w:rPr>
        <w:color w:val="3370ff"/>
      </w:rPr>
    </w:lvl>
  </w:abstractNum>
  <w:abstractNum w:abstractNumId="14672">
    <w:lvl>
      <w:start w:val="1"/>
      <w:numFmt w:val="decimal"/>
      <w:suff w:val="tab"/>
      <w:lvlText w:val="%1."/>
      <w:rPr>
        <w:color w:val="3370ff"/>
      </w:rPr>
    </w:lvl>
  </w:abstractNum>
  <w:abstractNum w:abstractNumId="14673">
    <w:lvl>
      <w:start w:val="2"/>
      <w:numFmt w:val="decimal"/>
      <w:suff w:val="tab"/>
      <w:lvlText w:val="%1."/>
      <w:rPr>
        <w:color w:val="3370ff"/>
      </w:rPr>
    </w:lvl>
  </w:abstractNum>
  <w:abstractNum w:abstractNumId="14674">
    <w:lvl>
      <w:start w:val="1"/>
      <w:numFmt w:val="decimal"/>
      <w:suff w:val="tab"/>
      <w:lvlText w:val="%1."/>
      <w:rPr>
        <w:color w:val="3370ff"/>
      </w:rPr>
    </w:lvl>
  </w:abstractNum>
  <w:abstractNum w:abstractNumId="14675">
    <w:lvl>
      <w:start w:val="2"/>
      <w:numFmt w:val="decimal"/>
      <w:suff w:val="tab"/>
      <w:lvlText w:val="%1."/>
      <w:rPr>
        <w:color w:val="3370ff"/>
      </w:rPr>
    </w:lvl>
  </w:abstractNum>
  <w:abstractNum w:abstractNumId="14676">
    <w:lvl>
      <w:start w:val="1"/>
      <w:numFmt w:val="decimal"/>
      <w:suff w:val="tab"/>
      <w:lvlText w:val="%1."/>
      <w:rPr>
        <w:color w:val="3370ff"/>
      </w:rPr>
    </w:lvl>
  </w:abstractNum>
  <w:abstractNum w:abstractNumId="14677">
    <w:lvl>
      <w:start w:val="2"/>
      <w:numFmt w:val="decimal"/>
      <w:suff w:val="tab"/>
      <w:lvlText w:val="%1."/>
      <w:rPr>
        <w:color w:val="3370ff"/>
      </w:rPr>
    </w:lvl>
  </w:abstractNum>
  <w:abstractNum w:abstractNumId="14678">
    <w:lvl>
      <w:start w:val="1"/>
      <w:numFmt w:val="decimal"/>
      <w:suff w:val="tab"/>
      <w:lvlText w:val="%1."/>
      <w:rPr>
        <w:color w:val="3370ff"/>
      </w:rPr>
    </w:lvl>
  </w:abstractNum>
  <w:abstractNum w:abstractNumId="1467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647"/>
  </w:num>
  <w:num w:numId="2">
    <w:abstractNumId w:val="14648"/>
  </w:num>
  <w:num w:numId="3">
    <w:abstractNumId w:val="14649"/>
  </w:num>
  <w:num w:numId="4">
    <w:abstractNumId w:val="14650"/>
  </w:num>
  <w:num w:numId="5">
    <w:abstractNumId w:val="14651"/>
  </w:num>
  <w:num w:numId="6">
    <w:abstractNumId w:val="14652"/>
  </w:num>
  <w:num w:numId="7">
    <w:abstractNumId w:val="14653"/>
  </w:num>
  <w:num w:numId="8">
    <w:abstractNumId w:val="14654"/>
  </w:num>
  <w:num w:numId="9">
    <w:abstractNumId w:val="14655"/>
  </w:num>
  <w:num w:numId="10">
    <w:abstractNumId w:val="14656"/>
  </w:num>
  <w:num w:numId="11">
    <w:abstractNumId w:val="14657"/>
  </w:num>
  <w:num w:numId="12">
    <w:abstractNumId w:val="14658"/>
  </w:num>
  <w:num w:numId="13">
    <w:abstractNumId w:val="14659"/>
  </w:num>
  <w:num w:numId="14">
    <w:abstractNumId w:val="14660"/>
  </w:num>
  <w:num w:numId="15">
    <w:abstractNumId w:val="14661"/>
  </w:num>
  <w:num w:numId="16">
    <w:abstractNumId w:val="14662"/>
  </w:num>
  <w:num w:numId="17">
    <w:abstractNumId w:val="14663"/>
  </w:num>
  <w:num w:numId="18">
    <w:abstractNumId w:val="14664"/>
  </w:num>
  <w:num w:numId="19">
    <w:abstractNumId w:val="14665"/>
  </w:num>
  <w:num w:numId="20">
    <w:abstractNumId w:val="14666"/>
  </w:num>
  <w:num w:numId="21">
    <w:abstractNumId w:val="14667"/>
  </w:num>
  <w:num w:numId="22">
    <w:abstractNumId w:val="14668"/>
  </w:num>
  <w:num w:numId="23">
    <w:abstractNumId w:val="14669"/>
  </w:num>
  <w:num w:numId="24">
    <w:abstractNumId w:val="14670"/>
  </w:num>
  <w:num w:numId="25">
    <w:abstractNumId w:val="14671"/>
  </w:num>
  <w:num w:numId="26">
    <w:abstractNumId w:val="14672"/>
  </w:num>
  <w:num w:numId="27">
    <w:abstractNumId w:val="14673"/>
  </w:num>
  <w:num w:numId="28">
    <w:abstractNumId w:val="14674"/>
  </w:num>
  <w:num w:numId="29">
    <w:abstractNumId w:val="14675"/>
  </w:num>
  <w:num w:numId="30">
    <w:abstractNumId w:val="14676"/>
  </w:num>
  <w:num w:numId="31">
    <w:abstractNumId w:val="14677"/>
  </w:num>
  <w:num w:numId="32">
    <w:abstractNumId w:val="14678"/>
  </w:num>
  <w:num w:numId="33">
    <w:abstractNumId w:val="146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docx/GGsQdrpDAouEyexzr1RcKXH1nPg?from=from_copylink" TargetMode="External" Type="http://schemas.openxmlformats.org/officeDocument/2006/relationships/hyperlink"/><Relationship Id="rId11" Target="https://ruijie.feishu.cn/docx/GGsQdrpDAouEyexzr1RcKXH1nPg?from=from_copylink" TargetMode="External" Type="http://schemas.openxmlformats.org/officeDocument/2006/relationships/hyperlink"/><Relationship Id="rId12" Target="https://ruijie.feishu.cn/sheets/YraYsN4Pohn2g5ts2ZXcPkkOnOh?from=from_copylink" TargetMode="External" Type="http://schemas.openxmlformats.org/officeDocument/2006/relationships/hyperlink"/><Relationship Id="rId13" Target="https://ruijie.feishu.cn/sheets/Y67ysxn6ihFKYAtl8KhctRF8ngh?from=from_copylink" TargetMode="External" Type="http://schemas.openxmlformats.org/officeDocument/2006/relationships/hyperlink"/><Relationship Id="rId14" Target="https://ruijie.feishu.cn/share/base/form/shrcn7EUlmvvJB18qWih6gLwmMf" TargetMode="External" Type="http://schemas.openxmlformats.org/officeDocument/2006/relationships/hyperlink"/><Relationship Id="rId15" Target="https://ruijie.feishu.cn/sheets/YraYsN4Pohn2g5ts2ZXcPkkOnOh?from=from_copylink" TargetMode="External" Type="http://schemas.openxmlformats.org/officeDocument/2006/relationships/hyperlink"/><Relationship Id="rId16" Target="https://ruijie.feishu.cn/sheets/Y67ysxn6ihFKYAtl8KhctRF8ngh?from=from_copylink" TargetMode="External" Type="http://schemas.openxmlformats.org/officeDocument/2006/relationships/hyperlink"/><Relationship Id="rId17" Target="https://ruijie.feishu.cn/docx/F0FNdDCuMo6WbKxmigzcvONznFf" TargetMode="External" Type="http://schemas.openxmlformats.org/officeDocument/2006/relationships/hyperlink"/><Relationship Id="rId18" Target="https://ruijie.feishu.cn/docx/F0FNdDCuMo6WbKxmigzcvONznFf" TargetMode="External" Type="http://schemas.openxmlformats.org/officeDocument/2006/relationships/hyperlink"/><Relationship Id="rId19" Target="https://ruijie.feishu.cn/docx/JGM9dlnHioSGVrx9jolcXNe3nYf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ttps://ruijie.feishu.cn/docx/JGM9dlnHioSGVrx9jolcXNe3nYf?from=from_copylink" TargetMode="External" Type="http://schemas.openxmlformats.org/officeDocument/2006/relationships/hyperlink"/><Relationship Id="rId21" Target="https://ruijie.feishu.cn/docx/GGsQdrpDAouEyexzr1RcKXH1nPg?from=from_copylink" TargetMode="External" Type="http://schemas.openxmlformats.org/officeDocument/2006/relationships/hyperlink"/><Relationship Id="rId22" Target="https://ruijie.feishu.cn/sheets/YraYsN4Pohn2g5ts2ZXcPkkOnOh?from=from_copylink" TargetMode="External" Type="http://schemas.openxmlformats.org/officeDocument/2006/relationships/hyperlink"/><Relationship Id="rId23" Target="https://ruijie.feishu.cn/sheets/Y67ysxn6ihFKYAtl8KhctRF8ngh?from=from_copylink" TargetMode="External" Type="http://schemas.openxmlformats.org/officeDocument/2006/relationships/hyperlink"/><Relationship Id="rId24" Target="https://ruijie.feishu.cn/share/base/form/shrcn7EUlmvvJB18qWih6gLwmMf" TargetMode="External" Type="http://schemas.openxmlformats.org/officeDocument/2006/relationships/hyperlink"/><Relationship Id="rId25" Target="https://ruijie.feishu.cn/sheets/YraYsN4Pohn2g5ts2ZXcPkkOnOh?from=from_copylink" TargetMode="External" Type="http://schemas.openxmlformats.org/officeDocument/2006/relationships/hyperlink"/><Relationship Id="rId26" Target="https://ruijie.feishu.cn/sheets/Y67ysxn6ihFKYAtl8KhctRF8ngh?from=from_copylink" TargetMode="External" Type="http://schemas.openxmlformats.org/officeDocument/2006/relationships/hyperlink"/><Relationship Id="rId27" Target="https://ruijie.feishu.cn/share/base/form/shrcn7EUlmvvJB18qWih6gLwmMf" TargetMode="External" Type="http://schemas.openxmlformats.org/officeDocument/2006/relationships/hyperlink"/><Relationship Id="rId28" Target="https://ruijie.feishu.cn/docx/JGM9dlnHioSGVrx9jolcXNe3nYf?from=from_copylink" TargetMode="External" Type="http://schemas.openxmlformats.org/officeDocument/2006/relationships/hyperlink"/><Relationship Id="rId29" Target="https://ruijie.feishu.cn/docx/JGM9dlnHioSGVrx9jolcXNe3nYf?from=from_copylink" TargetMode="External" Type="http://schemas.openxmlformats.org/officeDocument/2006/relationships/hyperlink"/><Relationship Id="rId3" Target="footer1.xml" Type="http://schemas.openxmlformats.org/officeDocument/2006/relationships/footer"/><Relationship Id="rId30" Target="https://ruijie.feishu.cn/docx/JGM9dlnHioSGVrx9jolcXNe3nYf?from=from_copylink" TargetMode="External" Type="http://schemas.openxmlformats.org/officeDocument/2006/relationships/hyperlink"/><Relationship Id="rId31" Target="https://ruijie.feishu.cn/docx/F0FNdDCuMo6WbKxmigzcvONznFf" TargetMode="External" Type="http://schemas.openxmlformats.org/officeDocument/2006/relationships/hyperlink"/><Relationship Id="rId32" Target="https://ruijie.feishu.cn/docx/F0FNdDCuMo6WbKxmigzcvONznFf" TargetMode="External" Type="http://schemas.openxmlformats.org/officeDocument/2006/relationships/hyperlink"/><Relationship Id="rId33" Target="https://ruijie.feishu.cn/docx/GGsQdrpDAouEyexzr1RcKXH1nPg?from=from_copylink" TargetMode="External" Type="http://schemas.openxmlformats.org/officeDocument/2006/relationships/hyperlink"/><Relationship Id="rId34" Target="https://ruijie.feishu.cn/docx/F0FNdDCuMo6WbKxmigzcvONznFf" TargetMode="External" Type="http://schemas.openxmlformats.org/officeDocument/2006/relationships/hyperlink"/><Relationship Id="rId35" Target="header1.xml" Type="http://schemas.openxmlformats.org/officeDocument/2006/relationships/header"/><Relationship Id="rId4" Target="numbering.xml" Type="http://schemas.openxmlformats.org/officeDocument/2006/relationships/numbering"/><Relationship Id="rId5" Target="https://ruijie.feishu.cn/sheets/Fqj8sfpHahPBFOt9o39cKFbnngf" TargetMode="External" Type="http://schemas.openxmlformats.org/officeDocument/2006/relationships/hyperlink"/><Relationship Id="rId6" Target="media/image1.jpeg" Type="http://schemas.openxmlformats.org/officeDocument/2006/relationships/image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2025-05-13T08:50:51Z</dcterms:created>
  <dc:creator>Apache POI</dc:creator>
</cp:coreProperties>
</file>