
<file path=[Content_Types].xml><?xml version="1.0" encoding="utf-8"?>
<Types xmlns="http://schemas.openxmlformats.org/package/2006/content-types">
  <Default ContentType="image/jpeg" Extension="jpeg"/>
  <Default ContentType="image/png" Extension="pn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wp="http://schemas.openxmlformats.org/drawingml/2006/wordprocessingDrawing" xmlns:r="http://schemas.openxmlformats.org/officeDocument/2006/relationships">
  <w:body>
    <w:p>
      <w:pPr>
        <w:spacing w:before="480" w:after="480" w:line="288" w:lineRule="auto"/>
        <w:ind w:left="0"/>
      </w:pPr>
      <w:r>
        <w:rPr>
          <w:rFonts w:eastAsia="等线" w:ascii="Arial" w:cs="Arial" w:hAnsi="Arial"/>
          <w:b w:val="true"/>
          <w:sz w:val="52"/>
        </w:rPr>
        <w:t>MTCV-ML-M10.2 分发和验证线索流程说明文件-V0.9</w:t>
      </w:r>
    </w:p>
    <w:p>
      <w:pPr>
        <w:spacing w:before="120" w:after="120" w:line="288" w:lineRule="auto"/>
        <w:ind w:left="0" w:firstLine="0"/>
        <w:jc w:val="left"/>
      </w:pPr>
      <w:r>
        <w:rPr>
          <w:rFonts w:eastAsia="等线" w:ascii="Arial" w:cs="Arial" w:hAnsi="Arial"/>
          <w:b w:val="true"/>
          <w:sz w:val="22"/>
        </w:rPr>
        <w:t>MTCV-ML-M10.2 分发和验证线索流程说明文件-V0.9</w:t>
      </w:r>
    </w:p>
    <w:p>
      <w:pPr>
        <w:spacing w:before="120" w:after="120" w:line="288" w:lineRule="auto"/>
        <w:ind w:left="0" w:firstLine="0"/>
        <w:jc w:val="right"/>
      </w:pPr>
      <w:r>
        <w:rPr>
          <w:rFonts w:eastAsia="等线" w:ascii="Arial" w:cs="Arial" w:hAnsi="Arial"/>
          <w:sz w:val="22"/>
        </w:rPr>
        <w:t>密级：B</w:t>
      </w:r>
    </w:p>
    <w:p>
      <w:pPr>
        <w:spacing w:before="120" w:after="120" w:line="288" w:lineRule="auto"/>
        <w:ind w:left="0" w:firstLine="0"/>
        <w:jc w:val="left"/>
      </w:pPr>
    </w:p>
    <w:p>
      <w:pPr>
        <w:pStyle w:val="1"/>
        <w:spacing w:before="380" w:after="140" w:line="288" w:lineRule="auto"/>
        <w:ind w:left="0"/>
        <w:jc w:val="center"/>
        <w:outlineLvl w:val="0"/>
      </w:pPr>
      <w:bookmarkStart w:name="heading_0" w:id="0"/>
      <w:r>
        <w:rPr>
          <w:rFonts w:eastAsia="等线" w:ascii="Arial" w:cs="Arial" w:hAnsi="Arial"/>
          <w:b w:val="true"/>
          <w:sz w:val="36"/>
        </w:rPr>
        <w:t>M10.2 分发和验证线索流程</w:t>
      </w:r>
      <w:bookmarkEnd w:id="0"/>
    </w:p>
    <w:p>
      <w:pPr>
        <w:spacing w:before="120" w:after="120" w:line="288" w:lineRule="auto"/>
        <w:ind w:left="0" w:firstLine="0"/>
        <w:jc w:val="left"/>
      </w:pP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455"/>
        <w:gridCol w:w="1455"/>
        <w:gridCol w:w="1455"/>
        <w:gridCol w:w="1350"/>
        <w:gridCol w:w="1350"/>
        <w:gridCol w:w="1215"/>
      </w:tblGrid>
      <w:tr>
        <w:tc>
          <w:tcPr>
            <w:tcW w:w="5715" w:type="dxa"/>
            <w:hMerge w:val="restart"/>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文件名称：分发和验证线索流程文件说明</w:t>
            </w:r>
          </w:p>
        </w:tc>
        <w:tc>
          <w:tcPr>
            <w:tcW w:w="1455" w:type="dxa"/>
            <w:hMerge w:val="continue"/>
            <w:tcMar>
              <w:top w:type="dxa" w:w="60"/>
              <w:left w:type="dxa" w:w="120"/>
              <w:bottom w:type="dxa" w:w="30"/>
              <w:right w:type="dxa" w:w="120"/>
            </w:tcMar>
          </w:tcPr>
          <w:p>
            <w:pPr>
              <w:spacing w:before="120" w:after="120" w:line="288" w:lineRule="auto"/>
              <w:ind w:left="0"/>
              <w:jc w:val="left"/>
            </w:pPr>
          </w:p>
        </w:tc>
        <w:tc>
          <w:tcPr>
            <w:tcW w:w="1455" w:type="dxa"/>
            <w:hMerge w:val="continue"/>
            <w:tcMar>
              <w:top w:type="dxa" w:w="60"/>
              <w:left w:type="dxa" w:w="120"/>
              <w:bottom w:type="dxa" w:w="30"/>
              <w:right w:type="dxa" w:w="120"/>
            </w:tcMar>
          </w:tcPr>
          <w:p>
            <w:pPr>
              <w:spacing w:before="120" w:after="120" w:line="288" w:lineRule="auto"/>
              <w:ind w:left="0"/>
              <w:jc w:val="left"/>
            </w:pPr>
          </w:p>
        </w:tc>
        <w:tc>
          <w:tcPr>
            <w:tcW w:w="1350" w:type="dxa"/>
            <w:hMerge w:val="continue"/>
            <w:tcMar>
              <w:top w:type="dxa" w:w="60"/>
              <w:left w:type="dxa" w:w="120"/>
              <w:bottom w:type="dxa" w:w="30"/>
              <w:right w:type="dxa" w:w="120"/>
            </w:tcMar>
          </w:tcPr>
          <w:p>
            <w:pPr>
              <w:spacing w:before="120" w:after="120" w:line="288" w:lineRule="auto"/>
              <w:ind w:left="0"/>
              <w:jc w:val="left"/>
            </w:pPr>
          </w:p>
        </w:tc>
        <w:tc>
          <w:tcPr>
            <w:tcW w:w="135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版本：V0.9</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密级：B</w:t>
            </w:r>
          </w:p>
        </w:tc>
      </w:tr>
      <w:tr>
        <w:tc>
          <w:tcPr>
            <w:tcW w:w="7065" w:type="dxa"/>
            <w:hMerge w:val="restart"/>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文件编号：MTCV-ML-M10.2-P-分发和验证线索流程-V0.9</w:t>
            </w:r>
          </w:p>
        </w:tc>
        <w:tc>
          <w:tcPr>
            <w:tcW w:w="1455" w:type="dxa"/>
            <w:hMerge w:val="continue"/>
            <w:tcMar>
              <w:top w:type="dxa" w:w="60"/>
              <w:left w:type="dxa" w:w="120"/>
              <w:bottom w:type="dxa" w:w="30"/>
              <w:right w:type="dxa" w:w="120"/>
            </w:tcMar>
          </w:tcPr>
          <w:p>
            <w:pPr>
              <w:spacing w:before="120" w:after="120" w:line="288" w:lineRule="auto"/>
              <w:ind w:left="0"/>
              <w:jc w:val="left"/>
            </w:pPr>
          </w:p>
        </w:tc>
        <w:tc>
          <w:tcPr>
            <w:tcW w:w="1455" w:type="dxa"/>
            <w:hMerge w:val="continue"/>
            <w:tcMar>
              <w:top w:type="dxa" w:w="60"/>
              <w:left w:type="dxa" w:w="120"/>
              <w:bottom w:type="dxa" w:w="30"/>
              <w:right w:type="dxa" w:w="120"/>
            </w:tcMar>
          </w:tcPr>
          <w:p>
            <w:pPr>
              <w:spacing w:before="120" w:after="120" w:line="288" w:lineRule="auto"/>
              <w:ind w:left="0"/>
              <w:jc w:val="left"/>
            </w:pPr>
          </w:p>
        </w:tc>
        <w:tc>
          <w:tcPr>
            <w:tcW w:w="1350" w:type="dxa"/>
            <w:hMerge w:val="continue"/>
            <w:tcMar>
              <w:top w:type="dxa" w:w="60"/>
              <w:left w:type="dxa" w:w="120"/>
              <w:bottom w:type="dxa" w:w="30"/>
              <w:right w:type="dxa" w:w="120"/>
            </w:tcMar>
          </w:tcPr>
          <w:p>
            <w:pPr>
              <w:spacing w:before="120" w:after="120" w:line="288" w:lineRule="auto"/>
              <w:ind w:left="0"/>
              <w:jc w:val="left"/>
            </w:pPr>
          </w:p>
        </w:tc>
        <w:tc>
          <w:tcPr>
            <w:tcW w:w="2565" w:type="dxa"/>
            <w:hMerge w:val="continue"/>
            <w:hMerge w:val="restart"/>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生效日期：2025/3/6</w:t>
            </w:r>
          </w:p>
        </w:tc>
        <w:tc>
          <w:tcPr>
            <w:tcW w:w="1215" w:type="dxa"/>
            <w:hMerge w:val="continue"/>
            <w:tcMar>
              <w:top w:type="dxa" w:w="60"/>
              <w:left w:type="dxa" w:w="120"/>
              <w:bottom w:type="dxa" w:w="30"/>
              <w:right w:type="dxa" w:w="120"/>
            </w:tcMar>
          </w:tcPr>
          <w:p>
            <w:pPr>
              <w:spacing w:before="120" w:after="120" w:line="288" w:lineRule="auto"/>
              <w:ind w:left="0"/>
              <w:jc w:val="left"/>
            </w:pPr>
          </w:p>
        </w:tc>
      </w:tr>
      <w:tr>
        <w:tc>
          <w:tcPr>
            <w:tcW w:w="145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流程L2 PO：任礼抗</w:t>
            </w:r>
          </w:p>
        </w:tc>
        <w:tc>
          <w:tcPr>
            <w:tcW w:w="5610" w:type="dxa"/>
            <w:hMerge w:val="restart"/>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流程L3 PO：吴志伟</w:t>
            </w:r>
          </w:p>
        </w:tc>
        <w:tc>
          <w:tcPr>
            <w:tcW w:w="1455" w:type="dxa"/>
            <w:hMerge w:val="continue"/>
            <w:tcMar>
              <w:top w:type="dxa" w:w="60"/>
              <w:left w:type="dxa" w:w="120"/>
              <w:bottom w:type="dxa" w:w="30"/>
              <w:right w:type="dxa" w:w="120"/>
            </w:tcMar>
          </w:tcPr>
          <w:p>
            <w:pPr>
              <w:spacing w:before="120" w:after="120" w:line="288" w:lineRule="auto"/>
              <w:ind w:left="0"/>
              <w:jc w:val="left"/>
            </w:pPr>
          </w:p>
        </w:tc>
        <w:tc>
          <w:tcPr>
            <w:tcW w:w="3915" w:type="dxa"/>
            <w:hMerge w:val="continue"/>
            <w:hMerge w:val="restart"/>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流程组团队成员：杜浩，董昭杨，毕晨嘉，张选波，程智梅，齐施赫</w:t>
            </w:r>
          </w:p>
        </w:tc>
        <w:tc>
          <w:tcPr>
            <w:tcW w:w="1350" w:type="dxa"/>
            <w:hMerge w:val="continue"/>
            <w:hMerge w:val="continue"/>
            <w:tcMar>
              <w:top w:type="dxa" w:w="60"/>
              <w:left w:type="dxa" w:w="120"/>
              <w:bottom w:type="dxa" w:w="30"/>
              <w:right w:type="dxa" w:w="120"/>
            </w:tcMar>
          </w:tcPr>
          <w:p>
            <w:pPr>
              <w:spacing w:before="120" w:after="120" w:line="288" w:lineRule="auto"/>
              <w:ind w:left="0"/>
              <w:jc w:val="left"/>
            </w:pPr>
          </w:p>
        </w:tc>
        <w:tc>
          <w:tcPr>
            <w:tcW w:w="1215" w:type="dxa"/>
            <w:hMerge w:val="continue"/>
            <w:tcMar>
              <w:top w:type="dxa" w:w="60"/>
              <w:left w:type="dxa" w:w="120"/>
              <w:bottom w:type="dxa" w:w="30"/>
              <w:right w:type="dxa" w:w="120"/>
            </w:tcMar>
          </w:tcPr>
          <w:p>
            <w:pPr>
              <w:spacing w:before="120" w:after="120" w:line="288" w:lineRule="auto"/>
              <w:ind w:left="0"/>
              <w:jc w:val="left"/>
            </w:pPr>
          </w:p>
        </w:tc>
      </w:tr>
      <w:tr>
        <w:tc>
          <w:tcPr>
            <w:tcW w:w="8280" w:type="dxa"/>
            <w:hMerge w:val="restart"/>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更改记录</w:t>
            </w:r>
          </w:p>
        </w:tc>
        <w:tc>
          <w:tcPr>
            <w:tcW w:w="1455" w:type="dxa"/>
            <w:hMerge w:val="continue"/>
            <w:tcMar>
              <w:top w:type="dxa" w:w="60"/>
              <w:left w:type="dxa" w:w="120"/>
              <w:bottom w:type="dxa" w:w="30"/>
              <w:right w:type="dxa" w:w="120"/>
            </w:tcMar>
          </w:tcPr>
          <w:p>
            <w:pPr>
              <w:spacing w:before="120" w:after="120" w:line="288" w:lineRule="auto"/>
              <w:ind w:left="0"/>
              <w:jc w:val="left"/>
            </w:pPr>
          </w:p>
        </w:tc>
        <w:tc>
          <w:tcPr>
            <w:tcW w:w="1455" w:type="dxa"/>
            <w:hMerge w:val="continue"/>
            <w:tcMar>
              <w:top w:type="dxa" w:w="60"/>
              <w:left w:type="dxa" w:w="120"/>
              <w:bottom w:type="dxa" w:w="30"/>
              <w:right w:type="dxa" w:w="120"/>
            </w:tcMar>
          </w:tcPr>
          <w:p>
            <w:pPr>
              <w:spacing w:before="120" w:after="120" w:line="288" w:lineRule="auto"/>
              <w:ind w:left="0"/>
              <w:jc w:val="left"/>
            </w:pPr>
          </w:p>
        </w:tc>
        <w:tc>
          <w:tcPr>
            <w:tcW w:w="1350" w:type="dxa"/>
            <w:hMerge w:val="continue"/>
            <w:tcMar>
              <w:top w:type="dxa" w:w="60"/>
              <w:left w:type="dxa" w:w="120"/>
              <w:bottom w:type="dxa" w:w="30"/>
              <w:right w:type="dxa" w:w="120"/>
            </w:tcMar>
          </w:tcPr>
          <w:p>
            <w:pPr>
              <w:spacing w:before="120" w:after="120" w:line="288" w:lineRule="auto"/>
              <w:ind w:left="0"/>
              <w:jc w:val="left"/>
            </w:pPr>
          </w:p>
        </w:tc>
        <w:tc>
          <w:tcPr>
            <w:tcW w:w="1350" w:type="dxa"/>
            <w:hMerge w:val="continue"/>
            <w:tcMar>
              <w:top w:type="dxa" w:w="60"/>
              <w:left w:type="dxa" w:w="120"/>
              <w:bottom w:type="dxa" w:w="30"/>
              <w:right w:type="dxa" w:w="120"/>
            </w:tcMar>
          </w:tcPr>
          <w:p>
            <w:pPr>
              <w:spacing w:before="120" w:after="120" w:line="288" w:lineRule="auto"/>
              <w:ind w:left="0"/>
              <w:jc w:val="left"/>
            </w:pPr>
          </w:p>
        </w:tc>
        <w:tc>
          <w:tcPr>
            <w:tcW w:w="1215" w:type="dxa"/>
            <w:hMerge w:val="continue"/>
            <w:tcMar>
              <w:top w:type="dxa" w:w="60"/>
              <w:left w:type="dxa" w:w="120"/>
              <w:bottom w:type="dxa" w:w="30"/>
              <w:right w:type="dxa" w:w="120"/>
            </w:tcMar>
          </w:tcPr>
          <w:p>
            <w:pPr>
              <w:spacing w:before="120" w:after="120" w:line="288" w:lineRule="auto"/>
              <w:ind w:left="0"/>
              <w:jc w:val="left"/>
            </w:pPr>
          </w:p>
        </w:tc>
      </w:tr>
      <w:tr>
        <w:tc>
          <w:tcPr>
            <w:tcW w:w="145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版本号</w:t>
            </w:r>
          </w:p>
        </w:tc>
        <w:tc>
          <w:tcPr>
            <w:tcW w:w="145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更改人</w:t>
            </w:r>
          </w:p>
        </w:tc>
        <w:tc>
          <w:tcPr>
            <w:tcW w:w="145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审核人</w:t>
            </w:r>
          </w:p>
        </w:tc>
        <w:tc>
          <w:tcPr>
            <w:tcW w:w="135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批准人</w:t>
            </w:r>
          </w:p>
        </w:tc>
        <w:tc>
          <w:tcPr>
            <w:tcW w:w="135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生效日期</w:t>
            </w:r>
          </w:p>
        </w:tc>
        <w:tc>
          <w:tcPr>
            <w:tcW w:w="121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更改内容</w:t>
            </w:r>
          </w:p>
        </w:tc>
      </w:tr>
      <w:tr>
        <w:tc>
          <w:tcPr>
            <w:tcW w:w="145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V0.9</w:t>
            </w:r>
          </w:p>
        </w:tc>
        <w:tc>
          <w:tcPr>
            <w:tcW w:w="14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流程PO：吴志伟</w:t>
            </w:r>
          </w:p>
          <w:p>
            <w:pPr>
              <w:spacing w:before="120" w:after="120" w:line="288" w:lineRule="auto"/>
              <w:ind w:left="0"/>
              <w:jc w:val="left"/>
            </w:pPr>
            <w:r>
              <w:rPr>
                <w:rFonts w:eastAsia="等线" w:ascii="Arial" w:cs="Arial" w:hAnsi="Arial"/>
                <w:sz w:val="22"/>
              </w:rPr>
              <w:t>流程PC:  韩闯</w:t>
            </w:r>
          </w:p>
        </w:tc>
        <w:tc>
          <w:tcPr>
            <w:tcW w:w="145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任礼抗</w:t>
            </w:r>
          </w:p>
        </w:tc>
        <w:tc>
          <w:tcPr>
            <w:tcW w:w="13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EBG流程执委会</w:t>
            </w:r>
          </w:p>
        </w:tc>
        <w:tc>
          <w:tcPr>
            <w:tcW w:w="135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2025-3-6</w:t>
            </w:r>
          </w:p>
        </w:tc>
        <w:tc>
          <w:tcPr>
            <w:tcW w:w="121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首次发布</w:t>
            </w:r>
          </w:p>
        </w:tc>
      </w:tr>
    </w:tbl>
    <w:p>
      <w:pPr>
        <w:pStyle w:val="1"/>
        <w:spacing w:before="380" w:after="140" w:line="288" w:lineRule="auto"/>
        <w:ind w:left="0"/>
        <w:jc w:val="left"/>
        <w:outlineLvl w:val="0"/>
      </w:pPr>
      <w:bookmarkStart w:name="heading_1" w:id="1"/>
      <w:r>
        <w:rPr>
          <w:rFonts w:eastAsia="等线" w:ascii="Arial" w:cs="Arial" w:hAnsi="Arial"/>
          <w:b w:val="true"/>
          <w:color w:val="245bdb"/>
          <w:sz w:val="36"/>
        </w:rPr>
        <w:t xml:space="preserve">1. </w:t>
      </w:r>
      <w:r>
        <w:rPr>
          <w:rFonts w:eastAsia="等线" w:ascii="Arial" w:cs="Arial" w:hAnsi="Arial"/>
          <w:b w:val="true"/>
          <w:sz w:val="36"/>
        </w:rPr>
        <w:t>目的</w:t>
      </w:r>
      <w:bookmarkEnd w:id="1"/>
    </w:p>
    <w:p>
      <w:pPr>
        <w:spacing w:before="120" w:after="120" w:line="288" w:lineRule="auto"/>
        <w:ind w:left="0" w:firstLine="420"/>
        <w:jc w:val="left"/>
      </w:pPr>
      <w:r>
        <w:rPr>
          <w:rFonts w:eastAsia="等线" w:ascii="Arial" w:cs="Arial" w:hAnsi="Arial"/>
          <w:sz w:val="22"/>
        </w:rPr>
        <w:t>本流程旨在建立销售线索分发与验证规范和有效指导销售开展线索分发和验证。通过梳理、设计并发布流程，解决线索分配不合理、验证不规范、分类不合规的问题，明确销售、销售主管、销管BP各岗位职责，规范流程节点输入输出与业务规则，严格把控操作标准，精准匹配线索、严谨验证，以此提高线索质量，降低线索僵尸率，提升线索有效转化。</w:t>
      </w:r>
    </w:p>
    <w:p>
      <w:pPr>
        <w:pStyle w:val="1"/>
        <w:spacing w:before="380" w:after="140" w:line="288" w:lineRule="auto"/>
        <w:ind w:left="0"/>
        <w:jc w:val="left"/>
        <w:outlineLvl w:val="0"/>
      </w:pPr>
      <w:bookmarkStart w:name="heading_2" w:id="2"/>
      <w:r>
        <w:rPr>
          <w:rFonts w:eastAsia="等线" w:ascii="Arial" w:cs="Arial" w:hAnsi="Arial"/>
          <w:b w:val="true"/>
          <w:color w:val="245bdb"/>
          <w:sz w:val="36"/>
        </w:rPr>
        <w:t xml:space="preserve">2. </w:t>
      </w:r>
      <w:r>
        <w:rPr>
          <w:rFonts w:eastAsia="等线" w:ascii="Arial" w:cs="Arial" w:hAnsi="Arial"/>
          <w:b w:val="true"/>
          <w:sz w:val="36"/>
        </w:rPr>
        <w:t>适用范围</w:t>
      </w:r>
      <w:bookmarkEnd w:id="2"/>
    </w:p>
    <w:p>
      <w:pPr>
        <w:spacing w:before="120" w:after="120" w:line="288" w:lineRule="auto"/>
        <w:ind w:left="0" w:firstLine="420"/>
        <w:jc w:val="left"/>
      </w:pPr>
      <w:r>
        <w:rPr>
          <w:rFonts w:eastAsia="等线" w:ascii="Arial" w:cs="Arial" w:hAnsi="Arial"/>
          <w:sz w:val="22"/>
        </w:rPr>
        <w:t>本流程适用于 EBG 所有销售线索管理的业务场景。</w:t>
      </w:r>
    </w:p>
    <w:p>
      <w:pPr>
        <w:pStyle w:val="1"/>
        <w:spacing w:before="380" w:after="140" w:line="288" w:lineRule="auto"/>
        <w:ind w:left="0"/>
        <w:jc w:val="left"/>
        <w:outlineLvl w:val="0"/>
      </w:pPr>
      <w:bookmarkStart w:name="heading_3" w:id="3"/>
      <w:r>
        <w:rPr>
          <w:rFonts w:eastAsia="等线" w:ascii="Arial" w:cs="Arial" w:hAnsi="Arial"/>
          <w:b w:val="true"/>
          <w:color w:val="245bdb"/>
          <w:sz w:val="36"/>
        </w:rPr>
        <w:t xml:space="preserve">3. </w:t>
      </w:r>
      <w:r>
        <w:rPr>
          <w:rFonts w:eastAsia="等线" w:ascii="Arial" w:cs="Arial" w:hAnsi="Arial"/>
          <w:b w:val="true"/>
          <w:sz w:val="36"/>
        </w:rPr>
        <w:t>名词解释</w:t>
      </w:r>
      <w:bookmarkEnd w:id="3"/>
    </w:p>
    <w:p>
      <w:pPr>
        <w:spacing w:before="120" w:after="120" w:line="288" w:lineRule="auto"/>
        <w:ind w:left="0" w:firstLine="0"/>
        <w:jc w:val="left"/>
      </w:pPr>
      <w:r>
        <w:rPr>
          <w:rFonts w:eastAsia="等线" w:ascii="Arial" w:cs="Arial" w:hAnsi="Arial"/>
          <w:b w:val="true"/>
          <w:sz w:val="22"/>
        </w:rPr>
        <w:t>有效线索：</w:t>
      </w:r>
      <w:r>
        <w:rPr>
          <w:rFonts w:eastAsia="等线" w:ascii="Arial" w:cs="Arial" w:hAnsi="Arial"/>
          <w:sz w:val="22"/>
        </w:rPr>
        <w:t>客户信息、项目信息准确即判断为有效线索；</w:t>
      </w:r>
    </w:p>
    <w:p>
      <w:pPr>
        <w:spacing w:before="120" w:after="120" w:line="288" w:lineRule="auto"/>
        <w:ind w:left="0" w:firstLine="0"/>
        <w:jc w:val="left"/>
      </w:pPr>
      <w:r>
        <w:rPr>
          <w:rFonts w:eastAsia="等线" w:ascii="Arial" w:cs="Arial" w:hAnsi="Arial"/>
          <w:b w:val="true"/>
          <w:sz w:val="22"/>
        </w:rPr>
        <w:t>无效线索：</w:t>
      </w:r>
      <w:r>
        <w:rPr>
          <w:rFonts w:eastAsia="等线" w:ascii="Arial" w:cs="Arial" w:hAnsi="Arial"/>
          <w:sz w:val="22"/>
        </w:rPr>
        <w:t>如下任意一种情况均为无效线索</w:t>
      </w:r>
    </w:p>
    <w:p>
      <w:pPr>
        <w:numPr>
          <w:numId w:val="1"/>
        </w:numPr>
        <w:spacing w:before="120" w:after="120" w:line="288" w:lineRule="auto"/>
        <w:ind w:left="0"/>
        <w:jc w:val="left"/>
      </w:pPr>
      <w:r>
        <w:rPr>
          <w:rFonts w:eastAsia="等线" w:ascii="Arial" w:cs="Arial" w:hAnsi="Arial"/>
          <w:sz w:val="22"/>
        </w:rPr>
        <w:t>无效询价/拒绝提供项目信息（说明：恶意询价，多方比价，提供虚假信息套价格等。非优势渠道，真实项目信息，正常询价不能算作无效线索）；</w:t>
      </w:r>
    </w:p>
    <w:p>
      <w:pPr>
        <w:numPr>
          <w:numId w:val="2"/>
        </w:numPr>
        <w:spacing w:before="120" w:after="120" w:line="288" w:lineRule="auto"/>
        <w:ind w:left="0"/>
        <w:jc w:val="left"/>
      </w:pPr>
      <w:r>
        <w:rPr>
          <w:rFonts w:eastAsia="等线" w:ascii="Arial" w:cs="Arial" w:hAnsi="Arial"/>
          <w:sz w:val="22"/>
        </w:rPr>
        <w:t>联系人错误/非关键联系人；</w:t>
      </w:r>
    </w:p>
    <w:p>
      <w:pPr>
        <w:numPr>
          <w:numId w:val="3"/>
        </w:numPr>
        <w:spacing w:before="120" w:after="120" w:line="288" w:lineRule="auto"/>
        <w:ind w:left="0"/>
        <w:jc w:val="left"/>
      </w:pPr>
      <w:r>
        <w:rPr>
          <w:rFonts w:eastAsia="等线" w:ascii="Arial" w:cs="Arial" w:hAnsi="Arial"/>
          <w:sz w:val="22"/>
        </w:rPr>
        <w:t>空号/错号/停机；</w:t>
      </w:r>
    </w:p>
    <w:p>
      <w:pPr>
        <w:numPr>
          <w:numId w:val="4"/>
        </w:numPr>
        <w:spacing w:before="120" w:after="120" w:line="288" w:lineRule="auto"/>
        <w:ind w:left="0"/>
        <w:jc w:val="left"/>
      </w:pPr>
      <w:r>
        <w:rPr>
          <w:rFonts w:eastAsia="等线" w:ascii="Arial" w:cs="Arial" w:hAnsi="Arial"/>
          <w:sz w:val="22"/>
        </w:rPr>
        <w:t>三次以上电话未接（说明：三次以上电话未接，需要包括自己手机拨打一次，防止客户因为天润屏蔽产生的未接状况）；</w:t>
      </w:r>
    </w:p>
    <w:p>
      <w:pPr>
        <w:numPr>
          <w:numId w:val="5"/>
        </w:numPr>
        <w:spacing w:before="120" w:after="120" w:line="288" w:lineRule="auto"/>
        <w:ind w:left="0"/>
        <w:jc w:val="left"/>
      </w:pPr>
      <w:r>
        <w:rPr>
          <w:rFonts w:eastAsia="等线" w:ascii="Arial" w:cs="Arial" w:hAnsi="Arial"/>
          <w:sz w:val="22"/>
        </w:rPr>
        <w:t>没有购买/项目需求；</w:t>
      </w:r>
    </w:p>
    <w:p>
      <w:pPr>
        <w:numPr>
          <w:numId w:val="6"/>
        </w:numPr>
        <w:spacing w:before="120" w:after="120" w:line="288" w:lineRule="auto"/>
        <w:ind w:left="0"/>
        <w:jc w:val="left"/>
      </w:pPr>
      <w:r>
        <w:rPr>
          <w:rFonts w:eastAsia="等线" w:ascii="Arial" w:cs="Arial" w:hAnsi="Arial"/>
          <w:sz w:val="22"/>
        </w:rPr>
        <w:t>已购买过其他公司产品；</w:t>
      </w:r>
    </w:p>
    <w:p>
      <w:pPr>
        <w:numPr>
          <w:numId w:val="7"/>
        </w:numPr>
        <w:spacing w:before="120" w:after="120" w:line="288" w:lineRule="auto"/>
        <w:ind w:left="0"/>
        <w:jc w:val="left"/>
      </w:pPr>
      <w:r>
        <w:rPr>
          <w:rFonts w:eastAsia="等线" w:ascii="Arial" w:cs="Arial" w:hAnsi="Arial"/>
          <w:sz w:val="22"/>
        </w:rPr>
        <w:t>SMB客户（说明：SMB客户，明确需要睿易设备，行业设备参数过高等场景）；</w:t>
      </w:r>
    </w:p>
    <w:p>
      <w:pPr>
        <w:numPr>
          <w:numId w:val="8"/>
        </w:numPr>
        <w:spacing w:before="120" w:after="120" w:line="288" w:lineRule="auto"/>
        <w:ind w:left="0"/>
        <w:jc w:val="left"/>
      </w:pPr>
      <w:r>
        <w:rPr>
          <w:rFonts w:eastAsia="等线" w:ascii="Arial" w:cs="Arial" w:hAnsi="Arial"/>
          <w:sz w:val="22"/>
        </w:rPr>
        <w:t>其他（说明：除以上场景其余特殊情况，如需备注特殊无效信息可在右侧信息发布栏进行备注发布）；</w:t>
      </w:r>
    </w:p>
    <w:p>
      <w:pPr>
        <w:spacing w:before="120" w:after="120" w:line="288" w:lineRule="auto"/>
        <w:ind w:left="0" w:firstLine="0"/>
        <w:jc w:val="left"/>
      </w:pPr>
      <w:r>
        <w:rPr>
          <w:rFonts w:eastAsia="等线" w:ascii="Arial" w:cs="Arial" w:hAnsi="Arial"/>
          <w:b w:val="true"/>
          <w:sz w:val="22"/>
        </w:rPr>
        <w:t>A类线索：</w:t>
      </w:r>
      <w:r>
        <w:rPr>
          <w:rFonts w:eastAsia="等线" w:ascii="Arial" w:cs="Arial" w:hAnsi="Arial"/>
          <w:sz w:val="22"/>
        </w:rPr>
        <w:t>客户/渠道等主动咨询的线索（包含：官网、商城、4006售前咨询，市场活动</w:t>
      </w:r>
      <w:r>
        <w:rPr>
          <w:rFonts w:eastAsia="等线" w:ascii="Arial" w:cs="Arial" w:hAnsi="Arial"/>
          <w:b w:val="true"/>
          <w:sz w:val="22"/>
        </w:rPr>
        <w:t>），</w:t>
      </w:r>
      <w:r>
        <w:rPr>
          <w:rFonts w:eastAsia="等线" w:ascii="Arial" w:cs="Arial" w:hAnsi="Arial"/>
          <w:sz w:val="22"/>
        </w:rPr>
        <w:t>或者重客&amp;H客户——</w:t>
      </w:r>
      <w:r>
        <w:rPr>
          <w:rFonts w:eastAsia="等线" w:ascii="Arial" w:cs="Arial" w:hAnsi="Arial"/>
          <w:b w:val="true"/>
          <w:sz w:val="22"/>
        </w:rPr>
        <w:t>回复时效1天内</w:t>
      </w:r>
      <w:r>
        <w:rPr>
          <w:rFonts w:eastAsia="等线" w:ascii="Arial" w:cs="Arial" w:hAnsi="Arial"/>
          <w:sz w:val="22"/>
        </w:rPr>
        <w:t>，并且根据《销售线索处理流程的指导书》在销售易完成闭环处理；</w:t>
      </w:r>
    </w:p>
    <w:p>
      <w:pPr>
        <w:spacing w:before="120" w:after="120" w:line="288" w:lineRule="auto"/>
        <w:ind w:left="0" w:firstLine="0"/>
        <w:jc w:val="left"/>
      </w:pPr>
      <w:r>
        <w:rPr>
          <w:rFonts w:eastAsia="等线" w:ascii="Arial" w:cs="Arial" w:hAnsi="Arial"/>
          <w:b w:val="true"/>
          <w:sz w:val="22"/>
        </w:rPr>
        <w:t>B类线索：</w:t>
      </w:r>
      <w:r>
        <w:rPr>
          <w:rFonts w:eastAsia="等线" w:ascii="Arial" w:cs="Arial" w:hAnsi="Arial"/>
          <w:sz w:val="22"/>
        </w:rPr>
        <w:t>M客户——</w:t>
      </w:r>
      <w:r>
        <w:rPr>
          <w:rFonts w:eastAsia="等线" w:ascii="Arial" w:cs="Arial" w:hAnsi="Arial"/>
          <w:b w:val="true"/>
          <w:sz w:val="22"/>
        </w:rPr>
        <w:t>处理时效3天内</w:t>
      </w:r>
      <w:r>
        <w:rPr>
          <w:rFonts w:eastAsia="等线" w:ascii="Arial" w:cs="Arial" w:hAnsi="Arial"/>
          <w:sz w:val="22"/>
        </w:rPr>
        <w:t>，并且根据《销售线索处理流程的指导书》在销售易完成闭环处理；</w:t>
      </w:r>
    </w:p>
    <w:p>
      <w:pPr>
        <w:spacing w:before="120" w:after="120" w:line="288" w:lineRule="auto"/>
        <w:ind w:left="0" w:firstLine="0"/>
        <w:jc w:val="left"/>
      </w:pPr>
      <w:r>
        <w:rPr>
          <w:rFonts w:eastAsia="等线" w:ascii="Arial" w:cs="Arial" w:hAnsi="Arial"/>
          <w:b w:val="true"/>
          <w:sz w:val="22"/>
        </w:rPr>
        <w:t>C类线索：</w:t>
      </w:r>
      <w:r>
        <w:rPr>
          <w:rFonts w:eastAsia="等线" w:ascii="Arial" w:cs="Arial" w:hAnsi="Arial"/>
          <w:sz w:val="22"/>
        </w:rPr>
        <w:t>L客户或者系统还未创建的客户——</w:t>
      </w:r>
      <w:r>
        <w:rPr>
          <w:rFonts w:eastAsia="等线" w:ascii="Arial" w:cs="Arial" w:hAnsi="Arial"/>
          <w:b w:val="true"/>
          <w:sz w:val="22"/>
        </w:rPr>
        <w:t>处理时效7天内</w:t>
      </w:r>
      <w:r>
        <w:rPr>
          <w:rFonts w:eastAsia="等线" w:ascii="Arial" w:cs="Arial" w:hAnsi="Arial"/>
          <w:sz w:val="22"/>
        </w:rPr>
        <w:t>，并且根据《销售线索处理流程的指导书》在销售易完成闭环处理。</w:t>
      </w:r>
    </w:p>
    <w:p>
      <w:pPr>
        <w:pStyle w:val="1"/>
        <w:spacing w:before="380" w:after="140" w:line="288" w:lineRule="auto"/>
        <w:ind w:left="0"/>
        <w:jc w:val="left"/>
        <w:outlineLvl w:val="0"/>
      </w:pPr>
      <w:bookmarkStart w:name="heading_4" w:id="4"/>
      <w:r>
        <w:rPr>
          <w:rFonts w:eastAsia="等线" w:ascii="Arial" w:cs="Arial" w:hAnsi="Arial"/>
          <w:b w:val="true"/>
          <w:color w:val="245bdb"/>
          <w:sz w:val="36"/>
        </w:rPr>
        <w:t xml:space="preserve">4. </w:t>
      </w:r>
      <w:r>
        <w:rPr>
          <w:rFonts w:eastAsia="等线" w:ascii="Arial" w:cs="Arial" w:hAnsi="Arial"/>
          <w:b w:val="true"/>
          <w:sz w:val="36"/>
        </w:rPr>
        <w:t>职责分工</w:t>
      </w:r>
      <w:bookmarkEnd w:id="4"/>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990"/>
        <w:gridCol w:w="840"/>
        <w:gridCol w:w="6450"/>
      </w:tblGrid>
      <w:tr>
        <w:tc>
          <w:tcPr>
            <w:tcW w:w="99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角色</w:t>
            </w:r>
          </w:p>
        </w:tc>
        <w:tc>
          <w:tcPr>
            <w:tcW w:w="84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岗位描述</w:t>
            </w:r>
          </w:p>
        </w:tc>
        <w:tc>
          <w:tcPr>
            <w:tcW w:w="645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职责</w:t>
            </w:r>
          </w:p>
        </w:tc>
      </w:tr>
      <w:tr>
        <w:tc>
          <w:tcPr>
            <w:tcW w:w="9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销售</w:t>
            </w:r>
          </w:p>
        </w:tc>
        <w:tc>
          <w:tcPr>
            <w:tcW w:w="84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区域销售</w:t>
            </w:r>
          </w:p>
          <w:p>
            <w:pPr>
              <w:spacing w:before="120" w:after="120" w:line="288" w:lineRule="auto"/>
              <w:ind w:left="0"/>
              <w:jc w:val="left"/>
            </w:pPr>
            <w:r>
              <w:rPr>
                <w:rFonts w:eastAsia="等线" w:ascii="Arial" w:cs="Arial" w:hAnsi="Arial"/>
                <w:sz w:val="22"/>
              </w:rPr>
              <w:t xml:space="preserve">  行业销售</w:t>
            </w:r>
          </w:p>
        </w:tc>
        <w:tc>
          <w:tcPr>
            <w:tcW w:w="64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负责验证线索，分类线索：核实线索中客户信息准确性、确认需求真实性、评估购买意向和能力、确定线索优先级 ，并及时反馈与更新线索状态</w:t>
            </w:r>
          </w:p>
        </w:tc>
      </w:tr>
      <w:tr>
        <w:tc>
          <w:tcPr>
            <w:tcW w:w="9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销售主管</w:t>
            </w:r>
          </w:p>
        </w:tc>
        <w:tc>
          <w:tcPr>
            <w:tcW w:w="84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区域经理</w:t>
            </w:r>
          </w:p>
        </w:tc>
        <w:tc>
          <w:tcPr>
            <w:tcW w:w="64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负责区域/行业线索管理会：负责结合市场等情况制定线索分发策略并合理分配资源。定期评估优化分配机制，建立线索验证标准与流程，对销售团队进行培训指导。审核线索验证结果，进入漏斗前的审批。</w:t>
            </w:r>
          </w:p>
        </w:tc>
      </w:tr>
      <w:tr>
        <w:tc>
          <w:tcPr>
            <w:tcW w:w="9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销管BP</w:t>
            </w:r>
          </w:p>
        </w:tc>
        <w:tc>
          <w:tcPr>
            <w:tcW w:w="8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区域销管BP</w:t>
            </w:r>
          </w:p>
          <w:p>
            <w:pPr>
              <w:spacing w:before="120" w:after="120" w:line="288" w:lineRule="auto"/>
              <w:ind w:left="0"/>
              <w:jc w:val="left"/>
            </w:pPr>
            <w:r>
              <w:rPr>
                <w:rFonts w:eastAsia="等线" w:ascii="Arial" w:cs="Arial" w:hAnsi="Arial"/>
                <w:sz w:val="22"/>
              </w:rPr>
              <w:t>行业销管BP</w:t>
            </w:r>
          </w:p>
        </w:tc>
        <w:tc>
          <w:tcPr>
            <w:tcW w:w="64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负责分发销售线索，负责跟踪线索验证状态，分析与反馈，为线索管理提供策略调整、工作优化等提供数据支持。</w:t>
            </w:r>
          </w:p>
        </w:tc>
      </w:tr>
    </w:tbl>
    <w:p>
      <w:pPr>
        <w:pStyle w:val="1"/>
        <w:spacing w:before="380" w:after="140" w:line="288" w:lineRule="auto"/>
        <w:ind w:left="0"/>
        <w:jc w:val="left"/>
        <w:outlineLvl w:val="0"/>
      </w:pPr>
      <w:bookmarkStart w:name="heading_5" w:id="5"/>
      <w:r>
        <w:rPr>
          <w:rFonts w:eastAsia="等线" w:ascii="Arial" w:cs="Arial" w:hAnsi="Arial"/>
          <w:b w:val="true"/>
          <w:color w:val="245bdb"/>
          <w:sz w:val="36"/>
        </w:rPr>
        <w:t xml:space="preserve">5. </w:t>
      </w:r>
      <w:r>
        <w:rPr>
          <w:rFonts w:eastAsia="等线" w:ascii="Arial" w:cs="Arial" w:hAnsi="Arial"/>
          <w:b w:val="true"/>
          <w:sz w:val="36"/>
        </w:rPr>
        <w:t>流程文件说明</w:t>
      </w:r>
      <w:bookmarkEnd w:id="5"/>
    </w:p>
    <w:p>
      <w:pPr>
        <w:pStyle w:val="2"/>
        <w:spacing w:before="320" w:after="120" w:line="288" w:lineRule="auto"/>
        <w:ind w:left="0"/>
        <w:jc w:val="left"/>
        <w:outlineLvl w:val="1"/>
      </w:pPr>
      <w:bookmarkStart w:name="heading_6" w:id="6"/>
      <w:r>
        <w:rPr>
          <w:rFonts w:eastAsia="等线" w:ascii="Arial" w:cs="Arial" w:hAnsi="Arial"/>
          <w:b w:val="true"/>
          <w:color w:val="245bdb"/>
          <w:sz w:val="32"/>
        </w:rPr>
        <w:t xml:space="preserve">5.1 </w:t>
      </w:r>
      <w:r>
        <w:rPr>
          <w:rFonts w:eastAsia="等线" w:ascii="Arial" w:cs="Arial" w:hAnsi="Arial"/>
          <w:b w:val="true"/>
          <w:sz w:val="32"/>
        </w:rPr>
        <w:t>流程卡</w:t>
      </w:r>
      <w:bookmarkEnd w:id="6"/>
    </w:p>
    <w:p>
      <w:pPr>
        <w:spacing w:before="120" w:after="120" w:line="288" w:lineRule="auto"/>
        <w:ind w:left="0" w:firstLine="0"/>
        <w:jc w:val="left"/>
      </w:pPr>
    </w:p>
    <w:p>
      <w:pPr>
        <w:spacing w:before="120" w:after="120" w:line="288" w:lineRule="auto"/>
        <w:ind w:left="0" w:firstLine="0"/>
        <w:jc w:val="center"/>
      </w:pPr>
      <w:r>
        <w:rPr>
          <w:rFonts w:eastAsia="等线" w:ascii="Arial" w:cs="Arial" w:hAnsi="Arial"/>
          <w:b w:val="true"/>
          <w:sz w:val="22"/>
        </w:rPr>
        <w:t>点击图片可查看完整电子表格</w:t>
      </w:r>
    </w:p>
    <w:p>
      <w:pPr>
        <w:pStyle w:val="2"/>
        <w:spacing w:before="320" w:after="120" w:line="288" w:lineRule="auto"/>
        <w:ind w:left="0"/>
        <w:jc w:val="left"/>
        <w:outlineLvl w:val="1"/>
      </w:pPr>
      <w:bookmarkStart w:name="heading_7" w:id="7"/>
      <w:r>
        <w:rPr>
          <w:rFonts w:eastAsia="等线" w:ascii="Arial" w:cs="Arial" w:hAnsi="Arial"/>
          <w:b w:val="true"/>
          <w:color w:val="245bdb"/>
          <w:sz w:val="32"/>
        </w:rPr>
        <w:t xml:space="preserve">5.2 </w:t>
      </w:r>
      <w:r>
        <w:rPr>
          <w:rFonts w:eastAsia="等线" w:ascii="Arial" w:cs="Arial" w:hAnsi="Arial"/>
          <w:b w:val="true"/>
          <w:sz w:val="32"/>
        </w:rPr>
        <w:t>流程图及说明</w:t>
      </w:r>
      <w:bookmarkEnd w:id="7"/>
    </w:p>
    <w:p>
      <w:pPr>
        <w:pStyle w:val="3"/>
        <w:spacing w:before="300" w:after="120" w:line="288" w:lineRule="auto"/>
        <w:ind w:left="0"/>
        <w:jc w:val="left"/>
        <w:outlineLvl w:val="2"/>
      </w:pPr>
      <w:bookmarkStart w:name="heading_8" w:id="8"/>
      <w:r>
        <w:rPr>
          <w:rFonts w:eastAsia="等线" w:ascii="Arial" w:cs="Arial" w:hAnsi="Arial"/>
          <w:b w:val="true"/>
          <w:color w:val="245bdb"/>
          <w:sz w:val="30"/>
        </w:rPr>
        <w:t xml:space="preserve">5.2.1 </w:t>
      </w:r>
      <w:r>
        <w:rPr>
          <w:rFonts w:eastAsia="等线" w:ascii="Arial" w:cs="Arial" w:hAnsi="Arial"/>
          <w:b w:val="true"/>
          <w:sz w:val="30"/>
        </w:rPr>
        <w:t>键盘图</w:t>
      </w:r>
      <w:bookmarkEnd w:id="8"/>
    </w:p>
    <w:p>
      <w:pPr>
        <w:spacing w:before="120" w:after="120" w:line="288" w:lineRule="auto"/>
        <w:ind w:left="0"/>
        <w:jc w:val="center"/>
      </w:pPr>
      <w:r>
        <w:drawing>
          <wp:inline distT="0" distR="0" distB="0" distL="0">
            <wp:extent cx="5257800" cy="2933700"/>
            <wp:docPr id="0" name="Drawing 0" descr=""/>
            <a:graphic xmlns:a="http://schemas.openxmlformats.org/drawingml/2006/main">
              <a:graphicData uri="http://schemas.openxmlformats.org/drawingml/2006/picture">
                <pic:pic xmlns:pic="http://schemas.openxmlformats.org/drawingml/2006/picture">
                  <pic:nvPicPr>
                    <pic:cNvPr id="0" name="Picture 0" descr=""/>
                    <pic:cNvPicPr>
                      <a:picLocks noChangeAspect="true"/>
                    </pic:cNvPicPr>
                  </pic:nvPicPr>
                  <pic:blipFill>
                    <a:blip r:embed="rId5"/>
                    <a:stretch>
                      <a:fillRect/>
                    </a:stretch>
                  </pic:blipFill>
                  <pic:spPr>
                    <a:xfrm>
                      <a:off x="0" y="0"/>
                      <a:ext cx="5257800" cy="2933700"/>
                    </a:xfrm>
                    <a:prstGeom prst="rect">
                      <a:avLst/>
                    </a:prstGeom>
                  </pic:spPr>
                </pic:pic>
              </a:graphicData>
            </a:graphic>
          </wp:inline>
        </w:drawing>
      </w:r>
    </w:p>
    <w:p>
      <w:pPr>
        <w:spacing w:before="120" w:after="120" w:line="288" w:lineRule="auto"/>
        <w:ind w:left="0" w:firstLine="0"/>
        <w:jc w:val="left"/>
      </w:pPr>
    </w:p>
    <w:p>
      <w:pPr>
        <w:spacing w:before="120" w:after="120" w:line="288" w:lineRule="auto"/>
        <w:ind w:left="0" w:firstLine="0"/>
        <w:jc w:val="left"/>
      </w:pPr>
    </w:p>
    <w:p>
      <w:pPr>
        <w:pStyle w:val="3"/>
        <w:spacing w:before="300" w:after="120" w:line="288" w:lineRule="auto"/>
        <w:ind w:left="0"/>
        <w:jc w:val="left"/>
        <w:outlineLvl w:val="2"/>
      </w:pPr>
      <w:bookmarkStart w:name="heading_9" w:id="9"/>
      <w:r>
        <w:rPr>
          <w:rFonts w:eastAsia="等线" w:ascii="Arial" w:cs="Arial" w:hAnsi="Arial"/>
          <w:b w:val="true"/>
          <w:color w:val="245bdb"/>
          <w:sz w:val="30"/>
        </w:rPr>
        <w:t xml:space="preserve">5.2.2 </w:t>
      </w:r>
      <w:r>
        <w:rPr>
          <w:rFonts w:eastAsia="等线" w:ascii="Arial" w:cs="Arial" w:hAnsi="Arial"/>
          <w:b w:val="true"/>
          <w:sz w:val="30"/>
        </w:rPr>
        <w:t xml:space="preserve">L2 流程图 </w:t>
      </w:r>
      <w:bookmarkEnd w:id="9"/>
    </w:p>
    <w:p>
      <w:pPr>
        <w:spacing w:before="120" w:after="120" w:line="288" w:lineRule="auto"/>
        <w:ind w:left="0"/>
        <w:jc w:val="center"/>
      </w:pPr>
      <w:r>
        <w:drawing>
          <wp:inline distT="0" distR="0" distB="0" distL="0">
            <wp:extent cx="5257800" cy="1838325"/>
            <wp:docPr id="1" name="Drawing 1" descr=""/>
            <a:graphic xmlns:a="http://schemas.openxmlformats.org/drawingml/2006/main">
              <a:graphicData uri="http://schemas.openxmlformats.org/drawingml/2006/picture">
                <pic:pic xmlns:pic="http://schemas.openxmlformats.org/drawingml/2006/picture">
                  <pic:nvPicPr>
                    <pic:cNvPr id="0" name="Picture 1" descr=""/>
                    <pic:cNvPicPr>
                      <a:picLocks noChangeAspect="true"/>
                    </pic:cNvPicPr>
                  </pic:nvPicPr>
                  <pic:blipFill>
                    <a:blip r:embed="rId6"/>
                    <a:stretch>
                      <a:fillRect/>
                    </a:stretch>
                  </pic:blipFill>
                  <pic:spPr>
                    <a:xfrm>
                      <a:off x="0" y="0"/>
                      <a:ext cx="5257800" cy="1838325"/>
                    </a:xfrm>
                    <a:prstGeom prst="rect">
                      <a:avLst/>
                    </a:prstGeom>
                  </pic:spPr>
                </pic:pic>
              </a:graphicData>
            </a:graphic>
          </wp:inline>
        </w:drawing>
      </w:r>
    </w:p>
    <w:p>
      <w:pPr>
        <w:pStyle w:val="3"/>
        <w:spacing w:before="300" w:after="120" w:line="288" w:lineRule="auto"/>
        <w:ind w:left="0"/>
        <w:jc w:val="left"/>
        <w:outlineLvl w:val="2"/>
      </w:pPr>
      <w:bookmarkStart w:name="heading_10" w:id="10"/>
      <w:r>
        <w:rPr>
          <w:rFonts w:eastAsia="等线" w:ascii="Arial" w:cs="Arial" w:hAnsi="Arial"/>
          <w:b w:val="true"/>
          <w:color w:val="245bdb"/>
          <w:sz w:val="30"/>
        </w:rPr>
        <w:t xml:space="preserve">5.2.3 </w:t>
      </w:r>
      <w:r>
        <w:rPr>
          <w:rFonts w:eastAsia="等线" w:ascii="Arial" w:cs="Arial" w:hAnsi="Arial"/>
          <w:b w:val="true"/>
          <w:sz w:val="30"/>
        </w:rPr>
        <w:t>L3 流程图</w:t>
      </w:r>
      <w:bookmarkEnd w:id="10"/>
    </w:p>
    <w:p>
      <w:pPr>
        <w:spacing w:before="120" w:after="120" w:line="288" w:lineRule="auto"/>
        <w:ind w:left="0" w:firstLine="0"/>
        <w:jc w:val="left"/>
      </w:pPr>
      <w:r>
        <w:rPr>
          <w:rFonts w:eastAsia="等线" w:ascii="Arial" w:cs="Arial" w:hAnsi="Arial"/>
          <w:b w:val="true"/>
          <w:sz w:val="22"/>
        </w:rPr>
        <w:t>流程示意图：</w:t>
      </w:r>
    </w:p>
    <w:p>
      <w:pPr>
        <w:spacing w:before="120" w:after="120" w:line="288" w:lineRule="auto"/>
        <w:ind w:left="0"/>
        <w:jc w:val="center"/>
      </w:pPr>
      <w:r>
        <w:drawing>
          <wp:inline distT="0" distR="0" distB="0" distL="0">
            <wp:extent cx="5257800" cy="2343150"/>
            <wp:docPr id="2" name="Drawing 2" descr=""/>
            <a:graphic xmlns:a="http://schemas.openxmlformats.org/drawingml/2006/main">
              <a:graphicData uri="http://schemas.openxmlformats.org/drawingml/2006/picture">
                <pic:pic xmlns:pic="http://schemas.openxmlformats.org/drawingml/2006/picture">
                  <pic:nvPicPr>
                    <pic:cNvPr id="0" name="Picture 2" descr=""/>
                    <pic:cNvPicPr>
                      <a:picLocks noChangeAspect="true"/>
                    </pic:cNvPicPr>
                  </pic:nvPicPr>
                  <pic:blipFill>
                    <a:blip r:embed="rId7"/>
                    <a:stretch>
                      <a:fillRect/>
                    </a:stretch>
                  </pic:blipFill>
                  <pic:spPr>
                    <a:xfrm>
                      <a:off x="0" y="0"/>
                      <a:ext cx="5257800" cy="2343150"/>
                    </a:xfrm>
                    <a:prstGeom prst="rect">
                      <a:avLst/>
                    </a:prstGeom>
                  </pic:spPr>
                </pic:pic>
              </a:graphicData>
            </a:graphic>
          </wp:inline>
        </w:drawing>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b w:val="true"/>
          <w:sz w:val="22"/>
        </w:rPr>
        <w:t>流程图：</w:t>
      </w:r>
    </w:p>
    <w:p>
      <w:pPr>
        <w:spacing w:before="120" w:after="120" w:line="288" w:lineRule="auto"/>
        <w:ind w:left="0"/>
        <w:jc w:val="center"/>
      </w:pPr>
      <w:r>
        <w:drawing>
          <wp:inline distT="0" distR="0" distB="0" distL="0">
            <wp:extent cx="5257800" cy="2638425"/>
            <wp:docPr id="3" name="Drawing 3" descr=""/>
            <a:graphic xmlns:a="http://schemas.openxmlformats.org/drawingml/2006/main">
              <a:graphicData uri="http://schemas.openxmlformats.org/drawingml/2006/picture">
                <pic:pic xmlns:pic="http://schemas.openxmlformats.org/drawingml/2006/picture">
                  <pic:nvPicPr>
                    <pic:cNvPr id="0" name="Picture 3" descr=""/>
                    <pic:cNvPicPr>
                      <a:picLocks noChangeAspect="true"/>
                    </pic:cNvPicPr>
                  </pic:nvPicPr>
                  <pic:blipFill>
                    <a:blip r:embed="rId8"/>
                    <a:stretch>
                      <a:fillRect/>
                    </a:stretch>
                  </pic:blipFill>
                  <pic:spPr>
                    <a:xfrm>
                      <a:off x="0" y="0"/>
                      <a:ext cx="5257800" cy="2638425"/>
                    </a:xfrm>
                    <a:prstGeom prst="rect">
                      <a:avLst/>
                    </a:prstGeom>
                  </pic:spPr>
                </pic:pic>
              </a:graphicData>
            </a:graphic>
          </wp:inline>
        </w:drawing>
      </w:r>
    </w:p>
    <w:p>
      <w:pPr>
        <w:spacing w:before="120" w:after="120" w:line="288" w:lineRule="auto"/>
        <w:ind w:left="0" w:firstLine="0"/>
        <w:jc w:val="left"/>
      </w:pPr>
    </w:p>
    <w:p>
      <w:pPr>
        <w:pStyle w:val="3"/>
        <w:spacing w:before="300" w:after="120" w:line="288" w:lineRule="auto"/>
        <w:ind w:left="0"/>
        <w:jc w:val="left"/>
        <w:outlineLvl w:val="2"/>
      </w:pPr>
      <w:bookmarkStart w:name="heading_11" w:id="11"/>
      <w:r>
        <w:rPr>
          <w:rFonts w:eastAsia="等线" w:ascii="Arial" w:cs="Arial" w:hAnsi="Arial"/>
          <w:b w:val="true"/>
          <w:color w:val="245bdb"/>
          <w:sz w:val="30"/>
        </w:rPr>
        <w:t xml:space="preserve">5.2.4 </w:t>
      </w:r>
      <w:r>
        <w:rPr>
          <w:rFonts w:eastAsia="等线" w:ascii="Arial" w:cs="Arial" w:hAnsi="Arial"/>
          <w:b w:val="true"/>
          <w:sz w:val="30"/>
        </w:rPr>
        <w:t>流程活动说明</w:t>
      </w:r>
      <w:bookmarkEnd w:id="11"/>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40"/>
        <w:gridCol w:w="555"/>
        <w:gridCol w:w="495"/>
        <w:gridCol w:w="1455"/>
        <w:gridCol w:w="375"/>
        <w:gridCol w:w="495"/>
        <w:gridCol w:w="870"/>
        <w:gridCol w:w="495"/>
        <w:gridCol w:w="900"/>
        <w:gridCol w:w="570"/>
        <w:gridCol w:w="630"/>
        <w:gridCol w:w="855"/>
        <w:gridCol w:w="375"/>
      </w:tblGrid>
      <w:tr>
        <w:tc>
          <w:tcPr>
            <w:tcW w:w="24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编号</w:t>
            </w:r>
          </w:p>
        </w:tc>
        <w:tc>
          <w:tcPr>
            <w:tcW w:w="555"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活动/子流程</w:t>
            </w:r>
          </w:p>
        </w:tc>
        <w:tc>
          <w:tcPr>
            <w:tcW w:w="495"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执行角色/岗位</w:t>
            </w:r>
          </w:p>
        </w:tc>
        <w:tc>
          <w:tcPr>
            <w:tcW w:w="1455"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流程活动说明</w:t>
            </w:r>
          </w:p>
        </w:tc>
        <w:tc>
          <w:tcPr>
            <w:tcW w:w="3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是否有KCP/KDP</w:t>
            </w:r>
          </w:p>
        </w:tc>
        <w:tc>
          <w:tcPr>
            <w:tcW w:w="49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输入</w:t>
            </w:r>
          </w:p>
        </w:tc>
        <w:tc>
          <w:tcPr>
            <w:tcW w:w="8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输入标准</w:t>
            </w:r>
          </w:p>
        </w:tc>
        <w:tc>
          <w:tcPr>
            <w:tcW w:w="49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 xml:space="preserve">         输出</w:t>
            </w:r>
          </w:p>
        </w:tc>
        <w:tc>
          <w:tcPr>
            <w:tcW w:w="9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输出标准</w:t>
            </w:r>
          </w:p>
          <w:p>
            <w:pPr>
              <w:spacing w:before="120" w:after="120" w:line="288" w:lineRule="auto"/>
              <w:ind w:left="0"/>
              <w:jc w:val="center"/>
            </w:pPr>
            <w:r>
              <w:rPr>
                <w:rFonts w:eastAsia="等线" w:ascii="Arial" w:cs="Arial" w:hAnsi="Arial"/>
                <w:sz w:val="22"/>
              </w:rPr>
              <w:t>（良品条件）</w:t>
            </w:r>
          </w:p>
        </w:tc>
        <w:tc>
          <w:tcPr>
            <w:tcW w:w="5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活动难点/关键点说明</w:t>
            </w:r>
          </w:p>
        </w:tc>
        <w:tc>
          <w:tcPr>
            <w:tcW w:w="63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业务变化点说明</w:t>
            </w:r>
          </w:p>
          <w:p>
            <w:pPr>
              <w:spacing w:before="120" w:after="120" w:line="288" w:lineRule="auto"/>
              <w:ind w:left="0"/>
              <w:jc w:val="left"/>
            </w:pPr>
            <w:r>
              <w:rPr>
                <w:rFonts w:eastAsia="等线" w:ascii="Arial" w:cs="Arial" w:hAnsi="Arial"/>
                <w:sz w:val="22"/>
              </w:rPr>
              <w:t>（与之前的主要变化点）</w:t>
            </w:r>
          </w:p>
        </w:tc>
        <w:tc>
          <w:tcPr>
            <w:tcW w:w="85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指导书</w:t>
            </w:r>
          </w:p>
        </w:tc>
        <w:tc>
          <w:tcPr>
            <w:tcW w:w="3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工具模板</w:t>
            </w:r>
          </w:p>
        </w:tc>
      </w:tr>
      <w:tr>
        <w:tc>
          <w:tcPr>
            <w:tcW w:w="24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w:t>
            </w:r>
          </w:p>
        </w:tc>
        <w:tc>
          <w:tcPr>
            <w:tcW w:w="55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分发线索</w:t>
            </w:r>
          </w:p>
        </w:tc>
        <w:tc>
          <w:tcPr>
            <w:tcW w:w="49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销管BP</w:t>
            </w:r>
          </w:p>
        </w:tc>
        <w:tc>
          <w:tcPr>
            <w:tcW w:w="14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1、销管BP在CRM线索池中接收到新线索通知。</w:t>
            </w:r>
          </w:p>
          <w:p>
            <w:pPr>
              <w:spacing w:before="120" w:after="120" w:line="288" w:lineRule="auto"/>
              <w:ind w:left="0"/>
              <w:jc w:val="left"/>
            </w:pPr>
            <w:r>
              <w:rPr>
                <w:rFonts w:eastAsia="等线" w:ascii="Arial" w:cs="Arial" w:hAnsi="Arial"/>
                <w:sz w:val="22"/>
              </w:rPr>
              <w:t>2、进入CRM 线索池，接收并整理线索。首先判断是不是本区域的线索，如果不是，需要销管BP将线索转移到正确的区域；</w:t>
            </w:r>
          </w:p>
          <w:p>
            <w:pPr>
              <w:spacing w:before="120" w:after="120" w:line="288" w:lineRule="auto"/>
              <w:ind w:left="0"/>
              <w:jc w:val="left"/>
            </w:pPr>
            <w:r>
              <w:rPr>
                <w:rFonts w:eastAsia="等线" w:ascii="Arial" w:cs="Arial" w:hAnsi="Arial"/>
                <w:sz w:val="22"/>
              </w:rPr>
              <w:t>3、销管BP来标识根据线索分类的定义对线索做ABC类；</w:t>
            </w:r>
          </w:p>
          <w:p>
            <w:pPr>
              <w:spacing w:before="120" w:after="120" w:line="288" w:lineRule="auto"/>
              <w:ind w:left="0"/>
              <w:jc w:val="left"/>
            </w:pPr>
            <w:r>
              <w:rPr>
                <w:rFonts w:eastAsia="等线" w:ascii="Arial" w:cs="Arial" w:hAnsi="Arial"/>
                <w:sz w:val="22"/>
              </w:rPr>
              <w:t>4、标识完线索分类之后，将线索按照行业归属或者客户归属分发到对应的销售，如果客户没有对应的销售，按照行业归属直接分发到行业经理，不能确定的客户由销管BP直接联系（直接电话或者飞书微信留言）区域经理来确定分配。</w:t>
            </w:r>
          </w:p>
        </w:tc>
        <w:tc>
          <w:tcPr>
            <w:tcW w:w="3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否</w:t>
            </w:r>
          </w:p>
        </w:tc>
        <w:tc>
          <w:tcPr>
            <w:tcW w:w="49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归类到区域的线索</w:t>
            </w:r>
          </w:p>
        </w:tc>
        <w:tc>
          <w:tcPr>
            <w:tcW w:w="8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过来的线索至少是有联系人、联系方式、以及所属区域</w:t>
            </w:r>
          </w:p>
        </w:tc>
        <w:tc>
          <w:tcPr>
            <w:tcW w:w="4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分配到销售的线索</w:t>
            </w:r>
          </w:p>
        </w:tc>
        <w:tc>
          <w:tcPr>
            <w:tcW w:w="9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销售线索明确到了具体的销售且标识ABC类分类</w:t>
            </w:r>
          </w:p>
        </w:tc>
        <w:tc>
          <w:tcPr>
            <w:tcW w:w="5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非紧急情况下，可以在线索管理会上进行线索分配。</w:t>
            </w:r>
          </w:p>
        </w:tc>
        <w:tc>
          <w:tcPr>
            <w:tcW w:w="63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新增</w:t>
            </w:r>
          </w:p>
        </w:tc>
        <w:tc>
          <w:tcPr>
            <w:tcW w:w="855" w:type="dxa"/>
            <w:tcMar>
              <w:top w:type="dxa" w:w="60"/>
              <w:left w:type="dxa" w:w="120"/>
              <w:bottom w:type="dxa" w:w="30"/>
              <w:right w:type="dxa" w:w="120"/>
            </w:tcMar>
          </w:tcPr>
          <w:p>
            <w:pPr>
              <w:spacing w:before="120" w:after="120" w:line="288" w:lineRule="auto"/>
              <w:ind w:left="0"/>
              <w:jc w:val="left"/>
            </w:pPr>
          </w:p>
        </w:tc>
        <w:tc>
          <w:tcPr>
            <w:tcW w:w="375" w:type="dxa"/>
            <w:tcMar>
              <w:top w:type="dxa" w:w="60"/>
              <w:left w:type="dxa" w:w="120"/>
              <w:bottom w:type="dxa" w:w="30"/>
              <w:right w:type="dxa" w:w="120"/>
            </w:tcMar>
          </w:tcPr>
          <w:p>
            <w:pPr>
              <w:spacing w:before="120" w:after="120" w:line="288" w:lineRule="auto"/>
              <w:ind w:left="0"/>
              <w:jc w:val="left"/>
            </w:pPr>
          </w:p>
        </w:tc>
      </w:tr>
      <w:tr>
        <w:tc>
          <w:tcPr>
            <w:tcW w:w="24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2</w:t>
            </w:r>
          </w:p>
        </w:tc>
        <w:tc>
          <w:tcPr>
            <w:tcW w:w="55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验证线索</w:t>
            </w:r>
          </w:p>
        </w:tc>
        <w:tc>
          <w:tcPr>
            <w:tcW w:w="49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销售</w:t>
            </w:r>
          </w:p>
        </w:tc>
        <w:tc>
          <w:tcPr>
            <w:tcW w:w="14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1、销售通过销售线索里面的联系人以及联通方式，通过沟通，盘点线索，之后</w:t>
            </w:r>
            <w:r>
              <w:rPr>
                <w:rFonts w:eastAsia="等线" w:ascii="Arial" w:cs="Arial" w:hAnsi="Arial"/>
                <w:b w:val="true"/>
                <w:sz w:val="22"/>
              </w:rPr>
              <w:t>明确是“有效线索”还是“无效线索”</w:t>
            </w:r>
            <w:r>
              <w:rPr>
                <w:rFonts w:eastAsia="等线" w:ascii="Arial" w:cs="Arial" w:hAnsi="Arial"/>
                <w:sz w:val="22"/>
              </w:rPr>
              <w:t>；</w:t>
            </w:r>
          </w:p>
          <w:p>
            <w:pPr>
              <w:spacing w:before="120" w:after="120" w:line="288" w:lineRule="auto"/>
              <w:ind w:left="0"/>
              <w:jc w:val="left"/>
            </w:pPr>
            <w:r>
              <w:rPr>
                <w:rFonts w:eastAsia="等线" w:ascii="Arial" w:cs="Arial" w:hAnsi="Arial"/>
                <w:sz w:val="22"/>
              </w:rPr>
              <w:t>2、如果是“有效线索”，行业经理/销售将线索的状态调整为“有效线索”；</w:t>
            </w:r>
          </w:p>
          <w:p>
            <w:pPr>
              <w:spacing w:before="120" w:after="120" w:line="288" w:lineRule="auto"/>
              <w:ind w:left="0"/>
              <w:jc w:val="left"/>
            </w:pPr>
            <w:r>
              <w:rPr>
                <w:rFonts w:eastAsia="等线" w:ascii="Arial" w:cs="Arial" w:hAnsi="Arial"/>
                <w:sz w:val="22"/>
              </w:rPr>
              <w:t>3、如果是‘无效线索’，销售将线索的状态调整为“无效线索”，关闭线索。</w:t>
            </w:r>
          </w:p>
        </w:tc>
        <w:tc>
          <w:tcPr>
            <w:tcW w:w="3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是</w:t>
            </w:r>
          </w:p>
        </w:tc>
        <w:tc>
          <w:tcPr>
            <w:tcW w:w="49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归类到区域的线索</w:t>
            </w:r>
          </w:p>
        </w:tc>
        <w:tc>
          <w:tcPr>
            <w:tcW w:w="8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销售线索明确到了具体的销售</w:t>
            </w:r>
          </w:p>
        </w:tc>
        <w:tc>
          <w:tcPr>
            <w:tcW w:w="4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分配到销售的线索</w:t>
            </w:r>
          </w:p>
        </w:tc>
        <w:tc>
          <w:tcPr>
            <w:tcW w:w="9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销售验证之后明确是“有效线索”还是“无效线索”</w:t>
            </w:r>
          </w:p>
        </w:tc>
        <w:tc>
          <w:tcPr>
            <w:tcW w:w="5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需依据分发线索时标注的类型 A B C 类所要求的时效内验证。</w:t>
            </w:r>
          </w:p>
        </w:tc>
        <w:tc>
          <w:tcPr>
            <w:tcW w:w="63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新增</w:t>
            </w:r>
          </w:p>
        </w:tc>
        <w:tc>
          <w:tcPr>
            <w:tcW w:w="8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《销售线索验证指导书》</w:t>
            </w:r>
          </w:p>
          <w:p>
            <w:pPr>
              <w:spacing w:before="120" w:after="120" w:line="288" w:lineRule="auto"/>
              <w:ind w:left="0"/>
              <w:jc w:val="left"/>
            </w:pPr>
            <w:hyperlink r:id="rId9">
              <w:r>
                <w:rPr>
                  <w:rFonts w:eastAsia="等线" w:ascii="Arial" w:cs="Arial" w:hAnsi="Arial"/>
                  <w:color w:val="3370ff"/>
                  <w:sz w:val="22"/>
                </w:rPr>
                <w:t>销售线索验证指导书</w:t>
              </w:r>
            </w:hyperlink>
          </w:p>
        </w:tc>
        <w:tc>
          <w:tcPr>
            <w:tcW w:w="375" w:type="dxa"/>
            <w:tcMar>
              <w:top w:type="dxa" w:w="60"/>
              <w:left w:type="dxa" w:w="120"/>
              <w:bottom w:type="dxa" w:w="30"/>
              <w:right w:type="dxa" w:w="120"/>
            </w:tcMar>
          </w:tcPr>
          <w:p>
            <w:pPr>
              <w:spacing w:before="120" w:after="120" w:line="288" w:lineRule="auto"/>
              <w:ind w:left="0"/>
              <w:jc w:val="left"/>
            </w:pPr>
          </w:p>
        </w:tc>
      </w:tr>
      <w:tr>
        <w:tc>
          <w:tcPr>
            <w:tcW w:w="24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3</w:t>
            </w:r>
          </w:p>
        </w:tc>
        <w:tc>
          <w:tcPr>
            <w:tcW w:w="55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转换为机会</w:t>
            </w:r>
          </w:p>
        </w:tc>
        <w:tc>
          <w:tcPr>
            <w:tcW w:w="49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销售</w:t>
            </w:r>
          </w:p>
        </w:tc>
        <w:tc>
          <w:tcPr>
            <w:tcW w:w="1455" w:type="dxa"/>
            <w:tcMar>
              <w:top w:type="dxa" w:w="60"/>
              <w:left w:type="dxa" w:w="120"/>
              <w:bottom w:type="dxa" w:w="30"/>
              <w:right w:type="dxa" w:w="120"/>
            </w:tcMar>
          </w:tcPr>
          <w:p>
            <w:pPr>
              <w:spacing w:before="120" w:after="120" w:line="288" w:lineRule="auto"/>
              <w:ind w:left="0"/>
              <w:jc w:val="left"/>
            </w:pPr>
          </w:p>
          <w:p>
            <w:pPr>
              <w:spacing w:before="120" w:after="120" w:line="288" w:lineRule="auto"/>
              <w:ind w:left="0"/>
              <w:jc w:val="left"/>
            </w:pPr>
            <w:r>
              <w:rPr>
                <w:rFonts w:eastAsia="等线" w:ascii="Arial" w:cs="Arial" w:hAnsi="Arial"/>
                <w:sz w:val="22"/>
              </w:rPr>
              <w:t>1、针对“有效线索”行业经理/销售按照如下标准做处理：</w:t>
            </w:r>
          </w:p>
          <w:p>
            <w:pPr>
              <w:spacing w:before="120" w:after="120" w:line="288" w:lineRule="auto"/>
              <w:ind w:left="0"/>
              <w:jc w:val="left"/>
            </w:pPr>
            <w:r>
              <w:rPr>
                <w:rFonts w:eastAsia="等线" w:ascii="Arial" w:cs="Arial" w:hAnsi="Arial"/>
                <w:sz w:val="22"/>
              </w:rPr>
              <w:t>（1）</w:t>
            </w:r>
            <w:r>
              <w:rPr>
                <w:rFonts w:eastAsia="等线" w:ascii="Arial" w:cs="Arial" w:hAnsi="Arial"/>
                <w:b w:val="true"/>
                <w:sz w:val="22"/>
              </w:rPr>
              <w:t>新发现线索</w:t>
            </w:r>
            <w:r>
              <w:rPr>
                <w:rFonts w:eastAsia="等线" w:ascii="Arial" w:cs="Arial" w:hAnsi="Arial"/>
                <w:sz w:val="22"/>
              </w:rPr>
              <w:t>：点击“</w:t>
            </w:r>
            <w:r>
              <w:rPr>
                <w:rFonts w:eastAsia="等线" w:ascii="Arial" w:cs="Arial" w:hAnsi="Arial"/>
                <w:b w:val="true"/>
                <w:sz w:val="22"/>
              </w:rPr>
              <w:t>转换</w:t>
            </w:r>
            <w:r>
              <w:rPr>
                <w:rFonts w:eastAsia="等线" w:ascii="Arial" w:cs="Arial" w:hAnsi="Arial"/>
                <w:sz w:val="22"/>
              </w:rPr>
              <w:t>”到客户池业务机会，后续可以自行跟进，或分发给渠道跟进；</w:t>
            </w:r>
          </w:p>
          <w:p>
            <w:pPr>
              <w:spacing w:before="120" w:after="120" w:line="288" w:lineRule="auto"/>
              <w:ind w:left="0"/>
              <w:jc w:val="left"/>
            </w:pPr>
            <w:r>
              <w:rPr>
                <w:rFonts w:eastAsia="等线" w:ascii="Arial" w:cs="Arial" w:hAnsi="Arial"/>
                <w:sz w:val="22"/>
              </w:rPr>
              <w:t>（2）</w:t>
            </w:r>
            <w:r>
              <w:rPr>
                <w:rFonts w:eastAsia="等线" w:ascii="Arial" w:cs="Arial" w:hAnsi="Arial"/>
                <w:b w:val="true"/>
                <w:sz w:val="22"/>
              </w:rPr>
              <w:t>已建过业务机会的线索</w:t>
            </w:r>
            <w:r>
              <w:rPr>
                <w:rFonts w:eastAsia="等线" w:ascii="Arial" w:cs="Arial" w:hAnsi="Arial"/>
                <w:sz w:val="22"/>
              </w:rPr>
              <w:t>：点击“</w:t>
            </w:r>
            <w:r>
              <w:rPr>
                <w:rFonts w:eastAsia="等线" w:ascii="Arial" w:cs="Arial" w:hAnsi="Arial"/>
                <w:b w:val="true"/>
                <w:sz w:val="22"/>
              </w:rPr>
              <w:t>关联业务机会</w:t>
            </w:r>
            <w:r>
              <w:rPr>
                <w:rFonts w:eastAsia="等线" w:ascii="Arial" w:cs="Arial" w:hAnsi="Arial"/>
                <w:sz w:val="22"/>
              </w:rPr>
              <w:t>”点选原业务机会进行</w:t>
            </w:r>
            <w:r>
              <w:rPr>
                <w:rFonts w:eastAsia="等线" w:ascii="Arial" w:cs="Arial" w:hAnsi="Arial"/>
                <w:b w:val="true"/>
                <w:sz w:val="22"/>
              </w:rPr>
              <w:t>关联。</w:t>
            </w:r>
          </w:p>
        </w:tc>
        <w:tc>
          <w:tcPr>
            <w:tcW w:w="3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否</w:t>
            </w:r>
          </w:p>
        </w:tc>
        <w:tc>
          <w:tcPr>
            <w:tcW w:w="49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归类到区域的线索</w:t>
            </w:r>
          </w:p>
        </w:tc>
        <w:tc>
          <w:tcPr>
            <w:tcW w:w="8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有效线索</w:t>
            </w:r>
          </w:p>
        </w:tc>
        <w:tc>
          <w:tcPr>
            <w:tcW w:w="49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在销售易里面转化为业务机会</w:t>
            </w:r>
          </w:p>
        </w:tc>
        <w:tc>
          <w:tcPr>
            <w:tcW w:w="9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将“有效线索”在销售易里面转化为有预测类别的业务机会</w:t>
            </w:r>
          </w:p>
        </w:tc>
        <w:tc>
          <w:tcPr>
            <w:tcW w:w="5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如果【转换】时仅创建了客户，则需要在客户池单独创建业务机会，创建后请回到线索池对应线索详情页，</w:t>
            </w:r>
            <w:r>
              <w:rPr>
                <w:rFonts w:eastAsia="等线" w:ascii="Arial" w:cs="Arial" w:hAnsi="Arial"/>
                <w:b w:val="true"/>
                <w:sz w:val="22"/>
              </w:rPr>
              <w:t>将业务机会与线索进行手动关联</w:t>
            </w:r>
          </w:p>
        </w:tc>
        <w:tc>
          <w:tcPr>
            <w:tcW w:w="63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新增</w:t>
            </w:r>
          </w:p>
        </w:tc>
        <w:tc>
          <w:tcPr>
            <w:tcW w:w="85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《销售线索处理流程的指导书》</w:t>
            </w:r>
          </w:p>
          <w:p>
            <w:pPr>
              <w:spacing w:before="120" w:after="120" w:line="288" w:lineRule="auto"/>
              <w:ind w:left="0"/>
              <w:jc w:val="left"/>
            </w:pPr>
            <w:hyperlink r:id="rId10">
              <w:r>
                <w:rPr>
                  <w:rFonts w:eastAsia="等线" w:ascii="Arial" w:cs="Arial" w:hAnsi="Arial"/>
                  <w:color w:val="3370ff"/>
                  <w:sz w:val="22"/>
                </w:rPr>
                <w:t>有效线索处理流程的指导书</w:t>
              </w:r>
            </w:hyperlink>
          </w:p>
        </w:tc>
        <w:tc>
          <w:tcPr>
            <w:tcW w:w="375" w:type="dxa"/>
            <w:tcMar>
              <w:top w:type="dxa" w:w="60"/>
              <w:left w:type="dxa" w:w="120"/>
              <w:bottom w:type="dxa" w:w="30"/>
              <w:right w:type="dxa" w:w="120"/>
            </w:tcMar>
          </w:tcPr>
          <w:p>
            <w:pPr>
              <w:spacing w:before="120" w:after="120" w:line="288" w:lineRule="auto"/>
              <w:ind w:left="0"/>
              <w:jc w:val="left"/>
            </w:pPr>
          </w:p>
        </w:tc>
      </w:tr>
      <w:tr>
        <w:tc>
          <w:tcPr>
            <w:tcW w:w="2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  4</w:t>
            </w:r>
          </w:p>
        </w:tc>
        <w:tc>
          <w:tcPr>
            <w:tcW w:w="55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关闭线索</w:t>
            </w:r>
          </w:p>
        </w:tc>
        <w:tc>
          <w:tcPr>
            <w:tcW w:w="4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        销售</w:t>
            </w:r>
          </w:p>
        </w:tc>
        <w:tc>
          <w:tcPr>
            <w:tcW w:w="14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如果是“无效线索”，销售直接在销售易里面标识“无效线索”且直接在销售易里面选择对应的原因即可；</w:t>
            </w:r>
          </w:p>
        </w:tc>
        <w:tc>
          <w:tcPr>
            <w:tcW w:w="3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否</w:t>
            </w:r>
          </w:p>
        </w:tc>
        <w:tc>
          <w:tcPr>
            <w:tcW w:w="49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归类到区域的线索</w:t>
            </w:r>
          </w:p>
        </w:tc>
        <w:tc>
          <w:tcPr>
            <w:tcW w:w="8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无效线索判定标准</w:t>
            </w:r>
          </w:p>
        </w:tc>
        <w:tc>
          <w:tcPr>
            <w:tcW w:w="4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被验证后的无效线索</w:t>
            </w:r>
          </w:p>
        </w:tc>
        <w:tc>
          <w:tcPr>
            <w:tcW w:w="9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销售被关闭且标识确定的原因</w:t>
            </w:r>
          </w:p>
        </w:tc>
        <w:tc>
          <w:tcPr>
            <w:tcW w:w="570" w:type="dxa"/>
            <w:tcMar>
              <w:top w:type="dxa" w:w="60"/>
              <w:left w:type="dxa" w:w="120"/>
              <w:bottom w:type="dxa" w:w="30"/>
              <w:right w:type="dxa" w:w="120"/>
            </w:tcMar>
          </w:tcPr>
          <w:p>
            <w:pPr>
              <w:spacing w:before="120" w:after="120" w:line="288" w:lineRule="auto"/>
              <w:ind w:left="0"/>
              <w:jc w:val="left"/>
            </w:pPr>
          </w:p>
        </w:tc>
        <w:tc>
          <w:tcPr>
            <w:tcW w:w="63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新增</w:t>
            </w:r>
          </w:p>
        </w:tc>
        <w:tc>
          <w:tcPr>
            <w:tcW w:w="85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《销售线索处理流程的指导书》</w:t>
            </w:r>
          </w:p>
          <w:p>
            <w:pPr>
              <w:spacing w:before="120" w:after="120" w:line="288" w:lineRule="auto"/>
              <w:ind w:left="0"/>
              <w:jc w:val="left"/>
            </w:pPr>
            <w:hyperlink r:id="rId11">
              <w:r>
                <w:rPr>
                  <w:rFonts w:eastAsia="等线" w:ascii="Arial" w:cs="Arial" w:hAnsi="Arial"/>
                  <w:color w:val="3370ff"/>
                  <w:sz w:val="22"/>
                </w:rPr>
                <w:t>有效线索处理流程的指导书</w:t>
              </w:r>
            </w:hyperlink>
          </w:p>
        </w:tc>
        <w:tc>
          <w:tcPr>
            <w:tcW w:w="375" w:type="dxa"/>
            <w:tcMar>
              <w:top w:type="dxa" w:w="60"/>
              <w:left w:type="dxa" w:w="120"/>
              <w:bottom w:type="dxa" w:w="30"/>
              <w:right w:type="dxa" w:w="120"/>
            </w:tcMar>
          </w:tcPr>
          <w:p>
            <w:pPr>
              <w:spacing w:before="120" w:after="120" w:line="288" w:lineRule="auto"/>
              <w:ind w:left="0"/>
              <w:jc w:val="left"/>
            </w:pPr>
          </w:p>
        </w:tc>
      </w:tr>
      <w:tr>
        <w:tc>
          <w:tcPr>
            <w:tcW w:w="24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5</w:t>
            </w:r>
          </w:p>
        </w:tc>
        <w:tc>
          <w:tcPr>
            <w:tcW w:w="55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召开区域线索管理会</w:t>
            </w:r>
          </w:p>
        </w:tc>
        <w:tc>
          <w:tcPr>
            <w:tcW w:w="49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销售主管</w:t>
            </w:r>
          </w:p>
          <w:p>
            <w:pPr>
              <w:spacing w:before="120" w:after="120" w:line="288" w:lineRule="auto"/>
              <w:ind w:left="0"/>
              <w:jc w:val="center"/>
            </w:pPr>
            <w:r>
              <w:rPr>
                <w:rFonts w:eastAsia="等线" w:ascii="Arial" w:cs="Arial" w:hAnsi="Arial"/>
                <w:sz w:val="22"/>
              </w:rPr>
              <w:t>销售</w:t>
            </w:r>
          </w:p>
          <w:p>
            <w:pPr>
              <w:spacing w:before="120" w:after="120" w:line="288" w:lineRule="auto"/>
              <w:ind w:left="0"/>
              <w:jc w:val="center"/>
            </w:pPr>
            <w:r>
              <w:rPr>
                <w:rFonts w:eastAsia="等线" w:ascii="Arial" w:cs="Arial" w:hAnsi="Arial"/>
                <w:sz w:val="22"/>
              </w:rPr>
              <w:t>销售BP</w:t>
            </w:r>
          </w:p>
        </w:tc>
        <w:tc>
          <w:tcPr>
            <w:tcW w:w="14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1、区域线索管理会流程：</w:t>
            </w:r>
          </w:p>
          <w:p>
            <w:pPr>
              <w:spacing w:before="120" w:after="120" w:line="288" w:lineRule="auto"/>
              <w:ind w:left="0"/>
              <w:jc w:val="left"/>
            </w:pPr>
            <w:r>
              <w:rPr>
                <w:rFonts w:eastAsia="等线" w:ascii="Arial" w:cs="Arial" w:hAnsi="Arial"/>
                <w:sz w:val="22"/>
              </w:rPr>
              <w:t>（1）会前准备；</w:t>
            </w:r>
          </w:p>
          <w:p>
            <w:pPr>
              <w:spacing w:before="120" w:after="120" w:line="288" w:lineRule="auto"/>
              <w:ind w:left="0"/>
              <w:jc w:val="left"/>
            </w:pPr>
            <w:r>
              <w:rPr>
                <w:rFonts w:eastAsia="等线" w:ascii="Arial" w:cs="Arial" w:hAnsi="Arial"/>
                <w:sz w:val="22"/>
              </w:rPr>
              <w:t>（2）反馈上周线索验证及跟进结果：</w:t>
            </w:r>
          </w:p>
          <w:p>
            <w:pPr>
              <w:spacing w:before="120" w:after="120" w:line="288" w:lineRule="auto"/>
              <w:ind w:left="0"/>
              <w:jc w:val="left"/>
            </w:pPr>
            <w:r>
              <w:rPr>
                <w:rFonts w:eastAsia="等线" w:ascii="Arial" w:cs="Arial" w:hAnsi="Arial"/>
                <w:sz w:val="22"/>
              </w:rPr>
              <w:t>（3）确定本周线索责任人；</w:t>
            </w:r>
          </w:p>
          <w:p>
            <w:pPr>
              <w:spacing w:before="120" w:after="120" w:line="288" w:lineRule="auto"/>
              <w:ind w:left="0"/>
              <w:jc w:val="left"/>
            </w:pPr>
            <w:r>
              <w:rPr>
                <w:rFonts w:eastAsia="等线" w:ascii="Arial" w:cs="Arial" w:hAnsi="Arial"/>
                <w:sz w:val="22"/>
              </w:rPr>
              <w:t>（4）共识本周线索下一步计划。- 对线索验证过程中的数据进行收集、整理和分析，形成数据分析放到月度数据分析里面，为市场策略调整、工作优化等提供数据支持；</w:t>
            </w:r>
          </w:p>
          <w:p>
            <w:pPr>
              <w:spacing w:before="120" w:after="120" w:line="288" w:lineRule="auto"/>
              <w:ind w:left="0"/>
              <w:jc w:val="left"/>
            </w:pPr>
            <w:r>
              <w:rPr>
                <w:rFonts w:eastAsia="等线" w:ascii="Arial" w:cs="Arial" w:hAnsi="Arial"/>
                <w:sz w:val="22"/>
              </w:rPr>
              <w:t>2、针对线索，销售主管要定期做管理，并且在销售易"大项目管理"-"线索管理会"板块里面做相应的留痕；</w:t>
            </w:r>
          </w:p>
          <w:p>
            <w:pPr>
              <w:spacing w:before="120" w:after="120" w:line="288" w:lineRule="auto"/>
              <w:ind w:left="0"/>
              <w:jc w:val="left"/>
            </w:pPr>
            <w:r>
              <w:rPr>
                <w:rFonts w:eastAsia="等线" w:ascii="Arial" w:cs="Arial" w:hAnsi="Arial"/>
                <w:sz w:val="22"/>
              </w:rPr>
              <w:t>3、销售BP每周要通过销售易销售易"大项目管理"-"线索管理会"板块的留痕情况来统计线索管理会这个动作的执行情况。</w:t>
            </w:r>
          </w:p>
        </w:tc>
        <w:tc>
          <w:tcPr>
            <w:tcW w:w="3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否</w:t>
            </w:r>
          </w:p>
        </w:tc>
        <w:tc>
          <w:tcPr>
            <w:tcW w:w="49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区域全部线索数据（区域待分配线索，销售线索）</w:t>
            </w:r>
          </w:p>
        </w:tc>
        <w:tc>
          <w:tcPr>
            <w:tcW w:w="8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过来的线索至少是有联系人、联系方式、以及所属区域</w:t>
            </w:r>
          </w:p>
        </w:tc>
        <w:tc>
          <w:tcPr>
            <w:tcW w:w="4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区域线索报告-销售易透视表：</w:t>
            </w:r>
          </w:p>
          <w:p>
            <w:pPr>
              <w:spacing w:before="120" w:after="120" w:line="288" w:lineRule="auto"/>
              <w:ind w:left="0"/>
              <w:jc w:val="left"/>
            </w:pPr>
            <w:r>
              <w:rPr>
                <w:rFonts w:eastAsia="等线" w:ascii="Arial" w:cs="Arial" w:hAnsi="Arial"/>
                <w:sz w:val="22"/>
              </w:rPr>
              <w:t>线索分配</w:t>
            </w:r>
          </w:p>
          <w:p>
            <w:pPr>
              <w:spacing w:before="120" w:after="120" w:line="288" w:lineRule="auto"/>
              <w:ind w:left="0"/>
              <w:jc w:val="left"/>
            </w:pPr>
            <w:r>
              <w:rPr>
                <w:rFonts w:eastAsia="等线" w:ascii="Arial" w:cs="Arial" w:hAnsi="Arial"/>
                <w:sz w:val="22"/>
              </w:rPr>
              <w:t>线索分类</w:t>
            </w:r>
          </w:p>
          <w:p>
            <w:pPr>
              <w:spacing w:before="120" w:after="120" w:line="288" w:lineRule="auto"/>
              <w:ind w:left="0"/>
              <w:jc w:val="left"/>
            </w:pPr>
            <w:r>
              <w:rPr>
                <w:rFonts w:eastAsia="等线" w:ascii="Arial" w:cs="Arial" w:hAnsi="Arial"/>
                <w:sz w:val="22"/>
              </w:rPr>
              <w:t>待处理线索</w:t>
            </w:r>
          </w:p>
          <w:p>
            <w:pPr>
              <w:spacing w:before="120" w:after="120" w:line="288" w:lineRule="auto"/>
              <w:ind w:left="0"/>
              <w:jc w:val="left"/>
            </w:pPr>
            <w:r>
              <w:rPr>
                <w:rFonts w:eastAsia="等线" w:ascii="Arial" w:cs="Arial" w:hAnsi="Arial"/>
                <w:sz w:val="22"/>
              </w:rPr>
              <w:t>线索管理会的执行情况</w:t>
            </w:r>
          </w:p>
        </w:tc>
        <w:tc>
          <w:tcPr>
            <w:tcW w:w="9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销售线索明确到了具体的销售</w:t>
            </w:r>
          </w:p>
        </w:tc>
        <w:tc>
          <w:tcPr>
            <w:tcW w:w="570" w:type="dxa"/>
            <w:tcMar>
              <w:top w:type="dxa" w:w="60"/>
              <w:left w:type="dxa" w:w="120"/>
              <w:bottom w:type="dxa" w:w="30"/>
              <w:right w:type="dxa" w:w="120"/>
            </w:tcMar>
          </w:tcPr>
          <w:p>
            <w:pPr>
              <w:spacing w:before="120" w:after="120" w:line="288" w:lineRule="auto"/>
              <w:ind w:left="0"/>
              <w:jc w:val="left"/>
            </w:pPr>
          </w:p>
          <w:p>
            <w:pPr>
              <w:spacing w:before="120" w:after="120" w:line="288" w:lineRule="auto"/>
              <w:ind w:left="0"/>
              <w:jc w:val="center"/>
            </w:pPr>
            <w:r>
              <w:rPr>
                <w:rFonts w:eastAsia="等线" w:ascii="Arial" w:cs="Arial" w:hAnsi="Arial"/>
                <w:sz w:val="22"/>
              </w:rPr>
              <w:t>在销售易"大项目管理"-</w:t>
            </w:r>
            <w:r>
              <w:rPr>
                <w:rFonts w:eastAsia="等线" w:ascii="Arial" w:cs="Arial" w:hAnsi="Arial"/>
                <w:b w:val="true"/>
                <w:sz w:val="22"/>
              </w:rPr>
              <w:t>"线索管理会"板块里面做相应的留痕</w:t>
            </w:r>
          </w:p>
        </w:tc>
        <w:tc>
          <w:tcPr>
            <w:tcW w:w="63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新增</w:t>
            </w:r>
          </w:p>
        </w:tc>
        <w:tc>
          <w:tcPr>
            <w:tcW w:w="85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《区域线索管理会指导书》</w:t>
            </w:r>
          </w:p>
          <w:p>
            <w:pPr>
              <w:spacing w:before="120" w:after="120" w:line="288" w:lineRule="auto"/>
              <w:ind w:left="0"/>
              <w:jc w:val="left"/>
            </w:pPr>
            <w:hyperlink r:id="rId12">
              <w:r>
                <w:rPr>
                  <w:rFonts w:eastAsia="等线" w:ascii="Arial" w:cs="Arial" w:hAnsi="Arial"/>
                  <w:color w:val="3370ff"/>
                  <w:sz w:val="22"/>
                </w:rPr>
                <w:t>区域线索管理会指导书</w:t>
              </w:r>
            </w:hyperlink>
          </w:p>
        </w:tc>
        <w:tc>
          <w:tcPr>
            <w:tcW w:w="375" w:type="dxa"/>
            <w:tcMar>
              <w:top w:type="dxa" w:w="60"/>
              <w:left w:type="dxa" w:w="120"/>
              <w:bottom w:type="dxa" w:w="30"/>
              <w:right w:type="dxa" w:w="120"/>
            </w:tcMar>
          </w:tcPr>
          <w:p>
            <w:pPr>
              <w:spacing w:before="120" w:after="120" w:line="288" w:lineRule="auto"/>
              <w:ind w:left="0"/>
              <w:jc w:val="left"/>
            </w:pPr>
          </w:p>
        </w:tc>
      </w:tr>
    </w:tbl>
    <w:p>
      <w:pPr>
        <w:spacing w:before="120" w:after="120" w:line="288" w:lineRule="auto"/>
        <w:ind w:left="0" w:firstLine="0"/>
        <w:jc w:val="left"/>
      </w:pPr>
    </w:p>
    <w:p>
      <w:pPr>
        <w:pStyle w:val="3"/>
        <w:spacing w:before="300" w:after="120" w:line="288" w:lineRule="auto"/>
        <w:ind w:left="0"/>
        <w:jc w:val="left"/>
        <w:outlineLvl w:val="2"/>
      </w:pPr>
      <w:bookmarkStart w:name="heading_12" w:id="12"/>
      <w:r>
        <w:rPr>
          <w:rFonts w:eastAsia="等线" w:ascii="Arial" w:cs="Arial" w:hAnsi="Arial"/>
          <w:b w:val="true"/>
          <w:color w:val="245bdb"/>
          <w:sz w:val="30"/>
        </w:rPr>
        <w:t xml:space="preserve">5.2.5 </w:t>
      </w:r>
      <w:r>
        <w:rPr>
          <w:rFonts w:eastAsia="等线" w:ascii="Arial" w:cs="Arial" w:hAnsi="Arial"/>
          <w:b w:val="true"/>
          <w:sz w:val="30"/>
        </w:rPr>
        <w:t>主要岗位/角色活动</w:t>
      </w:r>
      <w:bookmarkEnd w:id="12"/>
    </w:p>
    <w:p>
      <w:pPr>
        <w:pStyle w:val="4"/>
        <w:spacing w:before="260" w:after="120" w:line="288" w:lineRule="auto"/>
        <w:ind w:left="0"/>
        <w:jc w:val="left"/>
        <w:outlineLvl w:val="3"/>
      </w:pPr>
      <w:bookmarkStart w:name="heading_13" w:id="13"/>
      <w:r>
        <w:rPr>
          <w:rFonts w:eastAsia="等线" w:ascii="Arial" w:cs="Arial" w:hAnsi="Arial"/>
          <w:b w:val="true"/>
          <w:color w:val="245bdb"/>
          <w:sz w:val="28"/>
        </w:rPr>
        <w:t xml:space="preserve">5.2.5.1 </w:t>
      </w:r>
      <w:r>
        <w:rPr>
          <w:rFonts w:eastAsia="等线" w:ascii="Arial" w:cs="Arial" w:hAnsi="Arial"/>
          <w:b w:val="true"/>
          <w:sz w:val="28"/>
        </w:rPr>
        <w:t>销售（包含行业经理/区域销售） 活动说明</w:t>
      </w:r>
      <w:bookmarkEnd w:id="13"/>
    </w:p>
    <w:p>
      <w:pPr>
        <w:spacing w:before="120" w:after="120" w:line="288" w:lineRule="auto"/>
        <w:ind w:left="0" w:firstLine="0"/>
        <w:jc w:val="center"/>
      </w:pPr>
      <w:r>
        <w:rPr>
          <w:rFonts w:eastAsia="等线" w:ascii="Arial" w:cs="Arial" w:hAnsi="Arial"/>
          <w:b w:val="true"/>
          <w:sz w:val="22"/>
        </w:rPr>
        <w:t>点击图片可查看完整电子表格</w:t>
      </w:r>
    </w:p>
    <w:p>
      <w:pPr>
        <w:pStyle w:val="4"/>
        <w:spacing w:before="260" w:after="120" w:line="288" w:lineRule="auto"/>
        <w:ind w:left="0"/>
        <w:jc w:val="left"/>
        <w:outlineLvl w:val="3"/>
      </w:pPr>
      <w:bookmarkStart w:name="heading_14" w:id="14"/>
      <w:r>
        <w:rPr>
          <w:rFonts w:eastAsia="等线" w:ascii="Arial" w:cs="Arial" w:hAnsi="Arial"/>
          <w:b w:val="true"/>
          <w:color w:val="245bdb"/>
          <w:sz w:val="28"/>
        </w:rPr>
        <w:t xml:space="preserve">5.2.5.2 </w:t>
      </w:r>
      <w:r>
        <w:rPr>
          <w:rFonts w:eastAsia="等线" w:ascii="Arial" w:cs="Arial" w:hAnsi="Arial"/>
          <w:b w:val="true"/>
          <w:sz w:val="28"/>
        </w:rPr>
        <w:t>销售主管（区域经理）活动说明</w:t>
      </w:r>
      <w:bookmarkEnd w:id="14"/>
    </w:p>
    <w:p>
      <w:pPr>
        <w:spacing w:before="120" w:after="120" w:line="288" w:lineRule="auto"/>
        <w:ind w:left="0" w:firstLine="0"/>
        <w:jc w:val="center"/>
      </w:pPr>
      <w:r>
        <w:rPr>
          <w:rFonts w:eastAsia="等线" w:ascii="Arial" w:cs="Arial" w:hAnsi="Arial"/>
          <w:b w:val="true"/>
          <w:sz w:val="22"/>
        </w:rPr>
        <w:t>点击图片可查看完整电子表格</w:t>
      </w:r>
    </w:p>
    <w:p>
      <w:pPr>
        <w:pStyle w:val="4"/>
        <w:spacing w:before="260" w:after="120" w:line="288" w:lineRule="auto"/>
        <w:ind w:left="0"/>
        <w:jc w:val="left"/>
        <w:outlineLvl w:val="3"/>
      </w:pPr>
      <w:bookmarkStart w:name="heading_15" w:id="15"/>
      <w:r>
        <w:rPr>
          <w:rFonts w:eastAsia="等线" w:ascii="Arial" w:cs="Arial" w:hAnsi="Arial"/>
          <w:b w:val="true"/>
          <w:color w:val="245bdb"/>
          <w:sz w:val="28"/>
        </w:rPr>
        <w:t xml:space="preserve">5.2.5.3 </w:t>
      </w:r>
      <w:r>
        <w:rPr>
          <w:rFonts w:eastAsia="等线" w:ascii="Arial" w:cs="Arial" w:hAnsi="Arial"/>
          <w:b w:val="true"/>
          <w:sz w:val="28"/>
        </w:rPr>
        <w:t>销管BP 活动说明</w:t>
      </w:r>
      <w:bookmarkEnd w:id="15"/>
    </w:p>
    <w:p>
      <w:pPr>
        <w:spacing w:before="120" w:after="120" w:line="288" w:lineRule="auto"/>
        <w:ind w:left="0" w:firstLine="0"/>
        <w:jc w:val="center"/>
      </w:pPr>
      <w:r>
        <w:rPr>
          <w:rFonts w:eastAsia="等线" w:ascii="Arial" w:cs="Arial" w:hAnsi="Arial"/>
          <w:b w:val="true"/>
          <w:sz w:val="22"/>
        </w:rPr>
        <w:t>点击图片可查看完整电子表格</w:t>
      </w:r>
    </w:p>
    <w:p>
      <w:pPr>
        <w:pStyle w:val="2"/>
        <w:spacing w:before="320" w:after="120" w:line="288" w:lineRule="auto"/>
        <w:ind w:left="0"/>
        <w:jc w:val="left"/>
        <w:outlineLvl w:val="1"/>
      </w:pPr>
      <w:bookmarkStart w:name="heading_16" w:id="16"/>
      <w:r>
        <w:rPr>
          <w:rFonts w:eastAsia="等线" w:ascii="Arial" w:cs="Arial" w:hAnsi="Arial"/>
          <w:b w:val="true"/>
          <w:color w:val="245bdb"/>
          <w:sz w:val="32"/>
        </w:rPr>
        <w:t xml:space="preserve">5.3 </w:t>
      </w:r>
      <w:r>
        <w:rPr>
          <w:rFonts w:eastAsia="等线" w:ascii="Arial" w:cs="Arial" w:hAnsi="Arial"/>
          <w:b w:val="true"/>
          <w:sz w:val="32"/>
        </w:rPr>
        <w:t>KCP/KDP说明及指导书</w:t>
      </w:r>
      <w:bookmarkEnd w:id="16"/>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960"/>
        <w:gridCol w:w="1155"/>
        <w:gridCol w:w="1440"/>
        <w:gridCol w:w="1440"/>
        <w:gridCol w:w="2415"/>
        <w:gridCol w:w="855"/>
      </w:tblGrid>
      <w:tr>
        <w:tc>
          <w:tcPr>
            <w:tcW w:w="96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关键节点</w:t>
            </w:r>
          </w:p>
        </w:tc>
        <w:tc>
          <w:tcPr>
            <w:tcW w:w="1155"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控制点</w:t>
            </w:r>
          </w:p>
        </w:tc>
        <w:tc>
          <w:tcPr>
            <w:tcW w:w="144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KCP/KDP说明</w:t>
            </w:r>
          </w:p>
        </w:tc>
        <w:tc>
          <w:tcPr>
            <w:tcW w:w="144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KCP/KDP负责人</w:t>
            </w:r>
          </w:p>
        </w:tc>
        <w:tc>
          <w:tcPr>
            <w:tcW w:w="2415"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指导书</w:t>
            </w:r>
          </w:p>
        </w:tc>
        <w:tc>
          <w:tcPr>
            <w:tcW w:w="855"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备注</w:t>
            </w:r>
          </w:p>
        </w:tc>
      </w:tr>
      <w:tr>
        <w:tc>
          <w:tcPr>
            <w:tcW w:w="9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验证线索</w:t>
            </w:r>
          </w:p>
        </w:tc>
        <w:tc>
          <w:tcPr>
            <w:tcW w:w="115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KCP1:有效性验证</w:t>
            </w:r>
          </w:p>
        </w:tc>
        <w:tc>
          <w:tcPr>
            <w:tcW w:w="144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通过对线索内容的验证，确保线索包含的信息真实性和准确性。</w:t>
            </w:r>
          </w:p>
        </w:tc>
        <w:tc>
          <w:tcPr>
            <w:tcW w:w="144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区域经理</w:t>
            </w:r>
          </w:p>
        </w:tc>
        <w:tc>
          <w:tcPr>
            <w:tcW w:w="24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《销售线索验证指导书》</w:t>
            </w:r>
          </w:p>
          <w:p>
            <w:pPr>
              <w:spacing w:before="120" w:after="120" w:line="288" w:lineRule="auto"/>
              <w:ind w:left="0"/>
              <w:jc w:val="left"/>
            </w:pPr>
            <w:hyperlink r:id="rId13">
              <w:r>
                <w:rPr>
                  <w:rFonts w:eastAsia="等线" w:ascii="Arial" w:cs="Arial" w:hAnsi="Arial"/>
                  <w:color w:val="3370ff"/>
                  <w:sz w:val="22"/>
                </w:rPr>
                <w:t>销售线索验证的指导书</w:t>
              </w:r>
            </w:hyperlink>
          </w:p>
        </w:tc>
        <w:tc>
          <w:tcPr>
            <w:tcW w:w="85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新增</w:t>
            </w:r>
          </w:p>
        </w:tc>
      </w:tr>
    </w:tbl>
    <w:p>
      <w:pPr>
        <w:pStyle w:val="1"/>
        <w:spacing w:before="380" w:after="140" w:line="288" w:lineRule="auto"/>
        <w:ind w:left="0"/>
        <w:jc w:val="left"/>
        <w:outlineLvl w:val="0"/>
      </w:pPr>
      <w:bookmarkStart w:name="heading_17" w:id="17"/>
      <w:bookmarkEnd w:id="17"/>
    </w:p>
    <w:p>
      <w:pPr>
        <w:pStyle w:val="1"/>
        <w:spacing w:before="380" w:after="140" w:line="288" w:lineRule="auto"/>
        <w:ind w:left="0"/>
        <w:jc w:val="left"/>
        <w:outlineLvl w:val="0"/>
      </w:pPr>
      <w:bookmarkStart w:name="heading_18" w:id="18"/>
      <w:r>
        <w:rPr>
          <w:rFonts w:eastAsia="等线" w:ascii="Arial" w:cs="Arial" w:hAnsi="Arial"/>
          <w:b w:val="true"/>
          <w:color w:val="245bdb"/>
          <w:sz w:val="36"/>
        </w:rPr>
        <w:t xml:space="preserve">6. </w:t>
      </w:r>
      <w:r>
        <w:rPr>
          <w:rFonts w:eastAsia="等线" w:ascii="Arial" w:cs="Arial" w:hAnsi="Arial"/>
          <w:b w:val="true"/>
          <w:sz w:val="36"/>
        </w:rPr>
        <w:t>解释权限及生效日期</w:t>
      </w:r>
      <w:bookmarkEnd w:id="18"/>
    </w:p>
    <w:p>
      <w:pPr>
        <w:spacing w:before="120" w:after="120" w:line="288" w:lineRule="auto"/>
        <w:ind w:left="0" w:firstLine="420"/>
        <w:jc w:val="left"/>
      </w:pPr>
      <w:r>
        <w:rPr>
          <w:rFonts w:eastAsia="等线" w:ascii="Arial" w:cs="Arial" w:hAnsi="Arial"/>
          <w:sz w:val="22"/>
        </w:rPr>
        <w:t>本文档的解释权归属流程管理部。</w:t>
      </w:r>
    </w:p>
    <w:p>
      <w:pPr>
        <w:spacing w:before="120" w:after="120" w:line="288" w:lineRule="auto"/>
        <w:ind w:left="0" w:firstLine="420"/>
        <w:jc w:val="left"/>
      </w:pPr>
      <w:r>
        <w:rPr>
          <w:rFonts w:eastAsia="等线" w:ascii="Arial" w:cs="Arial" w:hAnsi="Arial"/>
          <w:sz w:val="22"/>
        </w:rPr>
        <w:t>本文档自发布之日起生效。</w:t>
      </w:r>
    </w:p>
    <w:sectPr>
      <w:footerReference w:type="default" r:id="rId3"/>
      <w:headerReference w:type="default" r:id="rId14"/>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xmlns:v="urn:schemas-microsoft-com:vml" xmlns:o="urn:schemas-microsoft-com:office:office" xmlns:w10="urn:schemas-microsoft-com:office:word" xmlns:r="http://schemas.openxmlformats.org/officeDocument/2006/relationships">
  <w:p w:rsidP="" w:rsidRDefault="">
    <w:pPr>
      <w:pStyle w:val="Header"/>
    </w:pPr>
    <w:r>
      <w:rPr>
        <w:noProof/>
      </w:rPr>
      <w:pict>
        <v:shapetype id="_x0000_t75" coordsize="21600,21600" o:spt="75.0" path="m@4@5l@4@11@9@11@9@5xe" stroked="f" filled="f" o:preferrelative="t">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WordPictureWatermark1" o:spid="_x0000_s1025" type="#_x0000_t75" o:allowincell="f" style="position:absolute;left:0;text-align:left;margin-left:0;margin-top:0;width:414pt;height:697.5pt;z-index:-251645952;mso-wrap-edited:f;mso-width-percent:0;mso-height-percent:0;mso-position-horizontal:center;mso-position-horizontal-relative:margin;mso-position-vertical:center;mso-position-vertical-relative:margin;mso-width-percent:0;mso-height-percent:0">
          <w10:wrap anchorx="margin" anchory="margin"/>
          <v:imagedata r:id="rId1" o:title="image899"/>
        </v:shape>
      </w:pict>
    </w:r>
  </w:p>
</w:hdr>
</file>

<file path=word/numbering.xml><?xml version="1.0" encoding="utf-8"?>
<w:numbering xmlns:w="http://schemas.openxmlformats.org/wordprocessingml/2006/main">
  <w:abstractNum w:abstractNumId="64652">
    <w:lvl>
      <w:numFmt w:val="bullet"/>
      <w:suff w:val="tab"/>
      <w:lvlText w:val="•"/>
      <w:rPr>
        <w:color w:val="3370ff"/>
      </w:rPr>
    </w:lvl>
  </w:abstractNum>
  <w:abstractNum w:abstractNumId="64653">
    <w:lvl>
      <w:numFmt w:val="bullet"/>
      <w:suff w:val="tab"/>
      <w:lvlText w:val="•"/>
      <w:rPr>
        <w:color w:val="3370ff"/>
      </w:rPr>
    </w:lvl>
  </w:abstractNum>
  <w:abstractNum w:abstractNumId="64654">
    <w:lvl>
      <w:numFmt w:val="bullet"/>
      <w:suff w:val="tab"/>
      <w:lvlText w:val="•"/>
      <w:rPr>
        <w:color w:val="3370ff"/>
      </w:rPr>
    </w:lvl>
  </w:abstractNum>
  <w:abstractNum w:abstractNumId="64655">
    <w:lvl>
      <w:numFmt w:val="bullet"/>
      <w:suff w:val="tab"/>
      <w:lvlText w:val="•"/>
      <w:rPr>
        <w:color w:val="3370ff"/>
      </w:rPr>
    </w:lvl>
  </w:abstractNum>
  <w:abstractNum w:abstractNumId="64656">
    <w:lvl>
      <w:numFmt w:val="bullet"/>
      <w:suff w:val="tab"/>
      <w:lvlText w:val="•"/>
      <w:rPr>
        <w:color w:val="3370ff"/>
      </w:rPr>
    </w:lvl>
  </w:abstractNum>
  <w:abstractNum w:abstractNumId="64657">
    <w:lvl>
      <w:numFmt w:val="bullet"/>
      <w:suff w:val="tab"/>
      <w:lvlText w:val="•"/>
      <w:rPr>
        <w:color w:val="3370ff"/>
      </w:rPr>
    </w:lvl>
  </w:abstractNum>
  <w:abstractNum w:abstractNumId="64658">
    <w:lvl>
      <w:numFmt w:val="bullet"/>
      <w:suff w:val="tab"/>
      <w:lvlText w:val="•"/>
      <w:rPr>
        <w:color w:val="3370ff"/>
      </w:rPr>
    </w:lvl>
  </w:abstractNum>
  <w:abstractNum w:abstractNumId="64659">
    <w:lvl>
      <w:numFmt w:val="bullet"/>
      <w:suff w:val="tab"/>
      <w:lvlText w:val="•"/>
      <w:rPr>
        <w:color w:val="3370ff"/>
      </w:rPr>
    </w:lvl>
  </w:abstractNum>
  <w:num w:numId="1">
    <w:abstractNumId w:val="64652"/>
  </w:num>
  <w:num w:numId="2">
    <w:abstractNumId w:val="64653"/>
  </w:num>
  <w:num w:numId="3">
    <w:abstractNumId w:val="64654"/>
  </w:num>
  <w:num w:numId="4">
    <w:abstractNumId w:val="64655"/>
  </w:num>
  <w:num w:numId="5">
    <w:abstractNumId w:val="64656"/>
  </w:num>
  <w:num w:numId="6">
    <w:abstractNumId w:val="64657"/>
  </w:num>
  <w:num w:numId="7">
    <w:abstractNumId w:val="64658"/>
  </w:num>
  <w:num w:numId="8">
    <w:abstractNumId w:val="64659"/>
  </w:num>
</w:numbering>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10" Target="https://ruijie.feishu.cn/wiki/SIyIwo625iIRYykjEupc8TOPnIf" TargetMode="External" Type="http://schemas.openxmlformats.org/officeDocument/2006/relationships/hyperlink"/><Relationship Id="rId11" Target="https://ruijie.feishu.cn/wiki/SIyIwo625iIRYykjEupc8TOPnIf" TargetMode="External" Type="http://schemas.openxmlformats.org/officeDocument/2006/relationships/hyperlink"/><Relationship Id="rId12" Target="https://ruijie.feishu.cn/wiki/XuHfwWYSGi5oKfkatz6cvycsnwh" TargetMode="External" Type="http://schemas.openxmlformats.org/officeDocument/2006/relationships/hyperlink"/><Relationship Id="rId13" Target="https://ruijie.feishu.cn/wiki/IMdTwL8HEiZy9FkYxAvcVsHdnfe" TargetMode="External" Type="http://schemas.openxmlformats.org/officeDocument/2006/relationships/hyperlink"/><Relationship Id="rId14" Target="header1.xml" Type="http://schemas.openxmlformats.org/officeDocument/2006/relationships/header"/><Relationship Id="rId2" Target="styles.xml" Type="http://schemas.openxmlformats.org/officeDocument/2006/relationships/styles"/><Relationship Id="rId3" Target="footer1.xml" Type="http://schemas.openxmlformats.org/officeDocument/2006/relationships/footer"/><Relationship Id="rId4" Target="numbering.xml" Type="http://schemas.openxmlformats.org/officeDocument/2006/relationships/numbering"/><Relationship Id="rId5" Target="media/image1.jpeg" Type="http://schemas.openxmlformats.org/officeDocument/2006/relationships/image"/><Relationship Id="rId6" Target="media/image2.jpeg" Type="http://schemas.openxmlformats.org/officeDocument/2006/relationships/image"/><Relationship Id="rId7" Target="media/image3.jpeg" Type="http://schemas.openxmlformats.org/officeDocument/2006/relationships/image"/><Relationship Id="rId8" Target="media/image4.jpeg" Type="http://schemas.openxmlformats.org/officeDocument/2006/relationships/image"/><Relationship Id="rId9" Target="https://ruijie.feishu.cn/wiki/IMdTwL8HEiZy9FkYxAvcVsHdnfe" TargetMode="External" Type="http://schemas.openxmlformats.org/officeDocument/2006/relationships/hyperlink"/></Relationships>
</file>

<file path=word/_rels/header1.xml.rels><?xml version="1.0" encoding="UTF-8" standalone="yes"?><Relationships xmlns="http://schemas.openxmlformats.org/package/2006/relationships"><Relationship Id="rId1" Target="media/image5.png" Type="http://schemas.openxmlformats.org/officeDocument/2006/relationships/image"/></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2025-05-14T01:46:36Z</dcterms:created>
  <dc:creator>Apache POI</dc:creator>
</cp:coreProperties>
</file>