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MTCV-MM-M6.5 建设行业核心渠道体系流程-V0.9 (1)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MTCV-MM-M6.5 建设行业核心渠道体系流程-V0.9</w:t>
      </w:r>
    </w:p>
    <w:p>
      <w:pPr>
        <w:spacing w:before="120" w:after="120" w:line="288" w:lineRule="auto"/>
        <w:ind w:left="0" w:firstLine="0"/>
        <w:jc w:val="right"/>
      </w:pPr>
      <w:r>
        <w:rPr>
          <w:rFonts w:eastAsia="等线" w:ascii="Arial" w:cs="Arial" w:hAnsi="Arial"/>
          <w:sz w:val="22"/>
        </w:rPr>
        <w:t>密级：B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M6.5 建设行业核心渠道体系流程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30"/>
        <w:gridCol w:w="1530"/>
        <w:gridCol w:w="1095"/>
        <w:gridCol w:w="1425"/>
        <w:gridCol w:w="1425"/>
        <w:gridCol w:w="1275"/>
      </w:tblGrid>
      <w:tr>
        <w:tc>
          <w:tcPr>
            <w:tcW w:w="55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文件名称：建设行业核心渠道体系流程说明文件</w:t>
            </w:r>
          </w:p>
        </w:tc>
        <w:tc>
          <w:tcPr>
            <w:tcW w:w="15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版本：V0.9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密级：B</w:t>
            </w:r>
          </w:p>
        </w:tc>
      </w:tr>
      <w:tr>
        <w:tc>
          <w:tcPr>
            <w:tcW w:w="700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文件编号：MTCV-MM-M6.5-P-建设行业核心渠道体系流程-V0.9</w:t>
            </w:r>
          </w:p>
        </w:tc>
        <w:tc>
          <w:tcPr>
            <w:tcW w:w="15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00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生效日期：2025/4/2</w:t>
            </w: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流程L2 PO：马雪峰</w:t>
            </w:r>
          </w:p>
        </w:tc>
        <w:tc>
          <w:tcPr>
            <w:tcW w:w="54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流程L3 PO：谢合浦、叶永军</w:t>
            </w: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25" w:type="dxa"/>
            <w:hMerge w:val="continue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流程组团队成员：张选波、黄雪良、唐星</w:t>
            </w:r>
          </w:p>
        </w:tc>
        <w:tc>
          <w:tcPr>
            <w:tcW w:w="1425" w:type="dxa"/>
            <w:hMerge w:val="continue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更 改 记 录</w:t>
            </w:r>
          </w:p>
        </w:tc>
        <w:tc>
          <w:tcPr>
            <w:tcW w:w="15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更改人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审核人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批准人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生效日期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更改内容</w:t>
            </w:r>
          </w:p>
        </w:tc>
      </w:tr>
      <w:tr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V0.9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PO：谢合浦、叶永军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PC：韩   闯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马雪峰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EBG流程执委会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2025/4/2</w:t>
            </w:r>
          </w:p>
        </w:tc>
        <w:tc>
          <w:tcPr>
            <w:tcW w:w="12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首次发布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color w:val="245bdb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通过建设行业核心渠道体系流程，梳理建设行业核心渠道的关键活动以及关键活动的工具与方法，解决各行业在通过核心渠道进行客户覆盖时分工不清、职责不清、方法缺失、合作质量低等问题。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过各行业核心渠道队伍的建设，扩大各行业的重点客户覆盖与行业市场份额，收获行业业绩长期、稳定的增长。建设行业核心渠道体系流程，重点是明确核心渠道合作的选、用、育、留、检五部的关键活动及关键活动的工作方法，业务规则，职责分工，从而有效地指导各行业核心渠道建设的正常开展，确保每一步执行的有效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color w:val="245bdb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本流程适用于 EBG 市场线所有部门，面向服务商、行业白金、行业金牌类合作伙伴的合作。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color w:val="245bdb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名词解释</w:t>
      </w:r>
      <w:bookmarkEnd w:id="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color w:val="245bdb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职责分工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80"/>
        <w:gridCol w:w="1980"/>
        <w:gridCol w:w="5220"/>
      </w:tblGrid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角色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描述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职责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渠道策略执行者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行业系统部拓展经理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区域行业经理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区域城市经理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落地执行行业核心渠道策略，推进行业核心渠道策略的目标达成，反馈并分析行业核心渠道建设过程中的需求与问题，维护合作口碑，为合作伙伴提供超预期的合作体验，推进与伙伴的合作目标的达成。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渠道策略决策者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行业系统部总经理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渠道客户系统部总经理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主导制定行业核心渠道策略，对整个行业、部门的核心渠道目标的达成负责。面对伙伴的准入、异常绩效的评审等关键节点的质量进行把关决策。</w:t>
            </w:r>
          </w:p>
        </w:tc>
      </w:tr>
      <w:tr>
        <w:tc>
          <w:tcPr>
            <w:tcW w:w="1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渠道策略支撑者</w:t>
            </w:r>
          </w:p>
        </w:tc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区域经理、行业解决方案经理、区域售前经理、区域服务经理、渠道运营专员、渠道营销经理、渠道拓展经理、售前训练部经理、服务渠道部经理（相关培训部门岗位）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负责核心渠道建设的赋能、工具包、能力达成、运营数据报表、IT系统等方面的支持，为最终达成行业核心渠道建设的目标提供助力。</w:t>
            </w:r>
          </w:p>
        </w:tc>
      </w:tr>
    </w:tbl>
    <w:p>
      <w:pPr>
        <w:spacing w:before="120" w:after="120" w:line="288" w:lineRule="auto"/>
        <w:ind w:left="0" w:firstLine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color w:val="245bdb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流程文件说明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color w:val="245bdb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 xml:space="preserve">流程卡 </w:t>
      </w:r>
      <w:bookmarkEnd w:id="6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color w:val="245bdb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流程图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color w:val="245bdb"/>
          <w:sz w:val="30"/>
        </w:rPr>
        <w:t xml:space="preserve">5.2.1 </w:t>
      </w:r>
      <w:r>
        <w:rPr>
          <w:rFonts w:eastAsia="等线" w:ascii="Arial" w:cs="Arial" w:hAnsi="Arial"/>
          <w:b w:val="true"/>
          <w:sz w:val="30"/>
        </w:rPr>
        <w:t>L2 流程框架（键盘图）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859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color w:val="245bdb"/>
          <w:sz w:val="30"/>
        </w:rPr>
        <w:t xml:space="preserve">5.2.2 </w:t>
      </w:r>
      <w:r>
        <w:rPr>
          <w:rFonts w:eastAsia="等线" w:ascii="Arial" w:cs="Arial" w:hAnsi="Arial"/>
          <w:b w:val="true"/>
          <w:sz w:val="30"/>
        </w:rPr>
        <w:t>L2流程图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8766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color w:val="245bdb"/>
          <w:sz w:val="30"/>
        </w:rPr>
        <w:t xml:space="preserve">5.2.3 </w:t>
      </w:r>
      <w:r>
        <w:rPr>
          <w:rFonts w:eastAsia="等线" w:ascii="Arial" w:cs="Arial" w:hAnsi="Arial"/>
          <w:b w:val="true"/>
          <w:sz w:val="30"/>
        </w:rPr>
        <w:t>L3流程图</w:t>
      </w:r>
      <w:bookmarkEnd w:id="10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流程示意图：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流程图：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97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color w:val="245bdb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流程活动说明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color w:val="245bdb"/>
          <w:sz w:val="30"/>
        </w:rPr>
        <w:t xml:space="preserve">5.3.1 </w:t>
      </w:r>
      <w:r>
        <w:rPr>
          <w:rFonts w:eastAsia="等线" w:ascii="Arial" w:cs="Arial" w:hAnsi="Arial"/>
          <w:b w:val="true"/>
          <w:sz w:val="30"/>
        </w:rPr>
        <w:t>流程活动说明</w:t>
      </w:r>
      <w:bookmarkEnd w:id="12"/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 w:firstLine="0"/>
        <w:jc w:val="left"/>
      </w:pPr>
    </w:p>
    <w:p>
      <w:pPr>
        <w:spacing w:before="120" w:after="120" w:line="288" w:lineRule="auto"/>
        <w:ind w:left="0" w:firstLine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color w:val="245bdb"/>
          <w:sz w:val="30"/>
        </w:rPr>
        <w:t xml:space="preserve">5.3.2 </w:t>
      </w:r>
      <w:r>
        <w:rPr>
          <w:rFonts w:eastAsia="等线" w:ascii="Arial" w:cs="Arial" w:hAnsi="Arial"/>
          <w:b w:val="true"/>
          <w:sz w:val="30"/>
        </w:rPr>
        <w:t>主要角色/岗位活动说明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color w:val="245bdb"/>
          <w:sz w:val="28"/>
        </w:rPr>
        <w:t xml:space="preserve">5.3.2.1 </w:t>
      </w:r>
      <w:r>
        <w:rPr>
          <w:rFonts w:eastAsia="等线" w:ascii="Arial" w:cs="Arial" w:hAnsi="Arial"/>
          <w:b w:val="true"/>
          <w:sz w:val="28"/>
        </w:rPr>
        <w:t xml:space="preserve"> </w:t>
      </w:r>
      <w:r>
        <w:rPr>
          <w:rFonts w:eastAsia="等线" w:ascii="Arial" w:cs="Arial" w:hAnsi="Arial"/>
          <w:b w:val="true"/>
          <w:color w:val="d83931"/>
          <w:sz w:val="28"/>
          <w:shd w:fill="fff67a"/>
        </w:rPr>
        <w:t>行业系统部行业拓展</w:t>
      </w:r>
      <w:r>
        <w:rPr>
          <w:rFonts w:eastAsia="等线" w:ascii="Arial" w:cs="Arial" w:hAnsi="Arial"/>
          <w:b w:val="true"/>
          <w:sz w:val="28"/>
        </w:rPr>
        <w:t>活动说明：</w:t>
      </w:r>
      <w:bookmarkEnd w:id="1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含岗位：行业系统部行业拓展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color w:val="245bdb"/>
          <w:sz w:val="28"/>
        </w:rPr>
        <w:t xml:space="preserve">5.3.2.2 </w:t>
      </w:r>
      <w:r>
        <w:rPr>
          <w:rFonts w:eastAsia="等线" w:ascii="Arial" w:cs="Arial" w:hAnsi="Arial"/>
          <w:b w:val="true"/>
          <w:sz w:val="28"/>
        </w:rPr>
        <w:t xml:space="preserve"> </w:t>
      </w:r>
      <w:r>
        <w:rPr>
          <w:rFonts w:eastAsia="等线" w:ascii="Arial" w:cs="Arial" w:hAnsi="Arial"/>
          <w:b w:val="true"/>
          <w:color w:val="d83931"/>
          <w:sz w:val="28"/>
          <w:shd w:fill="fff67a"/>
        </w:rPr>
        <w:t>区域行业经理/区域城市经理</w:t>
      </w:r>
      <w:r>
        <w:rPr>
          <w:rFonts w:eastAsia="等线" w:ascii="Arial" w:cs="Arial" w:hAnsi="Arial"/>
          <w:b w:val="true"/>
          <w:sz w:val="28"/>
        </w:rPr>
        <w:t>活动说明：</w:t>
      </w:r>
      <w:bookmarkEnd w:id="15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含岗位：区域行业经理、区域城市经理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color w:val="245bdb"/>
          <w:sz w:val="28"/>
        </w:rPr>
        <w:t xml:space="preserve">5.3.2.3 </w:t>
      </w:r>
      <w:r>
        <w:rPr>
          <w:rFonts w:eastAsia="等线" w:ascii="Arial" w:cs="Arial" w:hAnsi="Arial"/>
          <w:b w:val="true"/>
          <w:color w:val="d83931"/>
          <w:sz w:val="28"/>
          <w:shd w:fill="fff67a"/>
        </w:rPr>
        <w:t>渠道策略决策者—系统部总经理/渠道客户系统部总经理</w:t>
      </w:r>
      <w:r>
        <w:rPr>
          <w:rFonts w:eastAsia="等线" w:ascii="Arial" w:cs="Arial" w:hAnsi="Arial"/>
          <w:b w:val="true"/>
          <w:sz w:val="28"/>
        </w:rPr>
        <w:t xml:space="preserve"> 活动说明：</w:t>
      </w:r>
      <w:bookmarkEnd w:id="16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b w:val="true"/>
          <w:sz w:val="22"/>
        </w:rPr>
        <w:t>含岗位：行业系统部总经理、渠道客户系统部总经理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color w:val="245bdb"/>
          <w:sz w:val="28"/>
        </w:rPr>
        <w:t xml:space="preserve">5.3.2.4 </w:t>
      </w:r>
      <w:r>
        <w:rPr>
          <w:rFonts w:eastAsia="等线" w:ascii="Arial" w:cs="Arial" w:hAnsi="Arial"/>
          <w:b w:val="true"/>
          <w:sz w:val="28"/>
        </w:rPr>
        <w:t>渠道策略支撑者活动说明</w:t>
      </w:r>
      <w:bookmarkEnd w:id="17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含岗位：解决方案经理、渠道客户系统部拓展经理、渠道客户系统部营销经理，渠道客户系统部运营专员、行业系统部营销经理、区域售前经理、区域服务经理等支撑核心合作伙伴业务的岗位）</w:t>
      </w:r>
    </w:p>
    <w:p>
      <w:pPr>
        <w:spacing w:before="120" w:after="120" w:line="288" w:lineRule="auto"/>
        <w:ind w:left="0" w:firstLine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color w:val="245bdb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KCP/KDP说明及指导书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840"/>
        <w:gridCol w:w="2010"/>
        <w:gridCol w:w="2325"/>
        <w:gridCol w:w="1530"/>
        <w:gridCol w:w="63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关键节点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控制点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KCP/KDP说明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KCP/KDP负责人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指导书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备注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伙伴规划与招募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渠道签约评审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高质量的核心渠道以及相应的业务规划书的准入，是保障全年达成核心渠道目标的关键，以及后续L4活动的高质量的基础。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行业系统部总经理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M6.5.1 签约评审活动指导书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伙伴的绩效与沟通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绩效沟通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通过月度和季度与核心渠道的老板、操盘手进行绩效对话，将决定核心渠道的业绩是否能够达成，共识的计划是否能够落地执行。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行业系统总要决策对合格的合作伙伴进行升降，对持续不合格的合作伙伴进行降级。</w:t>
            </w:r>
          </w:p>
        </w:tc>
        <w:tc>
          <w:tcPr>
            <w:tcW w:w="23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行业系统部总经理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参考《行业核心渠道建设五部曲2025年版本V0.9》PPT，渠道绩效沟通与升降级</w:t>
            </w:r>
          </w:p>
        </w:tc>
        <w:tc>
          <w:tcPr>
            <w:tcW w:w="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color w:val="245bdb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解释权限及生效日期</w:t>
      </w:r>
      <w:bookmarkEnd w:id="1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本文档的解释权归属流程管理部。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本文档自发布之日起至V1.0版本发布前生效。</w:t>
      </w:r>
    </w:p>
    <w:p>
      <w:pPr>
        <w:spacing w:before="120" w:after="120" w:line="288" w:lineRule="auto"/>
        <w:ind w:left="0" w:firstLine="0"/>
        <w:jc w:val="left"/>
      </w:pP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jpeg" Type="http://schemas.openxmlformats.org/officeDocument/2006/relationships/image"/><Relationship Id="rId7" Target="media/image4.jpeg" Type="http://schemas.openxmlformats.org/officeDocument/2006/relationships/image"/><Relationship Id="rId8" Target="https://ruijie.feishu.cn/wiki/MGdfwCd5qiyz5OkOrbacwQVonlf" TargetMode="External" Type="http://schemas.openxmlformats.org/officeDocument/2006/relationships/hyperlink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2025-05-14T01:47:50Z</dcterms:created>
  <dc:creator>Apache POI</dc:creator>
</cp:coreProperties>
</file>