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DG流程建设总结和26年规划报告模版</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25年流程建设总结</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25年流程目标达成情况</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年初是什么样的：</w:t>
      </w:r>
      <w:bookmarkEnd w:id="2"/>
    </w:p>
    <w:p>
      <w:pPr>
        <w:spacing w:before="120" w:after="120" w:line="288" w:lineRule="auto"/>
        <w:ind w:left="0"/>
        <w:jc w:val="left"/>
      </w:pPr>
      <w:r>
        <w:rPr>
          <w:rFonts w:eastAsia="等线" w:ascii="Arial" w:cs="Arial" w:hAnsi="Arial"/>
          <w:sz w:val="22"/>
        </w:rPr>
        <w:t>25年年初DG流程通过前期规划与探索，搭建了流程的初步框架，整个DG L2流程包含了四个核心的L3子流程，分别为：M8.1 制定年度整合营销计划，M8.2 制定及执行高质量活动组合，M8.3 推进客户回应与线索生成，M8.4 整合营销复盘和质量评估；这几个流程覆盖了DG需求激发业务的核心业务场景，其目的是通过业务战略制定营销规划，明确目标，方向和节奏，通过组织高质量的营销活动覆盖目标客户群，激发市场需求，通过对意向客户的分层跟进产生高质量线索并转化成商业机会，同时，通过整合营销复盘和质量评估来对DG业务整体开展情况做评价和提出持续改善建议，形成业务良性闭环。</w:t>
      </w:r>
    </w:p>
    <w:p>
      <w:pPr>
        <w:spacing w:before="120" w:after="120" w:line="288" w:lineRule="auto"/>
        <w:ind w:left="0"/>
        <w:jc w:val="center"/>
      </w:pPr>
      <w:r>
        <w:drawing>
          <wp:inline distT="0" distR="0" distB="0" distL="0">
            <wp:extent cx="5257800" cy="28765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876550"/>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sz w:val="30"/>
        </w:rPr>
        <w:t>现在是什么样的？</w:t>
      </w:r>
      <w:bookmarkEnd w:id="3"/>
    </w:p>
    <w:p>
      <w:pPr>
        <w:spacing w:before="120" w:after="120" w:line="288" w:lineRule="auto"/>
        <w:ind w:left="0"/>
        <w:jc w:val="left"/>
      </w:pPr>
      <w:r>
        <w:rPr>
          <w:rFonts w:eastAsia="等线" w:ascii="Arial" w:cs="Arial" w:hAnsi="Arial"/>
          <w:sz w:val="22"/>
        </w:rPr>
        <w:t>通过25年一年的流程建设，在流程项目组的共同努力下取得了阶段性成果，顺利通过执委评审，先后发布了7个V0.9和V1.0版本流程，同时，通过一段时间的运转和执行，输出了3个优秀业务案例。当前DG整个业务流程体系和框架已经基本搭建起来，各条业务流也处于正常运转。</w:t>
      </w:r>
    </w:p>
    <w:p>
      <w:pPr>
        <w:spacing w:before="120" w:after="120" w:line="288" w:lineRule="auto"/>
        <w:ind w:left="0"/>
        <w:jc w:val="left"/>
      </w:pPr>
      <w:r>
        <w:rPr>
          <w:rFonts w:eastAsia="等线" w:ascii="Arial" w:cs="Arial" w:hAnsi="Arial"/>
          <w:sz w:val="22"/>
        </w:rPr>
        <w:t>发布的流程及案例详情：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2385"/>
        <w:gridCol w:w="1980"/>
        <w:gridCol w:w="1920"/>
      </w:tblGrid>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L3流程</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V0.9版本</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V1.0版本</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优秀案例</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M8.1 制定年度整合营销计划</w:t>
            </w:r>
          </w:p>
        </w:tc>
        <w:tc>
          <w:tcPr>
            <w:tcW w:w="2385" w:type="dxa"/>
            <w:tcMar>
              <w:top w:type="dxa" w:w="60"/>
              <w:left w:type="dxa" w:w="120"/>
              <w:bottom w:type="dxa" w:w="30"/>
              <w:right w:type="dxa" w:w="120"/>
            </w:tcMar>
          </w:tcPr>
          <w:p>
            <w:pPr>
              <w:spacing w:before="120" w:after="120" w:line="288" w:lineRule="auto"/>
              <w:ind w:left="0"/>
              <w:jc w:val="left"/>
            </w:pPr>
            <w:hyperlink r:id="rId5">
              <w:r>
                <w:rPr>
                  <w:rFonts w:eastAsia="等线" w:ascii="Arial" w:cs="Arial" w:hAnsi="Arial"/>
                  <w:color w:val="3370ff"/>
                  <w:sz w:val="22"/>
                </w:rPr>
                <w:t>MTCV-DG-M8.1-P-制定年度整合营销计划-V0.9</w:t>
              </w:r>
            </w:hyperlink>
          </w:p>
        </w:tc>
        <w:tc>
          <w:tcPr>
            <w:tcW w:w="1980"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M8.2 制定及执行高质量活动组合</w:t>
            </w:r>
          </w:p>
        </w:tc>
        <w:tc>
          <w:tcPr>
            <w:tcW w:w="2385" w:type="dxa"/>
            <w:tcMar>
              <w:top w:type="dxa" w:w="60"/>
              <w:left w:type="dxa" w:w="120"/>
              <w:bottom w:type="dxa" w:w="30"/>
              <w:right w:type="dxa" w:w="120"/>
            </w:tcMar>
          </w:tcPr>
          <w:p>
            <w:pPr>
              <w:spacing w:before="120" w:after="120" w:line="288" w:lineRule="auto"/>
              <w:ind w:left="0"/>
              <w:jc w:val="left"/>
            </w:pPr>
            <w:hyperlink r:id="rId6">
              <w:r>
                <w:rPr>
                  <w:rFonts w:eastAsia="等线" w:ascii="Arial" w:cs="Arial" w:hAnsi="Arial"/>
                  <w:color w:val="3370ff"/>
                  <w:sz w:val="22"/>
                </w:rPr>
                <w:t>MTCV-DG-M8.2-P-策划及执行高质量活动组合-V0.9</w:t>
              </w:r>
            </w:hyperlink>
          </w:p>
        </w:tc>
        <w:tc>
          <w:tcPr>
            <w:tcW w:w="1980"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rPr>
                <w:t>MTCV-DG-M8.2-P-策划及执行高质量活动组合-V1.0</w:t>
              </w:r>
            </w:hyperlink>
          </w:p>
        </w:tc>
        <w:tc>
          <w:tcPr>
            <w:tcW w:w="1920"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rPr>
                <w:t>DG M8.2 制定及执行高质量活动组合实践案例-教育系统部</w:t>
              </w:r>
            </w:hyperlink>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M8.3 推进客户回应与线索生成</w:t>
            </w:r>
          </w:p>
        </w:tc>
        <w:tc>
          <w:tcPr>
            <w:tcW w:w="238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rPr>
                <w:t>MTCV-DG-M8.3-P-推进客户回应与线索生成-V0.9</w:t>
              </w:r>
            </w:hyperlink>
          </w:p>
        </w:tc>
        <w:tc>
          <w:tcPr>
            <w:tcW w:w="1980"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rPr>
                <w:t>MTCV-DG-M8.3-P-推进客户回应与线索生成-V1.0</w:t>
              </w:r>
            </w:hyperlink>
          </w:p>
        </w:tc>
        <w:tc>
          <w:tcPr>
            <w:tcW w:w="1920"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rPr>
                <w:t>DG M8.3 推进客户回应与线索生成流程改善案例-直播活动</w:t>
              </w:r>
            </w:hyperlink>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M8.4 整合营销复盘和质量评估</w:t>
            </w:r>
          </w:p>
        </w:tc>
        <w:tc>
          <w:tcPr>
            <w:tcW w:w="238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rPr>
                <w:t>MTCV-DG-M8.4-P-整合营销复盘和质量评估-V0.9</w:t>
              </w:r>
            </w:hyperlink>
          </w:p>
        </w:tc>
        <w:tc>
          <w:tcPr>
            <w:tcW w:w="1980"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rPr>
                <w:t>MTCV-DG-M8.4-P-整合营销复盘和质量评估-V1.0</w:t>
              </w:r>
            </w:hyperlink>
          </w:p>
        </w:tc>
        <w:tc>
          <w:tcPr>
            <w:tcW w:w="1920" w:type="dxa"/>
            <w:tcMar>
              <w:top w:type="dxa" w:w="60"/>
              <w:left w:type="dxa" w:w="120"/>
              <w:bottom w:type="dxa" w:w="30"/>
              <w:right w:type="dxa" w:w="120"/>
            </w:tcMar>
          </w:tcPr>
          <w:p>
            <w:pPr>
              <w:spacing w:before="120" w:after="120" w:line="288" w:lineRule="auto"/>
              <w:ind w:left="0"/>
              <w:jc w:val="left"/>
            </w:pPr>
            <w:hyperlink r:id="rId14">
              <w:r>
                <w:rPr>
                  <w:rFonts w:eastAsia="等线" w:ascii="Arial" w:cs="Arial" w:hAnsi="Arial"/>
                  <w:color w:val="3370ff"/>
                  <w:sz w:val="22"/>
                </w:rPr>
                <w:t>DG M8.4 整合营销复盘和质量评估流程改善案例</w:t>
              </w:r>
            </w:hyperlink>
          </w:p>
        </w:tc>
      </w:tr>
    </w:tbl>
    <w:p>
      <w:pPr>
        <w:spacing w:before="120" w:after="120" w:line="288" w:lineRule="auto"/>
        <w:ind w:left="0"/>
        <w:jc w:val="left"/>
      </w:pPr>
      <w:r>
        <w:rPr>
          <w:rFonts w:eastAsia="等线" w:ascii="Arial" w:cs="Arial" w:hAnsi="Arial"/>
          <w:sz w:val="22"/>
        </w:rPr>
        <w:t>流程的建设与业务的改善是息息相关的，为了保证流程的建设能更有效的支撑业务的运转产生业务价值，我们在25年的整个流程建设过程中的重点思路也一直关注流程中涉及和待改善的业务问题。具体改善点和达成情况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2115"/>
        <w:gridCol w:w="2490"/>
        <w:gridCol w:w="990"/>
      </w:tblGrid>
      <w:tr>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改善点</w:t>
            </w:r>
          </w:p>
        </w:tc>
        <w:tc>
          <w:tcPr>
            <w:tcW w:w="21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要解决的问题</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达成情况</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M8.1：制定年度整合营销计划</w:t>
            </w:r>
          </w:p>
          <w:p>
            <w:pPr>
              <w:spacing w:before="120" w:after="120" w:line="288" w:lineRule="auto"/>
              <w:ind w:left="0"/>
              <w:jc w:val="left"/>
            </w:pPr>
            <w:r>
              <w:rPr>
                <w:rFonts w:eastAsia="等线" w:ascii="Arial" w:cs="Arial" w:hAnsi="Arial"/>
                <w:sz w:val="22"/>
              </w:rPr>
              <w:t>建设整合营销年度规划流程，支持营销业务的年度，季度营销目标设定及达成情况跟踪</w:t>
            </w:r>
          </w:p>
          <w:p>
            <w:pPr>
              <w:spacing w:before="120" w:after="120" w:line="288" w:lineRule="auto"/>
              <w:ind w:left="0"/>
              <w:jc w:val="left"/>
            </w:pPr>
            <w:r>
              <w:rPr>
                <w:rFonts w:eastAsia="等线" w:ascii="Arial" w:cs="Arial" w:hAnsi="Arial"/>
                <w:sz w:val="22"/>
              </w:rPr>
              <w:t>建立IT系统支持营销规划流程的自动化执行，提升流程的遵从度和执行率。（</w:t>
            </w:r>
            <w:r>
              <w:rPr>
                <w:rFonts w:eastAsia="等线" w:ascii="Arial" w:cs="Arial" w:hAnsi="Arial"/>
                <w:b w:val="true"/>
                <w:sz w:val="22"/>
              </w:rPr>
              <w:t>月度营销报备、年度营销规划、报备系统&amp;DG营销日历数据打通</w:t>
            </w:r>
            <w:r>
              <w:rPr>
                <w:rFonts w:eastAsia="等线" w:ascii="Arial" w:cs="Arial" w:hAnsi="Arial"/>
                <w:sz w:val="22"/>
              </w:rPr>
              <w:t>）</w:t>
            </w:r>
          </w:p>
          <w:p>
            <w:pPr>
              <w:spacing w:before="120" w:after="120" w:line="288" w:lineRule="auto"/>
              <w:ind w:left="0"/>
              <w:jc w:val="left"/>
            </w:pP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通过系统化规划消除营销工作的 “盲目性、碎片化、资源浪费”；主要解决的问题如下：</w:t>
            </w:r>
          </w:p>
          <w:p>
            <w:pPr>
              <w:spacing w:before="120" w:after="120" w:line="288" w:lineRule="auto"/>
              <w:ind w:left="0"/>
              <w:jc w:val="left"/>
            </w:pPr>
            <w:r>
              <w:rPr>
                <w:rFonts w:eastAsia="等线" w:ascii="Arial" w:cs="Arial" w:hAnsi="Arial"/>
                <w:sz w:val="22"/>
              </w:rPr>
              <w:t>1）目标与战略脱节问题</w:t>
            </w:r>
          </w:p>
          <w:p>
            <w:pPr>
              <w:spacing w:before="120" w:after="120" w:line="288" w:lineRule="auto"/>
              <w:ind w:left="0"/>
              <w:jc w:val="left"/>
            </w:pPr>
            <w:r>
              <w:rPr>
                <w:rFonts w:eastAsia="等线" w:ascii="Arial" w:cs="Arial" w:hAnsi="Arial"/>
                <w:sz w:val="22"/>
              </w:rPr>
              <w:t>2）资源配置效率问题</w:t>
            </w:r>
          </w:p>
          <w:p>
            <w:pPr>
              <w:spacing w:before="120" w:after="120" w:line="288" w:lineRule="auto"/>
              <w:ind w:left="0"/>
              <w:jc w:val="left"/>
            </w:pPr>
            <w:r>
              <w:rPr>
                <w:rFonts w:eastAsia="等线" w:ascii="Arial" w:cs="Arial" w:hAnsi="Arial"/>
                <w:sz w:val="22"/>
              </w:rPr>
              <w:t>3）内容碎片化，避免营销散点无合力</w:t>
            </w:r>
          </w:p>
          <w:p>
            <w:pPr>
              <w:spacing w:before="120" w:after="120" w:line="288" w:lineRule="auto"/>
              <w:ind w:left="0"/>
              <w:jc w:val="left"/>
            </w:pPr>
            <w:r>
              <w:rPr>
                <w:rFonts w:eastAsia="等线" w:ascii="Arial" w:cs="Arial" w:hAnsi="Arial"/>
                <w:sz w:val="22"/>
              </w:rPr>
              <w:t>4）应变能力不足，避免计划赶不上变化</w:t>
            </w:r>
          </w:p>
          <w:p>
            <w:pPr>
              <w:spacing w:before="120" w:after="120" w:line="288" w:lineRule="auto"/>
              <w:ind w:left="0"/>
              <w:jc w:val="left"/>
            </w:pPr>
            <w:r>
              <w:rPr>
                <w:rFonts w:eastAsia="等线" w:ascii="Arial" w:cs="Arial" w:hAnsi="Arial"/>
                <w:sz w:val="22"/>
              </w:rPr>
              <w:t>5）总部与区域协同问题，能力问题，避免执行不到位</w:t>
            </w:r>
          </w:p>
        </w:tc>
        <w:tc>
          <w:tcPr>
            <w:tcW w:w="249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明确方向，让全年营销动作围绕核心业务目标（如营收、用户增长）展开，避免分散发力。</w:t>
            </w:r>
          </w:p>
          <w:p>
            <w:pPr>
              <w:numPr>
                <w:numId w:val="2"/>
              </w:numPr>
              <w:spacing w:before="120" w:after="120" w:line="288" w:lineRule="auto"/>
              <w:ind w:left="0"/>
              <w:jc w:val="left"/>
            </w:pPr>
            <w:r>
              <w:rPr>
                <w:rFonts w:eastAsia="等线" w:ascii="Arial" w:cs="Arial" w:hAnsi="Arial"/>
                <w:sz w:val="22"/>
              </w:rPr>
              <w:t>整合资源，统筹预算、人力、渠道等资源，减少重复投入，提升整体营销 ROI。</w:t>
            </w:r>
          </w:p>
          <w:p>
            <w:pPr>
              <w:numPr>
                <w:numId w:val="3"/>
              </w:numPr>
              <w:spacing w:before="120" w:after="120" w:line="288" w:lineRule="auto"/>
              <w:ind w:left="0"/>
              <w:jc w:val="left"/>
            </w:pPr>
            <w:r>
              <w:rPr>
                <w:rFonts w:eastAsia="等线" w:ascii="Arial" w:cs="Arial" w:hAnsi="Arial"/>
                <w:sz w:val="22"/>
              </w:rPr>
              <w:t>规范执行，建立清晰的执行路径、责任分工和时间节点，确保计划落地不脱节。</w:t>
            </w:r>
          </w:p>
          <w:p>
            <w:pPr>
              <w:numPr>
                <w:numId w:val="4"/>
              </w:numPr>
              <w:spacing w:before="120" w:after="120" w:line="288" w:lineRule="auto"/>
              <w:ind w:left="0"/>
              <w:jc w:val="left"/>
            </w:pPr>
            <w:r>
              <w:rPr>
                <w:rFonts w:eastAsia="等线" w:ascii="Arial" w:cs="Arial" w:hAnsi="Arial"/>
                <w:sz w:val="22"/>
              </w:rPr>
              <w:t>可测可优化，设定明确的考核指标（如转化率、复购率），便于过程监控和动态调整。</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部分达成</w:t>
            </w:r>
          </w:p>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M8.2：制定及执行高质量活动组合：</w:t>
            </w:r>
          </w:p>
          <w:p>
            <w:pPr>
              <w:spacing w:before="120" w:after="120" w:line="288" w:lineRule="auto"/>
              <w:ind w:left="0"/>
              <w:jc w:val="left"/>
            </w:pPr>
            <w:r>
              <w:rPr>
                <w:rFonts w:eastAsia="等线" w:ascii="Arial" w:cs="Arial" w:hAnsi="Arial"/>
                <w:sz w:val="22"/>
              </w:rPr>
              <w:t>线下活动：</w:t>
            </w:r>
          </w:p>
          <w:p>
            <w:pPr>
              <w:spacing w:before="120" w:after="120" w:line="288" w:lineRule="auto"/>
              <w:ind w:left="0"/>
              <w:jc w:val="left"/>
            </w:pPr>
            <w:r>
              <w:rPr>
                <w:rFonts w:eastAsia="等线" w:ascii="Arial" w:cs="Arial" w:hAnsi="Arial"/>
                <w:sz w:val="22"/>
              </w:rPr>
              <w:t>1、目标与需求锚定，力求活动目标和受众精准化匹配。</w:t>
            </w:r>
          </w:p>
          <w:p>
            <w:pPr>
              <w:spacing w:before="120" w:after="120" w:line="288" w:lineRule="auto"/>
              <w:ind w:left="0"/>
              <w:jc w:val="left"/>
            </w:pPr>
            <w:r>
              <w:rPr>
                <w:rFonts w:eastAsia="等线" w:ascii="Arial" w:cs="Arial" w:hAnsi="Arial"/>
                <w:sz w:val="22"/>
              </w:rPr>
              <w:t>2、客户邀约：系统部+区域双线邀约联动，聚焦高价值客户，保障参会质量，产生协同效应</w:t>
            </w:r>
          </w:p>
          <w:p>
            <w:pPr>
              <w:spacing w:before="120" w:after="120" w:line="288" w:lineRule="auto"/>
              <w:ind w:left="0"/>
              <w:jc w:val="left"/>
            </w:pPr>
            <w:r>
              <w:rPr>
                <w:rFonts w:eastAsia="等线" w:ascii="Arial" w:cs="Arial" w:hAnsi="Arial"/>
                <w:sz w:val="22"/>
              </w:rPr>
              <w:t>3、主题与议程设计：活动内容共创，确保主题精准触达客户关注点与痛点；加入活动策划评审环节，保障活动议程设计的高效性与高质量；主题和议题突出我司核心价值，做到产品聚焦与明确价值传递，同时，强化产品价值萃取</w:t>
            </w:r>
          </w:p>
          <w:p>
            <w:pPr>
              <w:spacing w:before="120" w:after="120" w:line="288" w:lineRule="auto"/>
              <w:ind w:left="0"/>
              <w:jc w:val="left"/>
            </w:pPr>
            <w:r>
              <w:rPr>
                <w:rFonts w:eastAsia="等线" w:ascii="Arial" w:cs="Arial" w:hAnsi="Arial"/>
                <w:sz w:val="22"/>
              </w:rPr>
              <w:t>4、加强活动过程中的进度管理：细节控场，强化价值传递；全程陪同，提供精细化服务，深入了解挖掘客户诉求</w:t>
            </w:r>
          </w:p>
          <w:p>
            <w:pPr>
              <w:spacing w:before="120" w:after="120" w:line="288" w:lineRule="auto"/>
              <w:ind w:left="0"/>
              <w:jc w:val="left"/>
            </w:pPr>
            <w:r>
              <w:rPr>
                <w:rFonts w:eastAsia="等线" w:ascii="Arial" w:cs="Arial" w:hAnsi="Arial"/>
                <w:sz w:val="22"/>
              </w:rPr>
              <w:t>5、多维度多手段收集客户信息和购买意向，精准定位高意向客户，分层收集反馈，覆盖 “显性需求 + 隐性意向”</w:t>
            </w:r>
          </w:p>
          <w:p>
            <w:pPr>
              <w:spacing w:before="120" w:after="120" w:line="288" w:lineRule="auto"/>
              <w:ind w:left="0"/>
              <w:jc w:val="left"/>
            </w:pPr>
            <w:r>
              <w:rPr>
                <w:rFonts w:eastAsia="等线" w:ascii="Arial" w:cs="Arial" w:hAnsi="Arial"/>
                <w:sz w:val="22"/>
              </w:rPr>
              <w:t>线上直播活动：</w:t>
            </w:r>
          </w:p>
          <w:p>
            <w:pPr>
              <w:spacing w:before="120" w:after="120" w:line="288" w:lineRule="auto"/>
              <w:ind w:left="0"/>
              <w:jc w:val="left"/>
            </w:pPr>
            <w:r>
              <w:rPr>
                <w:rFonts w:eastAsia="等线" w:ascii="Arial" w:cs="Arial" w:hAnsi="Arial"/>
                <w:sz w:val="22"/>
              </w:rPr>
              <w:t>1、活动策划阶段：</w:t>
            </w:r>
          </w:p>
          <w:p>
            <w:pPr>
              <w:numPr>
                <w:numId w:val="5"/>
              </w:numPr>
              <w:spacing w:before="120" w:after="120" w:line="288" w:lineRule="auto"/>
              <w:ind w:left="0"/>
              <w:jc w:val="left"/>
            </w:pPr>
            <w:r>
              <w:rPr>
                <w:rFonts w:eastAsia="等线" w:ascii="Arial" w:cs="Arial" w:hAnsi="Arial"/>
                <w:sz w:val="22"/>
              </w:rPr>
              <w:t>增加启动会环节，拉通目标，议程，活动内容及明确责任分工</w:t>
            </w:r>
          </w:p>
          <w:p>
            <w:pPr>
              <w:spacing w:before="120" w:after="120" w:line="288" w:lineRule="auto"/>
              <w:ind w:left="0"/>
              <w:jc w:val="left"/>
            </w:pPr>
            <w:r>
              <w:rPr>
                <w:rFonts w:eastAsia="等线" w:ascii="Arial" w:cs="Arial" w:hAnsi="Arial"/>
                <w:sz w:val="22"/>
              </w:rPr>
              <w:t>2、活动准备与执行阶段：</w:t>
            </w:r>
          </w:p>
          <w:p>
            <w:pPr>
              <w:numPr>
                <w:numId w:val="6"/>
              </w:numPr>
              <w:spacing w:before="120" w:after="120" w:line="288" w:lineRule="auto"/>
              <w:ind w:left="0"/>
              <w:jc w:val="left"/>
            </w:pPr>
            <w:r>
              <w:rPr>
                <w:rFonts w:eastAsia="等线" w:ascii="Arial" w:cs="Arial" w:hAnsi="Arial"/>
                <w:sz w:val="22"/>
              </w:rPr>
              <w:t>加强管控，做好直播前准备工作，尤其对销售邀约做出明确要求和规范，重点举措包括：发起活动拉通会、同步专属邀约二维码、提供工具包和转发文案，同时，进行邀约数据晾晒。</w:t>
            </w:r>
          </w:p>
          <w:p>
            <w:pPr>
              <w:spacing w:before="120" w:after="120" w:line="288" w:lineRule="auto"/>
              <w:ind w:left="0"/>
              <w:jc w:val="left"/>
            </w:pP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营销活动目标模糊、价值传递不清晰、无质量评估机制，客户邀约质量低、内容与需求脱节，重点关注问题：</w:t>
            </w:r>
          </w:p>
          <w:p>
            <w:pPr>
              <w:spacing w:before="120" w:after="120" w:line="288" w:lineRule="auto"/>
              <w:ind w:left="0"/>
              <w:jc w:val="left"/>
            </w:pPr>
            <w:r>
              <w:rPr>
                <w:rFonts w:eastAsia="等线" w:ascii="Arial" w:cs="Arial" w:hAnsi="Arial"/>
                <w:sz w:val="22"/>
              </w:rPr>
              <w:t>1）活动策划执行与业务目标脱节问题：避免 “为做活动而做活动”</w:t>
            </w:r>
          </w:p>
          <w:p>
            <w:pPr>
              <w:spacing w:before="120" w:after="120" w:line="288" w:lineRule="auto"/>
              <w:ind w:left="0"/>
              <w:jc w:val="left"/>
            </w:pPr>
            <w:r>
              <w:rPr>
                <w:rFonts w:eastAsia="等线" w:ascii="Arial" w:cs="Arial" w:hAnsi="Arial"/>
                <w:sz w:val="22"/>
              </w:rPr>
              <w:t>2）活动组合缺乏协同性问题：避免 “单活动孤立，无联动效应”</w:t>
            </w:r>
          </w:p>
          <w:p>
            <w:pPr>
              <w:spacing w:before="120" w:after="120" w:line="288" w:lineRule="auto"/>
              <w:ind w:left="0"/>
              <w:jc w:val="left"/>
            </w:pPr>
            <w:r>
              <w:rPr>
                <w:rFonts w:eastAsia="等线" w:ascii="Arial" w:cs="Arial" w:hAnsi="Arial"/>
                <w:sz w:val="22"/>
              </w:rPr>
              <w:t>3）资源配置低效问题：避免 “资源分散浪费，核心活动无保障”</w:t>
            </w:r>
          </w:p>
          <w:p>
            <w:pPr>
              <w:spacing w:before="120" w:after="120" w:line="288" w:lineRule="auto"/>
              <w:ind w:left="0"/>
              <w:jc w:val="left"/>
            </w:pPr>
            <w:r>
              <w:rPr>
                <w:rFonts w:eastAsia="等线" w:ascii="Arial" w:cs="Arial" w:hAnsi="Arial"/>
                <w:sz w:val="22"/>
              </w:rPr>
              <w:t>4）活动组合应变能力不足问题：避免 “计划僵化，无法应对市场变化”</w:t>
            </w:r>
          </w:p>
          <w:p>
            <w:pPr>
              <w:spacing w:before="120" w:after="120" w:line="288" w:lineRule="auto"/>
              <w:ind w:left="0"/>
              <w:jc w:val="left"/>
            </w:pPr>
            <w:r>
              <w:rPr>
                <w:rFonts w:eastAsia="等线" w:ascii="Arial" w:cs="Arial" w:hAnsi="Arial"/>
                <w:sz w:val="22"/>
              </w:rPr>
              <w:t>5）目标客户覆盖不精准问题：避免 “活动触达错人群，转化效率低”</w:t>
            </w:r>
          </w:p>
          <w:p>
            <w:pPr>
              <w:spacing w:before="120" w:after="120" w:line="288" w:lineRule="auto"/>
              <w:ind w:left="0"/>
              <w:jc w:val="left"/>
            </w:pPr>
            <w:r>
              <w:rPr>
                <w:rFonts w:eastAsia="等线" w:ascii="Arial" w:cs="Arial" w:hAnsi="Arial"/>
                <w:sz w:val="22"/>
              </w:rPr>
              <w:t>6）活动价值传递不清晰问题：避免“变成别人展示的平台，我司价值无明确定义与传递”</w:t>
            </w:r>
          </w:p>
          <w:p>
            <w:pPr>
              <w:spacing w:before="120" w:after="120" w:line="288" w:lineRule="auto"/>
              <w:ind w:left="0"/>
              <w:jc w:val="left"/>
            </w:pP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确保市场活动精准地触达目标客户，并能有效的产生高质量的销售可跟进的线索</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部分系统部和区域有优秀实践案例，需要大范围推广和执行。</w:t>
            </w:r>
          </w:p>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M8.3：推进客户回应与线索生成</w:t>
            </w:r>
          </w:p>
          <w:p>
            <w:pPr>
              <w:spacing w:before="120" w:after="120" w:line="288" w:lineRule="auto"/>
              <w:ind w:left="0"/>
              <w:jc w:val="left"/>
            </w:pPr>
            <w:r>
              <w:rPr>
                <w:rFonts w:eastAsia="等线" w:ascii="Arial" w:cs="Arial" w:hAnsi="Arial"/>
                <w:sz w:val="22"/>
              </w:rPr>
              <w:t>建立客户跟进与线索生成流程，对参与直播的客户进行精准运营，主动回访，产生高质量线索：</w:t>
            </w:r>
          </w:p>
          <w:p>
            <w:pPr>
              <w:numPr>
                <w:numId w:val="7"/>
              </w:numPr>
              <w:spacing w:before="120" w:after="120" w:line="288" w:lineRule="auto"/>
              <w:ind w:left="0"/>
              <w:jc w:val="left"/>
            </w:pPr>
            <w:r>
              <w:rPr>
                <w:rFonts w:eastAsia="等线" w:ascii="Arial" w:cs="Arial" w:hAnsi="Arial"/>
                <w:sz w:val="22"/>
              </w:rPr>
              <w:t>多维度收集与反馈活动信息，明确信息收集反馈质量标准与时效，生成客户营销档案</w:t>
            </w:r>
          </w:p>
          <w:p>
            <w:pPr>
              <w:numPr>
                <w:numId w:val="8"/>
              </w:numPr>
              <w:spacing w:before="120" w:after="120" w:line="288" w:lineRule="auto"/>
              <w:ind w:left="0"/>
              <w:jc w:val="left"/>
            </w:pPr>
            <w:r>
              <w:rPr>
                <w:rFonts w:eastAsia="等线" w:ascii="Arial" w:cs="Arial" w:hAnsi="Arial"/>
                <w:sz w:val="22"/>
              </w:rPr>
              <w:t>新增客户推进与回访环节，对不同阶段的客户进行精准运营，从 “泛意向” 到 “高价值商机” 的筛选</w:t>
            </w:r>
          </w:p>
          <w:p>
            <w:pPr>
              <w:numPr>
                <w:numId w:val="9"/>
              </w:numPr>
              <w:spacing w:before="120" w:after="120" w:line="288" w:lineRule="auto"/>
              <w:ind w:left="0"/>
              <w:jc w:val="left"/>
            </w:pPr>
            <w:r>
              <w:rPr>
                <w:rFonts w:eastAsia="等线" w:ascii="Arial" w:cs="Arial" w:hAnsi="Arial"/>
                <w:b w:val="true"/>
                <w:sz w:val="22"/>
              </w:rPr>
              <w:t>客户全生命周期运营，</w:t>
            </w:r>
            <w:r>
              <w:rPr>
                <w:rFonts w:eastAsia="等线" w:ascii="Arial" w:cs="Arial" w:hAnsi="Arial"/>
                <w:sz w:val="22"/>
              </w:rPr>
              <w:t>从 “单次转化” 到 “长期价值复用”，通过对私域客户的有效运营，延伸活动价值，构建长期协同效应</w:t>
            </w:r>
          </w:p>
          <w:p>
            <w:pPr>
              <w:spacing w:before="120" w:after="120" w:line="288" w:lineRule="auto"/>
              <w:ind w:left="0"/>
              <w:jc w:val="left"/>
            </w:pP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直播策划分工模糊、销售邀约无管控、活动后线索分层缺失、跟进闭环断裂，主要关注的问题：</w:t>
            </w:r>
          </w:p>
          <w:p>
            <w:pPr>
              <w:spacing w:before="120" w:after="120" w:line="288" w:lineRule="auto"/>
              <w:ind w:left="0"/>
              <w:jc w:val="left"/>
            </w:pPr>
            <w:r>
              <w:rPr>
                <w:rFonts w:eastAsia="等线" w:ascii="Arial" w:cs="Arial" w:hAnsi="Arial"/>
                <w:sz w:val="22"/>
              </w:rPr>
              <w:t>1）客户档案信息完整性不足：“只知道联系方式，其他啥都不清楚”</w:t>
            </w:r>
          </w:p>
          <w:p>
            <w:pPr>
              <w:spacing w:before="120" w:after="120" w:line="288" w:lineRule="auto"/>
              <w:ind w:left="0"/>
              <w:jc w:val="left"/>
            </w:pPr>
            <w:r>
              <w:rPr>
                <w:rFonts w:eastAsia="等线" w:ascii="Arial" w:cs="Arial" w:hAnsi="Arial"/>
                <w:sz w:val="22"/>
              </w:rPr>
              <w:t>2）客户回应不及时问题：避免 “需求凉了、客户跑了”</w:t>
            </w:r>
          </w:p>
          <w:p>
            <w:pPr>
              <w:spacing w:before="120" w:after="120" w:line="288" w:lineRule="auto"/>
              <w:ind w:left="0"/>
              <w:jc w:val="left"/>
            </w:pPr>
            <w:r>
              <w:rPr>
                <w:rFonts w:eastAsia="等线" w:ascii="Arial" w:cs="Arial" w:hAnsi="Arial"/>
                <w:sz w:val="22"/>
              </w:rPr>
              <w:t>3）线索生成质量不高的问题：避免 “销售忙得团团转，转化却寥寥”</w:t>
            </w:r>
          </w:p>
          <w:p>
            <w:pPr>
              <w:spacing w:before="120" w:after="120" w:line="288" w:lineRule="auto"/>
              <w:ind w:left="0"/>
              <w:jc w:val="left"/>
            </w:pPr>
            <w:r>
              <w:rPr>
                <w:rFonts w:eastAsia="等线" w:ascii="Arial" w:cs="Arial" w:hAnsi="Arial"/>
                <w:sz w:val="22"/>
              </w:rPr>
              <w:t>4）客户推进不彻底问题：“联系一次，没意向就不做后续跟进，投入打水漂”</w:t>
            </w:r>
          </w:p>
          <w:p>
            <w:pPr>
              <w:spacing w:before="120" w:after="120" w:line="288" w:lineRule="auto"/>
              <w:ind w:left="0"/>
              <w:jc w:val="left"/>
            </w:pPr>
            <w:r>
              <w:rPr>
                <w:rFonts w:eastAsia="等线" w:ascii="Arial" w:cs="Arial" w:hAnsi="Arial"/>
                <w:sz w:val="22"/>
              </w:rPr>
              <w:t>5）客户需求挖掘不深入问题：避免 “客户推进策略方法一刀切，仅回应表面需求，错失深层机会”</w:t>
            </w:r>
          </w:p>
          <w:p>
            <w:pPr>
              <w:spacing w:before="120" w:after="120" w:line="288" w:lineRule="auto"/>
              <w:ind w:left="0"/>
              <w:jc w:val="left"/>
            </w:pPr>
            <w:r>
              <w:rPr>
                <w:rFonts w:eastAsia="等线" w:ascii="Arial" w:cs="Arial" w:hAnsi="Arial"/>
                <w:sz w:val="22"/>
              </w:rPr>
              <w:t>6）跨团队协同与能力不足问题：避免 “职责分工不明确，流程靠个人，执行不稳定”</w:t>
            </w:r>
          </w:p>
          <w:p>
            <w:pPr>
              <w:spacing w:before="120" w:after="120" w:line="288" w:lineRule="auto"/>
              <w:ind w:left="0"/>
              <w:jc w:val="left"/>
            </w:pP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正向回应率提升</w:t>
            </w:r>
          </w:p>
          <w:p>
            <w:pPr>
              <w:spacing w:before="120" w:after="120" w:line="288" w:lineRule="auto"/>
              <w:ind w:left="0"/>
              <w:jc w:val="left"/>
            </w:pPr>
            <w:r>
              <w:rPr>
                <w:rFonts w:eastAsia="等线" w:ascii="Arial" w:cs="Arial" w:hAnsi="Arial"/>
                <w:sz w:val="22"/>
              </w:rPr>
              <w:t>2. 陌生客户 CRM 创建率 80%</w:t>
            </w:r>
          </w:p>
          <w:p>
            <w:pPr>
              <w:spacing w:before="120" w:after="120" w:line="288" w:lineRule="auto"/>
              <w:ind w:left="0"/>
              <w:jc w:val="left"/>
            </w:pPr>
            <w:r>
              <w:rPr>
                <w:rFonts w:eastAsia="等线" w:ascii="Arial" w:cs="Arial" w:hAnsi="Arial"/>
                <w:sz w:val="22"/>
              </w:rPr>
              <w:t>3. 市场活动业务机会转化率 20%</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覆盖数据：线上活动（直播）覆盖 2003 家客户单位，新建陌生客户 810 家</w:t>
            </w:r>
          </w:p>
          <w:p>
            <w:pPr>
              <w:spacing w:before="120" w:after="120" w:line="288" w:lineRule="auto"/>
              <w:ind w:left="0"/>
              <w:jc w:val="left"/>
            </w:pPr>
            <w:r>
              <w:rPr>
                <w:rFonts w:eastAsia="等线" w:ascii="Arial" w:cs="Arial" w:hAnsi="Arial"/>
                <w:sz w:val="22"/>
              </w:rPr>
              <w:t>2. 转化效率：正向回应率 36%，参会单位到业务机会转化率 19%（1-8 月）</w:t>
            </w:r>
          </w:p>
          <w:p>
            <w:pPr>
              <w:spacing w:before="120" w:after="120" w:line="288" w:lineRule="auto"/>
              <w:ind w:left="0"/>
              <w:jc w:val="left"/>
            </w:pPr>
            <w:r>
              <w:rPr>
                <w:rFonts w:eastAsia="等线" w:ascii="Arial" w:cs="Arial" w:hAnsi="Arial"/>
                <w:sz w:val="22"/>
              </w:rPr>
              <w:t>3. 线索质量：创建营销线索 150 条，转化新业务机会 455 个（含销售自建 448 个）</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M8.4：整合营销复盘和质量评估</w:t>
            </w:r>
          </w:p>
          <w:p>
            <w:pPr>
              <w:spacing w:before="120" w:after="120" w:line="288" w:lineRule="auto"/>
              <w:ind w:left="0"/>
              <w:jc w:val="left"/>
            </w:pPr>
            <w:r>
              <w:rPr>
                <w:rFonts w:eastAsia="等线" w:ascii="Arial" w:cs="Arial" w:hAnsi="Arial"/>
                <w:sz w:val="22"/>
              </w:rPr>
              <w:t>流程以“系统+机制+看板”的模式来确保流程的执行与运转。主要开展的工作包括：</w:t>
            </w:r>
          </w:p>
          <w:p>
            <w:pPr>
              <w:spacing w:before="120" w:after="120" w:line="288" w:lineRule="auto"/>
              <w:ind w:left="0"/>
              <w:jc w:val="left"/>
            </w:pPr>
            <w:r>
              <w:rPr>
                <w:rFonts w:eastAsia="等线" w:ascii="Arial" w:cs="Arial" w:hAnsi="Arial"/>
                <w:sz w:val="22"/>
              </w:rPr>
              <w:t>1、完善营销系统，建设营销规划与报备系统，市场活动系统，实现营销活动从规划，执行到评估的闭环链路。</w:t>
            </w:r>
          </w:p>
          <w:p>
            <w:pPr>
              <w:spacing w:before="120" w:after="120" w:line="288" w:lineRule="auto"/>
              <w:ind w:left="0"/>
              <w:jc w:val="left"/>
            </w:pPr>
            <w:r>
              <w:rPr>
                <w:rFonts w:eastAsia="等线" w:ascii="Arial" w:cs="Arial" w:hAnsi="Arial"/>
                <w:sz w:val="22"/>
              </w:rPr>
              <w:t>2、建立流程运转机制，从被动应对到主动优化，为业务提供关键指标和评估模型来进一步做好复盘和质量评估工作；</w:t>
            </w:r>
          </w:p>
          <w:p>
            <w:pPr>
              <w:spacing w:before="120" w:after="120" w:line="288" w:lineRule="auto"/>
              <w:ind w:left="0"/>
              <w:jc w:val="left"/>
            </w:pPr>
            <w:r>
              <w:rPr>
                <w:rFonts w:eastAsia="等线" w:ascii="Arial" w:cs="Arial" w:hAnsi="Arial"/>
                <w:sz w:val="22"/>
              </w:rPr>
              <w:t>3、BI看板设计，实现各类业务场景的数据分析与挖掘，支持业务洞察与决策，包括：单场活动及季度/年度总结看板</w:t>
            </w:r>
          </w:p>
          <w:p>
            <w:pPr>
              <w:spacing w:before="120" w:after="120" w:line="288" w:lineRule="auto"/>
              <w:ind w:left="0"/>
              <w:jc w:val="left"/>
            </w:pPr>
          </w:p>
          <w:p>
            <w:pPr>
              <w:spacing w:before="120" w:after="120" w:line="288" w:lineRule="auto"/>
              <w:ind w:left="0"/>
              <w:jc w:val="left"/>
            </w:pP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营销数据散落、闭环数据质量差、评估机制不健全，费用管理有黑洞，主要关注的业务问题：</w:t>
            </w:r>
          </w:p>
          <w:p>
            <w:pPr>
              <w:spacing w:before="120" w:after="120" w:line="288" w:lineRule="auto"/>
              <w:ind w:left="0"/>
              <w:jc w:val="left"/>
            </w:pPr>
            <w:r>
              <w:rPr>
                <w:rFonts w:eastAsia="等线" w:ascii="Arial" w:cs="Arial" w:hAnsi="Arial"/>
                <w:sz w:val="22"/>
              </w:rPr>
              <w:t>1）营销数据采集完整性和效率性问题：避免“流程有断点，数字化支撑不完善，数据抓不全，数据采集清理工作费时费力”</w:t>
            </w:r>
          </w:p>
          <w:p>
            <w:pPr>
              <w:spacing w:before="120" w:after="120" w:line="288" w:lineRule="auto"/>
              <w:ind w:left="0"/>
              <w:jc w:val="left"/>
            </w:pPr>
            <w:r>
              <w:rPr>
                <w:rFonts w:eastAsia="等线" w:ascii="Arial" w:cs="Arial" w:hAnsi="Arial"/>
                <w:sz w:val="22"/>
              </w:rPr>
              <w:t>2）活动效果评估与优化缺失问题：避免 “做过等于做好，无法迭代”</w:t>
            </w:r>
          </w:p>
          <w:p>
            <w:pPr>
              <w:spacing w:before="120" w:after="120" w:line="288" w:lineRule="auto"/>
              <w:ind w:left="0"/>
              <w:jc w:val="left"/>
            </w:pPr>
            <w:r>
              <w:rPr>
                <w:rFonts w:eastAsia="等线" w:ascii="Arial" w:cs="Arial" w:hAnsi="Arial"/>
                <w:sz w:val="22"/>
              </w:rPr>
              <w:t>3）执行与目标达成效果评估缺失，避免营销做了没结果</w:t>
            </w:r>
          </w:p>
          <w:p>
            <w:pPr>
              <w:spacing w:before="120" w:after="120" w:line="288" w:lineRule="auto"/>
              <w:ind w:left="0"/>
              <w:jc w:val="left"/>
            </w:pPr>
            <w:r>
              <w:rPr>
                <w:rFonts w:eastAsia="等线" w:ascii="Arial" w:cs="Arial" w:hAnsi="Arial"/>
                <w:sz w:val="22"/>
              </w:rPr>
              <w:t>4）流程数据监控与优化缺失问题：避免 “流程跑起来了，效果却不知道”</w:t>
            </w:r>
          </w:p>
          <w:p>
            <w:pPr>
              <w:spacing w:before="120" w:after="120" w:line="288" w:lineRule="auto"/>
              <w:ind w:left="0"/>
              <w:jc w:val="left"/>
            </w:pPr>
            <w:r>
              <w:rPr>
                <w:rFonts w:eastAsia="等线" w:ascii="Arial" w:cs="Arial" w:hAnsi="Arial"/>
                <w:sz w:val="22"/>
              </w:rPr>
              <w:t>5）数据复盘与优化不足：“效果差却不知道为什么，一直重复踩坑”</w:t>
            </w:r>
          </w:p>
          <w:p>
            <w:pPr>
              <w:spacing w:before="120" w:after="120" w:line="288" w:lineRule="auto"/>
              <w:ind w:left="0"/>
              <w:jc w:val="left"/>
            </w:pPr>
            <w:r>
              <w:rPr>
                <w:rFonts w:eastAsia="等线" w:ascii="Arial" w:cs="Arial" w:hAnsi="Arial"/>
                <w:sz w:val="22"/>
              </w:rPr>
              <w:t>6）营销业务评估方法和模型缺失问题：避免“无标准化工具衡量营销价值、无系统化逻辑判断业务成效”</w:t>
            </w:r>
          </w:p>
          <w:p>
            <w:pPr>
              <w:spacing w:before="120" w:after="120" w:line="288" w:lineRule="auto"/>
              <w:ind w:left="0"/>
              <w:jc w:val="left"/>
            </w:pP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建成营销闭环 BI 看板并推行</w:t>
            </w:r>
          </w:p>
          <w:p>
            <w:pPr>
              <w:spacing w:before="120" w:after="120" w:line="288" w:lineRule="auto"/>
              <w:ind w:left="0"/>
              <w:jc w:val="left"/>
            </w:pPr>
            <w:r>
              <w:rPr>
                <w:rFonts w:eastAsia="等线" w:ascii="Arial" w:cs="Arial" w:hAnsi="Arial"/>
                <w:sz w:val="22"/>
              </w:rPr>
              <w:t>2. 市场活动系统审批自动提供参考依据</w:t>
            </w:r>
          </w:p>
          <w:p>
            <w:pPr>
              <w:spacing w:before="120" w:after="120" w:line="288" w:lineRule="auto"/>
              <w:ind w:left="0"/>
              <w:jc w:val="left"/>
            </w:pPr>
            <w:r>
              <w:rPr>
                <w:rFonts w:eastAsia="等线" w:ascii="Arial" w:cs="Arial" w:hAnsi="Arial"/>
                <w:sz w:val="22"/>
              </w:rPr>
              <w:t>3. 实现数据一条流</w:t>
            </w:r>
          </w:p>
          <w:p>
            <w:pPr>
              <w:spacing w:before="120" w:after="120" w:line="288" w:lineRule="auto"/>
              <w:ind w:left="0"/>
              <w:jc w:val="left"/>
            </w:pPr>
            <w:r>
              <w:rPr>
                <w:rFonts w:eastAsia="等线" w:ascii="Arial" w:cs="Arial" w:hAnsi="Arial"/>
                <w:sz w:val="22"/>
              </w:rPr>
              <w:t>4、提供专业的营销业务数据和指标分析报告</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系统建设：月度营销报备系统 10 月 17 日交付，市场活动闭环系统改造上线</w:t>
            </w:r>
          </w:p>
          <w:p>
            <w:pPr>
              <w:spacing w:before="120" w:after="120" w:line="288" w:lineRule="auto"/>
              <w:ind w:left="0"/>
              <w:jc w:val="left"/>
            </w:pPr>
            <w:r>
              <w:rPr>
                <w:rFonts w:eastAsia="等线" w:ascii="Arial" w:cs="Arial" w:hAnsi="Arial"/>
                <w:sz w:val="22"/>
              </w:rPr>
              <w:t>2. 看板落地：单场 / 年度 / 季度 BI 评估看板完成第一轮验收，可输出 ROI、目标达成率等指标</w:t>
            </w:r>
          </w:p>
          <w:p>
            <w:pPr>
              <w:spacing w:before="120" w:after="120" w:line="288" w:lineRule="auto"/>
              <w:ind w:left="0"/>
              <w:jc w:val="left"/>
            </w:pPr>
            <w:r>
              <w:rPr>
                <w:rFonts w:eastAsia="等线" w:ascii="Arial" w:cs="Arial" w:hAnsi="Arial"/>
                <w:sz w:val="22"/>
              </w:rPr>
              <w:t>3. 数据拉通：初步实现 “规划 - 执行 - 评估” 数据串联，EBG 整体 ROI（重点流）达 292.12</w:t>
            </w:r>
          </w:p>
          <w:p>
            <w:pPr>
              <w:spacing w:before="120" w:after="120" w:line="288" w:lineRule="auto"/>
              <w:ind w:left="0"/>
              <w:jc w:val="left"/>
            </w:pPr>
          </w:p>
        </w:tc>
      </w:tr>
    </w:tbl>
    <w:p>
      <w:pPr>
        <w:pStyle w:val="3"/>
        <w:spacing w:before="300" w:after="120" w:line="288" w:lineRule="auto"/>
        <w:ind w:left="0"/>
        <w:jc w:val="left"/>
        <w:outlineLvl w:val="2"/>
      </w:pPr>
      <w:bookmarkStart w:name="heading_4" w:id="4"/>
      <w:r>
        <w:rPr>
          <w:rFonts w:eastAsia="等线" w:ascii="Arial" w:cs="Arial" w:hAnsi="Arial"/>
          <w:b w:val="true"/>
          <w:sz w:val="30"/>
        </w:rPr>
        <w:t>业务的成果是什么？</w:t>
      </w:r>
      <w:bookmarkEnd w:id="4"/>
    </w:p>
    <w:p>
      <w:pPr>
        <w:spacing w:before="120" w:after="120" w:line="288" w:lineRule="auto"/>
        <w:ind w:left="0"/>
        <w:jc w:val="left"/>
      </w:pPr>
      <w:r>
        <w:rPr>
          <w:rFonts w:eastAsia="等线" w:ascii="Arial" w:cs="Arial" w:hAnsi="Arial"/>
          <w:sz w:val="22"/>
        </w:rPr>
        <w:t>TOP的成果和经验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25"/>
        <w:gridCol w:w="2775"/>
        <w:gridCol w:w="4980"/>
      </w:tblGrid>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TOP</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执行的</w:t>
            </w:r>
            <w:r>
              <w:rPr>
                <w:rFonts w:eastAsia="等线" w:ascii="Arial" w:cs="Arial" w:hAnsi="Arial"/>
                <w:b w:val="true"/>
                <w:sz w:val="22"/>
              </w:rPr>
              <w:t>成果和亮点</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经验</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“客户需求 + 方案价值” 双驱动的主题共创</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摒弃 “以我为中心” 的方案堆砌，联合产品部、品推、合作方，基于客户与方案的核心价值，共创活动主题，实现 “痛点 - 方案 - 价值” 精准匹配。</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 + 区域” 双线邀约机制</w:t>
            </w:r>
          </w:p>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系统部提供目标客户清单，区域同步跟进邀约，对无法出席的客户快速开放名额，既保障参会规模，又避免 “泛邀约” 导致的客户质量下降，最终实现 “参会客户 100% 匹配目标画像”</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“分层回访 + 系统闭环” 提升线索质量</w:t>
            </w:r>
          </w:p>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直播后 1 天内整理客户信息，3 天内完成外呼回访，按 “高意向（明确合作需求）、中意向（需进一步了解）、低意向（仅要资料）” 分层，高意向客户7 天内由销售跟进；同时将客户数据上传活动系统并同步 CRM，实现 “线索生成 - 跟进 - 闭环” 全流程可追溯，解决老流程 “线索混放、无跟进记录” 问题。</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复盘评估体系全落地</w:t>
            </w:r>
          </w:p>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建成 “系统 + 看板 + 模型” 三位一体评估体系，月度营销报备系统、市场活动闭环系统上线，BI 看板可输出 12 个核心指标，同时构建线下 / 直播 / 个人预设目标三类评估模型，明确 “目标客户到会率、业务机会新建率 ” 等量化标准。</w:t>
            </w:r>
          </w:p>
        </w:tc>
      </w:tr>
    </w:tbl>
    <w:p>
      <w:pPr>
        <w:pStyle w:val="3"/>
        <w:spacing w:before="300" w:after="120" w:line="288" w:lineRule="auto"/>
        <w:ind w:left="0"/>
        <w:jc w:val="left"/>
        <w:outlineLvl w:val="2"/>
      </w:pPr>
      <w:bookmarkStart w:name="heading_5" w:id="5"/>
      <w:r>
        <w:rPr>
          <w:rFonts w:eastAsia="等线" w:ascii="Arial" w:cs="Arial" w:hAnsi="Arial"/>
          <w:b w:val="true"/>
          <w:sz w:val="30"/>
        </w:rPr>
        <w:t>不足是什么？</w:t>
      </w:r>
      <w:bookmarkEnd w:id="5"/>
    </w:p>
    <w:p>
      <w:pPr>
        <w:spacing w:before="120" w:after="120" w:line="288" w:lineRule="auto"/>
        <w:ind w:left="0"/>
        <w:jc w:val="left"/>
      </w:pPr>
      <w:r>
        <w:rPr>
          <w:rFonts w:eastAsia="等线" w:ascii="Arial" w:cs="Arial" w:hAnsi="Arial"/>
          <w:sz w:val="22"/>
        </w:rPr>
        <w:t>TOP的不足和教训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25"/>
        <w:gridCol w:w="2775"/>
        <w:gridCol w:w="4980"/>
      </w:tblGrid>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TOP</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执行的差距和不足</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教训和反思</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流程执行依赖外部约束，自主遵从度低</w:t>
            </w:r>
          </w:p>
          <w:p>
            <w:pPr>
              <w:spacing w:before="120" w:after="120" w:line="288" w:lineRule="auto"/>
              <w:ind w:left="0"/>
              <w:jc w:val="left"/>
            </w:pPr>
          </w:p>
        </w:tc>
        <w:tc>
          <w:tcPr>
            <w:tcW w:w="4980"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流程意识薄弱：活动策划需反复拉通目标，流程执行 “靠监督推动、无自发动力”</w:t>
            </w:r>
          </w:p>
          <w:p>
            <w:pPr>
              <w:numPr>
                <w:numId w:val="11"/>
              </w:numPr>
              <w:spacing w:before="120" w:after="120" w:line="288" w:lineRule="auto"/>
              <w:ind w:left="0"/>
              <w:jc w:val="left"/>
            </w:pPr>
            <w:r>
              <w:rPr>
                <w:rFonts w:eastAsia="等线" w:ascii="Arial" w:cs="Arial" w:hAnsi="Arial"/>
                <w:sz w:val="22"/>
              </w:rPr>
              <w:t>优化方向：用 “系统工具” 替代 “人工监督”，建立 “流程持续优化改进机制”，流程设计贴近业务实操，兑现业务价值</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数字化支撑滞后，系统落地节奏慢</w:t>
            </w:r>
          </w:p>
        </w:tc>
        <w:tc>
          <w:tcPr>
            <w:tcW w:w="4980"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sz w:val="22"/>
              </w:rPr>
              <w:t xml:space="preserve"> IT 资源不足：营销规划系统原定 9 月底完成三阶段，现仅能交付第一阶段；第二阶段年度营销规划，开发评估中预计排期</w:t>
            </w:r>
            <w:r>
              <w:rPr>
                <w:rFonts w:eastAsia="等线" w:ascii="Arial" w:cs="Arial" w:hAnsi="Arial"/>
                <w:b w:val="true"/>
                <w:sz w:val="22"/>
              </w:rPr>
              <w:t>12月底完成；报备系统&amp;DG营销日历数据打通，开发评估中预计排期12月底完成</w:t>
            </w:r>
          </w:p>
          <w:p>
            <w:pPr>
              <w:numPr>
                <w:numId w:val="13"/>
              </w:numPr>
              <w:spacing w:before="120" w:after="120" w:line="288" w:lineRule="auto"/>
              <w:ind w:left="0"/>
              <w:jc w:val="left"/>
            </w:pPr>
            <w:r>
              <w:rPr>
                <w:rFonts w:eastAsia="等线" w:ascii="Arial" w:cs="Arial" w:hAnsi="Arial"/>
                <w:sz w:val="22"/>
              </w:rPr>
              <w:t>功能缺口：为提高一线月度报备的便捷性，建议增加移动端，由于市场活动系统无移动端系统，为新增需求，需要30人/天，目前得到的反馈是需排在三个阶段完成之后</w:t>
            </w:r>
          </w:p>
          <w:p>
            <w:pPr>
              <w:numPr>
                <w:numId w:val="14"/>
              </w:numPr>
              <w:spacing w:before="120" w:after="120" w:line="288" w:lineRule="auto"/>
              <w:ind w:left="0"/>
              <w:jc w:val="left"/>
            </w:pPr>
            <w:r>
              <w:rPr>
                <w:rFonts w:eastAsia="等线" w:ascii="Arial" w:cs="Arial" w:hAnsi="Arial"/>
                <w:sz w:val="22"/>
              </w:rPr>
              <w:t>优化方向：提前做好IT规划，将 IT 建设与流程设计同步规划，分批次、小规模落地</w:t>
            </w:r>
          </w:p>
          <w:p>
            <w:pPr>
              <w:spacing w:before="120" w:after="120" w:line="288" w:lineRule="auto"/>
              <w:ind w:left="0"/>
              <w:jc w:val="left"/>
            </w:pP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跨部门协同断点，责任闭环不足</w:t>
            </w:r>
          </w:p>
        </w:tc>
        <w:tc>
          <w:tcPr>
            <w:tcW w:w="4980"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协同断层： 活动内容共创中，客户案例分享易 “跑偏”，需反复沟通校准；</w:t>
            </w:r>
          </w:p>
          <w:p>
            <w:pPr>
              <w:numPr>
                <w:numId w:val="16"/>
              </w:numPr>
              <w:spacing w:before="120" w:after="120" w:line="288" w:lineRule="auto"/>
              <w:ind w:left="0"/>
              <w:jc w:val="left"/>
            </w:pPr>
            <w:r>
              <w:rPr>
                <w:rFonts w:eastAsia="等线" w:ascii="Arial" w:cs="Arial" w:hAnsi="Arial"/>
                <w:sz w:val="22"/>
              </w:rPr>
              <w:t>销售与回访团队衔接延迟</w:t>
            </w:r>
          </w:p>
          <w:p>
            <w:pPr>
              <w:numPr>
                <w:numId w:val="17"/>
              </w:numPr>
              <w:spacing w:before="120" w:after="120" w:line="288" w:lineRule="auto"/>
              <w:ind w:left="0"/>
              <w:jc w:val="left"/>
            </w:pPr>
            <w:r>
              <w:rPr>
                <w:rFonts w:eastAsia="等线" w:ascii="Arial" w:cs="Arial" w:hAnsi="Arial"/>
                <w:sz w:val="22"/>
              </w:rPr>
              <w:t>责任模糊：评估模型数据（如推优）需依赖多部门数据同步，无明确责任人导致数据延迟</w:t>
            </w:r>
          </w:p>
          <w:p>
            <w:pPr>
              <w:numPr>
                <w:numId w:val="18"/>
              </w:numPr>
              <w:spacing w:before="120" w:after="120" w:line="288" w:lineRule="auto"/>
              <w:ind w:left="0"/>
              <w:jc w:val="left"/>
            </w:pPr>
            <w:r>
              <w:rPr>
                <w:rFonts w:eastAsia="等线" w:ascii="Arial" w:cs="Arial" w:hAnsi="Arial"/>
                <w:sz w:val="22"/>
              </w:rPr>
              <w:t>优化方向：建立 “流程 Owner + 跨部门接口人” 机制，明确数据同步、内容校准等环节的责任与时效</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年度营销规划流程建设进度滞后</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由于该流程属于新流程，同时又是年度营销规划，流程建设的周期与业务实际开展节奏不匹配，导致该流程建设滞后，需要结合业务实际情况尽快给出流程建设计划。</w:t>
            </w:r>
          </w:p>
        </w:tc>
      </w:tr>
    </w:tbl>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1.2 </w:t>
      </w:r>
      <w:r>
        <w:rPr>
          <w:rFonts w:eastAsia="等线" w:ascii="Arial" w:cs="Arial" w:hAnsi="Arial"/>
          <w:b w:val="true"/>
          <w:sz w:val="32"/>
        </w:rPr>
        <w:t>25年流程执行反馈</w:t>
      </w:r>
      <w:bookmarkEnd w:id="6"/>
    </w:p>
    <w:p>
      <w:pPr>
        <w:spacing w:before="120" w:after="120" w:line="288" w:lineRule="auto"/>
        <w:ind w:left="0"/>
        <w:jc w:val="left"/>
      </w:pPr>
      <w:r>
        <w:rPr>
          <w:rFonts w:eastAsia="等线" w:ascii="Arial" w:cs="Arial" w:hAnsi="Arial"/>
          <w:sz w:val="22"/>
        </w:rPr>
        <w:t>流程执行数据：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流程执行关键用户调研：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721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来源</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核心意见</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一线销售</w:t>
            </w:r>
          </w:p>
        </w:tc>
        <w:tc>
          <w:tcPr>
            <w:tcW w:w="7215" w:type="dxa"/>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 IMC</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活动主题共创需协调产品、品推等多部门，沟通成本高，缺乏标准化共创模板</w:t>
            </w:r>
          </w:p>
          <w:p>
            <w:pPr>
              <w:spacing w:before="120" w:after="120" w:line="288" w:lineRule="auto"/>
              <w:ind w:left="0"/>
              <w:jc w:val="left"/>
            </w:pPr>
            <w:r>
              <w:rPr>
                <w:rFonts w:eastAsia="等线" w:ascii="Arial" w:cs="Arial" w:hAnsi="Arial"/>
                <w:sz w:val="22"/>
              </w:rPr>
              <w:t>2. 非重点活动（占比 78%）仍无管理机制，费用浪费严重，需补充 “活动分级审批” 规则</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团队</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各流程模块需求并行，资源冲突导致交付延期</w:t>
            </w:r>
          </w:p>
          <w:p>
            <w:pPr>
              <w:spacing w:before="120" w:after="120" w:line="288" w:lineRule="auto"/>
              <w:ind w:left="0"/>
              <w:jc w:val="left"/>
            </w:pPr>
            <w:r>
              <w:rPr>
                <w:rFonts w:eastAsia="等线" w:ascii="Arial" w:cs="Arial" w:hAnsi="Arial"/>
                <w:sz w:val="22"/>
              </w:rPr>
              <w:t>2. 流程数据接口不统一，增加开发复杂度</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L2/L3 PO</w:t>
            </w:r>
          </w:p>
        </w:tc>
        <w:tc>
          <w:tcPr>
            <w:tcW w:w="721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7" w:id="7"/>
      <w:r>
        <w:rPr>
          <w:rFonts w:eastAsia="等线" w:ascii="Arial" w:cs="Arial" w:hAnsi="Arial"/>
          <w:color w:val="3370ff"/>
          <w:sz w:val="30"/>
        </w:rPr>
        <w:t xml:space="preserve">1.2.1 </w:t>
      </w:r>
      <w:r>
        <w:rPr>
          <w:rFonts w:eastAsia="等线" w:ascii="Arial" w:cs="Arial" w:hAnsi="Arial"/>
          <w:b w:val="true"/>
          <w:sz w:val="30"/>
        </w:rPr>
        <w:t>流程设计角度：</w:t>
      </w:r>
      <w:bookmarkEnd w:id="7"/>
    </w:p>
    <w:p>
      <w:pPr>
        <w:spacing w:before="120" w:after="120" w:line="288" w:lineRule="auto"/>
        <w:ind w:left="0"/>
        <w:jc w:val="left"/>
      </w:pPr>
      <w:r>
        <w:rPr>
          <w:rFonts w:eastAsia="等线" w:ascii="Arial" w:cs="Arial" w:hAnsi="Arial"/>
          <w:sz w:val="22"/>
        </w:rPr>
        <w:t>核心待改善点及改进思路：</w:t>
      </w:r>
    </w:p>
    <w:p>
      <w:pPr>
        <w:spacing w:before="120" w:after="120" w:line="288" w:lineRule="auto"/>
        <w:ind w:left="0"/>
        <w:jc w:val="left"/>
      </w:pPr>
      <w:r>
        <w:rPr>
          <w:rFonts w:eastAsia="等线" w:ascii="Arial" w:cs="Arial" w:hAnsi="Arial"/>
          <w:sz w:val="22"/>
        </w:rPr>
        <w:t>1、补充 “区域 / 行业差异化流程细则”：针对医疗、新疆等低 ROI 行业 / 区域，优化邀约、评估标准</w:t>
      </w:r>
    </w:p>
    <w:p>
      <w:pPr>
        <w:spacing w:before="120" w:after="120" w:line="288" w:lineRule="auto"/>
        <w:ind w:left="0"/>
        <w:jc w:val="left"/>
      </w:pPr>
      <w:r>
        <w:rPr>
          <w:rFonts w:eastAsia="等线" w:ascii="Arial" w:cs="Arial" w:hAnsi="Arial"/>
          <w:sz w:val="22"/>
        </w:rPr>
        <w:t>2. 增加 “流程断点补全”：活动后新增 “线索 - 漏斗” 衔接节点，打通线索到漏斗链条，明确营销活动ROI；M8.3 补充 “回访未响应客户跟进规则”</w:t>
      </w:r>
    </w:p>
    <w:p>
      <w:pPr>
        <w:spacing w:before="120" w:after="120" w:line="288" w:lineRule="auto"/>
        <w:ind w:left="0"/>
        <w:jc w:val="left"/>
      </w:pPr>
      <w:r>
        <w:rPr>
          <w:rFonts w:eastAsia="等线" w:ascii="Arial" w:cs="Arial" w:hAnsi="Arial"/>
          <w:sz w:val="22"/>
        </w:rPr>
        <w:t>3、结合营销年度规划节奏，积极推进M8.1 年度整合营销规划流程的建设与推行。</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1.2.2 </w:t>
      </w:r>
      <w:r>
        <w:rPr>
          <w:rFonts w:eastAsia="等线" w:ascii="Arial" w:cs="Arial" w:hAnsi="Arial"/>
          <w:b w:val="true"/>
          <w:sz w:val="30"/>
        </w:rPr>
        <w:t>数字化方面：</w:t>
      </w:r>
      <w:bookmarkEnd w:id="8"/>
    </w:p>
    <w:p>
      <w:pPr>
        <w:numPr>
          <w:numId w:val="19"/>
        </w:numPr>
        <w:spacing w:before="120" w:after="120" w:line="288" w:lineRule="auto"/>
        <w:ind w:left="0"/>
        <w:jc w:val="left"/>
      </w:pPr>
      <w:r>
        <w:rPr>
          <w:rFonts w:eastAsia="等线" w:ascii="Arial" w:cs="Arial" w:hAnsi="Arial"/>
          <w:sz w:val="22"/>
        </w:rPr>
        <w:t>优先落地 “高价值 IT 功能”：M8.3 开发移动端邀约工具，M8.4 实现业务机会数据自动同步至 BI 看板</w:t>
      </w:r>
    </w:p>
    <w:p>
      <w:pPr>
        <w:numPr>
          <w:numId w:val="20"/>
        </w:numPr>
        <w:spacing w:before="120" w:after="120" w:line="288" w:lineRule="auto"/>
        <w:ind w:left="0"/>
        <w:jc w:val="left"/>
      </w:pPr>
      <w:r>
        <w:rPr>
          <w:rFonts w:eastAsia="等线" w:ascii="Arial" w:cs="Arial" w:hAnsi="Arial"/>
          <w:sz w:val="22"/>
        </w:rPr>
        <w:t>建立 “数据质量管控机制”：设置数据清洗时效标准（如关键指标延迟不超 3 天），新增异常数据预警</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1.2.3 </w:t>
      </w:r>
      <w:r>
        <w:rPr>
          <w:rFonts w:eastAsia="等线" w:ascii="Arial" w:cs="Arial" w:hAnsi="Arial"/>
          <w:b w:val="true"/>
          <w:sz w:val="30"/>
        </w:rPr>
        <w:t>流程落地执行方面：</w:t>
      </w:r>
      <w:bookmarkEnd w:id="9"/>
    </w:p>
    <w:p>
      <w:pPr>
        <w:numPr>
          <w:numId w:val="21"/>
        </w:numPr>
        <w:spacing w:before="120" w:after="120" w:line="288" w:lineRule="auto"/>
        <w:ind w:left="0"/>
        <w:jc w:val="left"/>
      </w:pPr>
      <w:r>
        <w:rPr>
          <w:rFonts w:eastAsia="等线" w:ascii="Arial" w:cs="Arial" w:hAnsi="Arial"/>
          <w:sz w:val="22"/>
        </w:rPr>
        <w:t>明确 “跨部门责任清单”，确保重要的事情有owner，避免踢皮球，权责不清晰的情况</w:t>
      </w:r>
    </w:p>
    <w:p>
      <w:pPr>
        <w:numPr>
          <w:numId w:val="22"/>
        </w:numPr>
        <w:spacing w:before="120" w:after="120" w:line="288" w:lineRule="auto"/>
        <w:ind w:left="0"/>
        <w:jc w:val="left"/>
      </w:pPr>
      <w:r>
        <w:rPr>
          <w:rFonts w:eastAsia="等线" w:ascii="Arial" w:cs="Arial" w:hAnsi="Arial"/>
          <w:sz w:val="22"/>
        </w:rPr>
        <w:t>推行 “流程绩效挂钩”，通过机制保障用户规范操作</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1.3 </w:t>
      </w:r>
      <w:r>
        <w:rPr>
          <w:rFonts w:eastAsia="等线" w:ascii="Arial" w:cs="Arial" w:hAnsi="Arial"/>
          <w:b w:val="true"/>
          <w:sz w:val="32"/>
        </w:rPr>
        <w:t>流程洞察思考</w:t>
      </w:r>
      <w:bookmarkEnd w:id="10"/>
    </w:p>
    <w:p>
      <w:pPr>
        <w:numPr>
          <w:numId w:val="23"/>
        </w:numPr>
        <w:spacing w:before="120" w:after="120" w:line="288" w:lineRule="auto"/>
        <w:ind w:left="0"/>
        <w:jc w:val="left"/>
      </w:pPr>
      <w:r>
        <w:rPr>
          <w:rFonts w:eastAsia="等线" w:ascii="Arial" w:cs="Arial" w:hAnsi="Arial"/>
          <w:sz w:val="22"/>
        </w:rPr>
        <w:t>“客户为中心” 是流程核心抓手：活动通过 “客户痛点 + 方案价值” 共创主题，按 “需求强度” 分层线索，均实现高转化，验证 “需求锚定” 比 “流程管控” 更有效。</w:t>
      </w:r>
    </w:p>
    <w:p>
      <w:pPr>
        <w:numPr>
          <w:numId w:val="24"/>
        </w:numPr>
        <w:spacing w:before="120" w:after="120" w:line="288" w:lineRule="auto"/>
        <w:ind w:left="0"/>
        <w:jc w:val="left"/>
      </w:pPr>
      <w:r>
        <w:rPr>
          <w:rFonts w:eastAsia="等线" w:ascii="Arial" w:cs="Arial" w:hAnsi="Arial"/>
          <w:sz w:val="22"/>
        </w:rPr>
        <w:t>数字化是流程效率关键瓶颈：现有流程 45% 工时消耗在数据清洗（如区域 IMC 总结），IT 滞后导致 “数据 - 决策” 链路断裂，需将 “数字化前置” 纳入流程设计核心。</w:t>
      </w:r>
    </w:p>
    <w:p>
      <w:pPr>
        <w:numPr>
          <w:numId w:val="25"/>
        </w:numPr>
        <w:spacing w:before="120" w:after="120" w:line="288" w:lineRule="auto"/>
        <w:ind w:left="0"/>
        <w:jc w:val="left"/>
      </w:pPr>
      <w:r>
        <w:rPr>
          <w:rFonts w:eastAsia="等线" w:ascii="Arial" w:cs="Arial" w:hAnsi="Arial"/>
          <w:sz w:val="22"/>
        </w:rPr>
        <w:t>区域 / 行业差异需精准适配：关注“目标客户到会率” ， “ROI” 等核心指标，需摒弃 “一刀切” 流程，推行 “标准化 + 本地化” 结合模式。</w:t>
      </w:r>
    </w:p>
    <w:p>
      <w:pPr>
        <w:spacing w:before="120" w:after="120" w:line="288" w:lineRule="auto"/>
        <w:ind w:left="0"/>
        <w:jc w:val="left"/>
      </w:pPr>
      <w:r>
        <w:rPr>
          <w:rFonts w:eastAsia="等线" w:ascii="Arial" w:cs="Arial" w:hAnsi="Arial"/>
          <w:b w:val="true"/>
          <w:sz w:val="22"/>
        </w:rPr>
        <w:t>从流程执行的业务数据中发现的问题：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3240"/>
        <w:gridCol w:w="930"/>
        <w:gridCol w:w="2100"/>
      </w:tblGrid>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流程名称</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洞察与思考</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提出人</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计划</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整合营销规划</w:t>
            </w:r>
          </w:p>
        </w:tc>
        <w:tc>
          <w:tcPr>
            <w:tcW w:w="32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高质量营销活动组合</w:t>
            </w:r>
          </w:p>
        </w:tc>
        <w:tc>
          <w:tcPr>
            <w:tcW w:w="32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客户推进与线索生成</w:t>
            </w:r>
          </w:p>
        </w:tc>
        <w:tc>
          <w:tcPr>
            <w:tcW w:w="32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复盘与评估</w:t>
            </w:r>
          </w:p>
        </w:tc>
        <w:tc>
          <w:tcPr>
            <w:tcW w:w="32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p>
        </w:tc>
      </w:tr>
      <w:tr>
        <w:tc>
          <w:tcPr>
            <w:tcW w:w="1995" w:type="dxa"/>
            <w:tcMar>
              <w:top w:type="dxa" w:w="60"/>
              <w:left w:type="dxa" w:w="120"/>
              <w:bottom w:type="dxa" w:w="30"/>
              <w:right w:type="dxa" w:w="120"/>
            </w:tcMar>
          </w:tcPr>
          <w:p>
            <w:pPr>
              <w:spacing w:before="120" w:after="120" w:line="288" w:lineRule="auto"/>
              <w:ind w:left="0"/>
              <w:jc w:val="left"/>
            </w:pPr>
          </w:p>
        </w:tc>
        <w:tc>
          <w:tcPr>
            <w:tcW w:w="32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p>
        </w:tc>
      </w:tr>
      <w:tr>
        <w:tc>
          <w:tcPr>
            <w:tcW w:w="1995" w:type="dxa"/>
            <w:tcMar>
              <w:top w:type="dxa" w:w="60"/>
              <w:left w:type="dxa" w:w="120"/>
              <w:bottom w:type="dxa" w:w="30"/>
              <w:right w:type="dxa" w:w="120"/>
            </w:tcMar>
          </w:tcPr>
          <w:p>
            <w:pPr>
              <w:spacing w:before="120" w:after="120" w:line="288" w:lineRule="auto"/>
              <w:ind w:left="0"/>
              <w:jc w:val="left"/>
            </w:pPr>
          </w:p>
        </w:tc>
        <w:tc>
          <w:tcPr>
            <w:tcW w:w="32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1" w:id="11"/>
      <w:r>
        <w:rPr>
          <w:rFonts w:eastAsia="等线" w:ascii="Arial" w:cs="Arial" w:hAnsi="Arial"/>
          <w:color w:val="3370ff"/>
          <w:sz w:val="36"/>
        </w:rPr>
        <w:t xml:space="preserve">2. </w:t>
      </w:r>
      <w:r>
        <w:rPr>
          <w:rFonts w:eastAsia="等线" w:ascii="Arial" w:cs="Arial" w:hAnsi="Arial"/>
          <w:b w:val="true"/>
          <w:sz w:val="36"/>
        </w:rPr>
        <w:t>26年流程建设规划</w:t>
      </w:r>
      <w:bookmarkEnd w:id="11"/>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2.1 </w:t>
      </w:r>
      <w:r>
        <w:rPr>
          <w:rFonts w:eastAsia="等线" w:ascii="Arial" w:cs="Arial" w:hAnsi="Arial"/>
          <w:b w:val="true"/>
          <w:sz w:val="32"/>
        </w:rPr>
        <w:t>26年流程建设目标</w:t>
      </w:r>
      <w:bookmarkEnd w:id="12"/>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2.1.1 </w:t>
      </w:r>
      <w:r>
        <w:rPr>
          <w:rFonts w:eastAsia="等线" w:ascii="Arial" w:cs="Arial" w:hAnsi="Arial"/>
          <w:b w:val="true"/>
          <w:sz w:val="30"/>
        </w:rPr>
        <w:t>建设规划总览：</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2580"/>
        <w:gridCol w:w="840"/>
        <w:gridCol w:w="1905"/>
        <w:gridCol w:w="720"/>
      </w:tblGrid>
      <w:tr>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改善</w:t>
            </w:r>
            <w:r>
              <w:rPr>
                <w:rFonts w:eastAsia="等线" w:ascii="Arial" w:cs="Arial" w:hAnsi="Arial"/>
                <w:b w:val="true"/>
                <w:sz w:val="22"/>
              </w:rPr>
              <w:t>方向与重点课题</w:t>
            </w:r>
          </w:p>
        </w:tc>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要解决的问题</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具体举措</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衡量指标</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策划组织高质量营销活动，提升营销活动线索质量和转化率，为企业的持续增长提供动力</w:t>
            </w:r>
          </w:p>
          <w:p>
            <w:pPr>
              <w:spacing w:before="120" w:after="120" w:line="288" w:lineRule="auto"/>
              <w:ind w:left="0"/>
              <w:jc w:val="left"/>
            </w:pPr>
          </w:p>
        </w:tc>
        <w:tc>
          <w:tcPr>
            <w:tcW w:w="2580" w:type="dxa"/>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降低获客成本，让每一分营销投入都产生更多实际价值。</w:t>
            </w:r>
          </w:p>
          <w:p>
            <w:pPr>
              <w:numPr>
                <w:numId w:val="27"/>
              </w:numPr>
              <w:spacing w:before="120" w:after="120" w:line="288" w:lineRule="auto"/>
              <w:ind w:left="0"/>
              <w:jc w:val="left"/>
            </w:pPr>
            <w:r>
              <w:rPr>
                <w:rFonts w:eastAsia="等线" w:ascii="Arial" w:cs="Arial" w:hAnsi="Arial"/>
                <w:sz w:val="22"/>
              </w:rPr>
              <w:t>缓解销售端 “线索质量低、跟进效率低” 的痛点，减少资源浪费。</w:t>
            </w:r>
          </w:p>
          <w:p>
            <w:pPr>
              <w:numPr>
                <w:numId w:val="28"/>
              </w:numPr>
              <w:spacing w:before="120" w:after="120" w:line="288" w:lineRule="auto"/>
              <w:ind w:left="0"/>
              <w:jc w:val="left"/>
            </w:pPr>
            <w:r>
              <w:rPr>
                <w:rFonts w:eastAsia="等线" w:ascii="Arial" w:cs="Arial" w:hAnsi="Arial"/>
                <w:sz w:val="22"/>
              </w:rPr>
              <w:t>打通 “营销引流 - 线索转化 - 客户成交” 的闭环，支撑业务规模化增长。</w:t>
            </w:r>
          </w:p>
        </w:tc>
        <w:tc>
          <w:tcPr>
            <w:tcW w:w="84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规划阶段：</w:t>
            </w:r>
          </w:p>
          <w:p>
            <w:pPr>
              <w:spacing w:before="120" w:after="120" w:line="288" w:lineRule="auto"/>
              <w:ind w:left="0"/>
              <w:jc w:val="left"/>
            </w:pPr>
            <w:r>
              <w:rPr>
                <w:rFonts w:eastAsia="等线" w:ascii="Arial" w:cs="Arial" w:hAnsi="Arial"/>
                <w:sz w:val="22"/>
              </w:rPr>
              <w:t>执行阶段：</w:t>
            </w:r>
          </w:p>
          <w:p>
            <w:pPr>
              <w:spacing w:before="120" w:after="120" w:line="288" w:lineRule="auto"/>
              <w:ind w:left="0"/>
              <w:jc w:val="left"/>
            </w:pPr>
            <w:r>
              <w:rPr>
                <w:rFonts w:eastAsia="等线" w:ascii="Arial" w:cs="Arial" w:hAnsi="Arial"/>
                <w:sz w:val="22"/>
              </w:rPr>
              <w:t>跟进阶段：</w:t>
            </w:r>
          </w:p>
          <w:p>
            <w:pPr>
              <w:spacing w:before="120" w:after="120" w:line="288" w:lineRule="auto"/>
              <w:ind w:left="0"/>
              <w:jc w:val="left"/>
            </w:pPr>
            <w:r>
              <w:rPr>
                <w:rFonts w:eastAsia="等线" w:ascii="Arial" w:cs="Arial" w:hAnsi="Arial"/>
                <w:sz w:val="22"/>
              </w:rPr>
              <w:t>转化阶段：</w:t>
            </w:r>
          </w:p>
          <w:p>
            <w:pPr>
              <w:spacing w:before="120" w:after="120" w:line="288" w:lineRule="auto"/>
              <w:ind w:left="0"/>
              <w:jc w:val="left"/>
            </w:pPr>
            <w:r>
              <w:rPr>
                <w:rFonts w:eastAsia="等线" w:ascii="Arial" w:cs="Arial" w:hAnsi="Arial"/>
                <w:sz w:val="22"/>
              </w:rPr>
              <w:t>评估与复盘：</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基于对行业，竞争对手和客户的深刻理解，制定年度/季度市场策略和营销规划；</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尽快设计发布建立在全新营销报备规划系统之上的V1.0流程，并试点推行流程与案例；</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完善数字化支撑能力，通过查漏补缺迭代优化现有系统提供确实能力，提升营销流程效能</w:t>
            </w:r>
          </w:p>
          <w:p>
            <w:pPr>
              <w:spacing w:before="120" w:after="120" w:line="288" w:lineRule="auto"/>
              <w:ind w:left="0"/>
              <w:jc w:val="left"/>
            </w:pPr>
            <w:r>
              <w:rPr>
                <w:rFonts w:eastAsia="等线" w:ascii="Arial" w:cs="Arial" w:hAnsi="Arial"/>
                <w:sz w:val="22"/>
              </w:rPr>
              <w:t>端到端流程打通（业务，应用，数据），实现“一条流”，从活动策划，执行到转化落单端到端可追踪可追溯。</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 看板数据滞后，核销系统未闭环，评估模型不完整</w:t>
            </w:r>
          </w:p>
          <w:p>
            <w:pPr>
              <w:spacing w:before="120" w:after="120" w:line="288" w:lineRule="auto"/>
              <w:ind w:left="0"/>
              <w:jc w:val="left"/>
            </w:pPr>
            <w:r>
              <w:rPr>
                <w:rFonts w:eastAsia="等线" w:ascii="Arial" w:cs="Arial" w:hAnsi="Arial"/>
                <w:sz w:val="22"/>
              </w:rPr>
              <w:t>各流程模块数据孤立，无统一监控</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r>
      <w:tr>
        <w:tc>
          <w:tcPr>
            <w:tcW w:w="2220" w:type="dxa"/>
            <w:tcMar>
              <w:top w:type="dxa" w:w="60"/>
              <w:left w:type="dxa" w:w="120"/>
              <w:bottom w:type="dxa" w:w="30"/>
              <w:right w:type="dxa" w:w="120"/>
            </w:tcMar>
          </w:tcPr>
          <w:p>
            <w:pPr>
              <w:spacing w:before="120" w:after="120" w:line="288" w:lineRule="auto"/>
              <w:ind w:left="0"/>
              <w:jc w:val="left"/>
            </w:pPr>
          </w:p>
        </w:tc>
        <w:tc>
          <w:tcPr>
            <w:tcW w:w="2580"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c>
          <w:tcPr>
            <w:tcW w:w="190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095"/>
        <w:gridCol w:w="1050"/>
        <w:gridCol w:w="2715"/>
        <w:gridCol w:w="615"/>
        <w:gridCol w:w="615"/>
        <w:gridCol w:w="615"/>
        <w:gridCol w:w="88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L2/L3流程</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改善点</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背景</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现状和问题</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原因分析</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改善措施</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负责人</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计划和安排</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L2 DG</w:t>
            </w:r>
          </w:p>
        </w:tc>
        <w:tc>
          <w:tcPr>
            <w:tcW w:w="109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整合营销规划</w:t>
            </w:r>
          </w:p>
        </w:tc>
        <w:tc>
          <w:tcPr>
            <w:tcW w:w="1095" w:type="dxa"/>
            <w:tcMar>
              <w:top w:type="dxa" w:w="60"/>
              <w:left w:type="dxa" w:w="120"/>
              <w:bottom w:type="dxa" w:w="30"/>
              <w:right w:type="dxa" w:w="120"/>
            </w:tcMar>
          </w:tcPr>
          <w:p>
            <w:pPr>
              <w:numPr>
                <w:numId w:val="29"/>
              </w:numPr>
              <w:spacing w:before="120" w:after="120" w:line="288" w:lineRule="auto"/>
              <w:ind w:left="0"/>
              <w:jc w:val="left"/>
            </w:pP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numPr>
                <w:numId w:val="30"/>
              </w:numPr>
              <w:spacing w:before="120" w:after="120" w:line="288" w:lineRule="auto"/>
              <w:ind w:left="0"/>
              <w:jc w:val="left"/>
            </w:pPr>
            <w:r>
              <w:rPr>
                <w:rFonts w:eastAsia="等线" w:ascii="Arial" w:cs="Arial" w:hAnsi="Arial"/>
                <w:b w:val="true"/>
                <w:sz w:val="22"/>
              </w:rPr>
              <w:t>IT系统建立，让流程在系统上跑起来</w:t>
            </w:r>
            <w:r>
              <w:rPr>
                <w:rFonts w:eastAsia="等线" w:ascii="Arial" w:cs="Arial" w:hAnsi="Arial"/>
                <w:sz w:val="22"/>
              </w:rPr>
              <w:t>：年度整合营销计划线上的发布、区域的提报、双方互锁、过程监控执行率</w:t>
            </w:r>
          </w:p>
          <w:p>
            <w:pPr>
              <w:numPr>
                <w:numId w:val="31"/>
              </w:numPr>
              <w:spacing w:before="120" w:after="120" w:line="288" w:lineRule="auto"/>
              <w:ind w:left="0"/>
              <w:jc w:val="left"/>
            </w:pPr>
            <w:r>
              <w:rPr>
                <w:rFonts w:eastAsia="等线" w:ascii="Arial" w:cs="Arial" w:hAnsi="Arial"/>
                <w:b w:val="true"/>
                <w:sz w:val="22"/>
              </w:rPr>
              <w:t xml:space="preserve">年度营销费用使用进度管理规则优化 / </w:t>
            </w:r>
            <w:r>
              <w:rPr>
                <w:rFonts w:eastAsia="等线" w:ascii="Arial" w:cs="Arial" w:hAnsi="Arial"/>
                <w:b w:val="true"/>
                <w:color w:val="d83931"/>
                <w:sz w:val="22"/>
              </w:rPr>
              <w:t>活动营销费用特殊申请的流程和通道以及特出评审规则</w:t>
            </w:r>
            <w:r>
              <w:rPr>
                <w:rFonts w:eastAsia="等线" w:ascii="Arial" w:cs="Arial" w:hAnsi="Arial"/>
                <w:b w:val="true"/>
                <w:sz w:val="22"/>
              </w:rPr>
              <w:t>：</w:t>
            </w:r>
            <w:r>
              <w:rPr>
                <w:rFonts w:eastAsia="等线" w:ascii="Arial" w:cs="Arial" w:hAnsi="Arial"/>
                <w:sz w:val="22"/>
              </w:rPr>
              <w:t>如果行业年度整合营销活动评审通过，认为活动举办的必要性，但配套资金超进度，需要给出特殊申请的流程、规则、以及评判规则</w:t>
            </w:r>
          </w:p>
          <w:p>
            <w:pPr>
              <w:numPr>
                <w:numId w:val="32"/>
              </w:numPr>
              <w:spacing w:before="120" w:after="120" w:line="288" w:lineRule="auto"/>
              <w:ind w:left="0"/>
              <w:jc w:val="left"/>
            </w:pPr>
            <w:r>
              <w:rPr>
                <w:rFonts w:eastAsia="等线" w:ascii="Arial" w:cs="Arial" w:hAnsi="Arial"/>
                <w:b w:val="true"/>
                <w:sz w:val="22"/>
              </w:rPr>
              <w:t>如何合理的配置营销费用</w:t>
            </w:r>
            <w:r>
              <w:rPr>
                <w:rFonts w:eastAsia="等线" w:ascii="Arial" w:cs="Arial" w:hAnsi="Arial"/>
                <w:sz w:val="22"/>
              </w:rPr>
              <w:t>：可以给一些规划建议和</w:t>
            </w:r>
          </w:p>
          <w:p>
            <w:pPr>
              <w:numPr>
                <w:numId w:val="33"/>
              </w:numPr>
              <w:spacing w:before="120" w:after="120" w:line="288" w:lineRule="auto"/>
              <w:ind w:left="0"/>
              <w:jc w:val="left"/>
            </w:pPr>
            <w:r>
              <w:rPr>
                <w:rFonts w:eastAsia="等线" w:ascii="Arial" w:cs="Arial" w:hAnsi="Arial"/>
                <w:b w:val="true"/>
                <w:sz w:val="22"/>
              </w:rPr>
              <w:t>年度整合营销活动，涉及哪些活动类型</w:t>
            </w:r>
            <w:r>
              <w:rPr>
                <w:rFonts w:eastAsia="等线" w:ascii="Arial" w:cs="Arial" w:hAnsi="Arial"/>
                <w:sz w:val="22"/>
              </w:rPr>
              <w:t>，不同活动类型能满足哪些活动目标，什么样的活动价值浓度更高；针对不同客户应该设计什么形式和内容。</w:t>
            </w:r>
            <w:r>
              <w:rPr>
                <w:rFonts w:eastAsia="等线" w:ascii="Arial" w:cs="Arial" w:hAnsi="Arial"/>
                <w:b w:val="true"/>
                <w:color w:val="d83931"/>
                <w:sz w:val="22"/>
              </w:rPr>
              <w:t>（啸鹰训练营内容导入？）——这部分要在业务里系统部去探索，还是要放在流程里给指导</w:t>
            </w:r>
          </w:p>
          <w:p>
            <w:pPr>
              <w:numPr>
                <w:numId w:val="34"/>
              </w:numPr>
              <w:spacing w:before="120" w:after="120" w:line="288" w:lineRule="auto"/>
              <w:ind w:left="0"/>
              <w:jc w:val="left"/>
            </w:pPr>
            <w:r>
              <w:rPr>
                <w:rFonts w:eastAsia="等线" w:ascii="Arial" w:cs="Arial" w:hAnsi="Arial"/>
                <w:sz w:val="22"/>
              </w:rPr>
              <w:t>设计的节奏不对，</w:t>
            </w:r>
          </w:p>
          <w:p>
            <w:pPr>
              <w:numPr>
                <w:numId w:val="35"/>
              </w:numPr>
              <w:spacing w:before="120" w:after="120" w:line="288" w:lineRule="auto"/>
              <w:ind w:left="0"/>
              <w:jc w:val="left"/>
            </w:pPr>
            <w:r>
              <w:rPr>
                <w:rFonts w:eastAsia="等线" w:ascii="Arial" w:cs="Arial" w:hAnsi="Arial"/>
                <w:sz w:val="22"/>
              </w:rPr>
              <w:t>BP规划阶段，年度整合营销计划启动，年度活动设计可以支撑业务目标和战略目标，</w:t>
            </w:r>
            <w:r>
              <w:rPr>
                <w:rFonts w:eastAsia="等线" w:ascii="Arial" w:cs="Arial" w:hAnsi="Arial"/>
                <w:b w:val="true"/>
                <w:sz w:val="22"/>
              </w:rPr>
              <w:t>跟SMD全流程衔接起来、以及GTM如何做好互锁（由产品发起的），分工和先后顺序，</w:t>
            </w:r>
            <w:r>
              <w:rPr>
                <w:rFonts w:eastAsia="等线" w:ascii="Arial" w:cs="Arial" w:hAnsi="Arial"/>
                <w:sz w:val="22"/>
              </w:rPr>
              <w:t>“统一设计统一发声”，让目标客户对有行业战略方案有清晰的记忆点</w:t>
            </w:r>
          </w:p>
        </w:tc>
        <w:tc>
          <w:tcPr>
            <w:tcW w:w="6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高质量营销活动组合</w:t>
            </w:r>
          </w:p>
        </w:tc>
        <w:tc>
          <w:tcPr>
            <w:tcW w:w="109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客户推进与线索生成</w:t>
            </w:r>
          </w:p>
        </w:tc>
        <w:tc>
          <w:tcPr>
            <w:tcW w:w="109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复盘与评估</w:t>
            </w:r>
          </w:p>
        </w:tc>
        <w:tc>
          <w:tcPr>
            <w:tcW w:w="109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１、ＩＴ资源投入不足，需求落地困难。</w:t>
            </w:r>
          </w:p>
          <w:p>
            <w:pPr>
              <w:spacing w:before="120" w:after="120" w:line="288" w:lineRule="auto"/>
              <w:ind w:left="0"/>
              <w:jc w:val="left"/>
            </w:pPr>
            <w:r>
              <w:rPr>
                <w:rFonts w:eastAsia="等线" w:ascii="Arial" w:cs="Arial" w:hAnsi="Arial"/>
                <w:sz w:val="22"/>
              </w:rPr>
              <w:t>２、目前系统的闭环数据的使用灵活度差</w:t>
            </w:r>
          </w:p>
        </w:tc>
        <w:tc>
          <w:tcPr>
            <w:tcW w:w="6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4" w:id="14"/>
      <w:r>
        <w:rPr>
          <w:rFonts w:eastAsia="等线" w:ascii="Arial" w:cs="Arial" w:hAnsi="Arial"/>
          <w:color w:val="3370ff"/>
          <w:sz w:val="32"/>
        </w:rPr>
        <w:t xml:space="preserve">2.2 </w:t>
      </w:r>
      <w:r>
        <w:rPr>
          <w:rFonts w:eastAsia="等线" w:ascii="Arial" w:cs="Arial" w:hAnsi="Arial"/>
          <w:b w:val="true"/>
          <w:sz w:val="32"/>
        </w:rPr>
        <w:t>26年流程组人员</w:t>
      </w:r>
      <w:bookmarkEnd w:id="14"/>
    </w:p>
    <w:p>
      <w:pPr>
        <w:spacing w:before="120" w:after="120" w:line="288" w:lineRule="auto"/>
        <w:ind w:left="0"/>
        <w:jc w:val="left"/>
      </w:pPr>
      <w:r>
        <w:rPr>
          <w:rFonts w:eastAsia="等线" w:ascii="Arial" w:cs="Arial" w:hAnsi="Arial"/>
          <w:sz w:val="22"/>
        </w:rPr>
        <w:t>流程组L3 PO、PC、项目组成员</w:t>
      </w:r>
    </w:p>
    <w:p>
      <w:pPr>
        <w:spacing w:before="120" w:after="120" w:line="288" w:lineRule="auto"/>
        <w:ind w:left="0"/>
        <w:jc w:val="left"/>
      </w:pPr>
      <w:r>
        <w:rPr>
          <w:rFonts w:eastAsia="等线" w:ascii="Arial" w:cs="Arial" w:hAnsi="Arial"/>
          <w:sz w:val="22"/>
        </w:rPr>
        <w:t>25年流程项目组人员：</w:t>
      </w:r>
    </w:p>
    <w:p>
      <w:pPr>
        <w:spacing w:before="120" w:after="120" w:line="288" w:lineRule="auto"/>
        <w:ind w:left="0"/>
        <w:jc w:val="left"/>
      </w:pPr>
    </w:p>
    <w:p>
      <w:pPr>
        <w:spacing w:before="120" w:after="120" w:line="288" w:lineRule="auto"/>
        <w:ind w:left="0"/>
        <w:jc w:val="left"/>
      </w:pPr>
      <w:r>
        <w:rPr>
          <w:rFonts w:eastAsia="等线" w:ascii="Arial" w:cs="Arial" w:hAnsi="Arial"/>
          <w:sz w:val="22"/>
        </w:rPr>
        <w:t>26年流程项目组人员：</w:t>
      </w: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59117">
    <w:lvl>
      <w:start w:val="1"/>
      <w:numFmt w:val="decimal"/>
      <w:suff w:val="tab"/>
      <w:lvlText w:val="%1."/>
      <w:rPr>
        <w:color w:val="3370ff"/>
      </w:rPr>
    </w:lvl>
  </w:abstractNum>
  <w:abstractNum w:abstractNumId="359118">
    <w:lvl>
      <w:start w:val="2"/>
      <w:numFmt w:val="decimal"/>
      <w:suff w:val="tab"/>
      <w:lvlText w:val="%1."/>
      <w:rPr>
        <w:color w:val="3370ff"/>
      </w:rPr>
    </w:lvl>
  </w:abstractNum>
  <w:abstractNum w:abstractNumId="359119">
    <w:lvl>
      <w:start w:val="3"/>
      <w:numFmt w:val="decimal"/>
      <w:suff w:val="tab"/>
      <w:lvlText w:val="%1."/>
      <w:rPr>
        <w:color w:val="3370ff"/>
      </w:rPr>
    </w:lvl>
  </w:abstractNum>
  <w:abstractNum w:abstractNumId="359120">
    <w:lvl>
      <w:start w:val="4"/>
      <w:numFmt w:val="decimal"/>
      <w:suff w:val="tab"/>
      <w:lvlText w:val="%1."/>
      <w:rPr>
        <w:color w:val="3370ff"/>
      </w:rPr>
    </w:lvl>
  </w:abstractNum>
  <w:abstractNum w:abstractNumId="359121">
    <w:lvl>
      <w:numFmt w:val="bullet"/>
      <w:suff w:val="tab"/>
      <w:lvlText w:val="•"/>
      <w:rPr>
        <w:color w:val="3370ff"/>
      </w:rPr>
    </w:lvl>
  </w:abstractNum>
  <w:abstractNum w:abstractNumId="359122">
    <w:lvl>
      <w:numFmt w:val="bullet"/>
      <w:suff w:val="tab"/>
      <w:lvlText w:val="•"/>
      <w:rPr>
        <w:color w:val="3370ff"/>
      </w:rPr>
    </w:lvl>
  </w:abstractNum>
  <w:abstractNum w:abstractNumId="359123">
    <w:lvl>
      <w:numFmt w:val="bullet"/>
      <w:suff w:val="tab"/>
      <w:lvlText w:val="•"/>
      <w:rPr>
        <w:color w:val="3370ff"/>
      </w:rPr>
    </w:lvl>
  </w:abstractNum>
  <w:abstractNum w:abstractNumId="359124">
    <w:lvl>
      <w:numFmt w:val="bullet"/>
      <w:suff w:val="tab"/>
      <w:lvlText w:val="•"/>
      <w:rPr>
        <w:color w:val="3370ff"/>
      </w:rPr>
    </w:lvl>
  </w:abstractNum>
  <w:abstractNum w:abstractNumId="359125">
    <w:lvl>
      <w:numFmt w:val="bullet"/>
      <w:suff w:val="tab"/>
      <w:lvlText w:val="•"/>
      <w:rPr>
        <w:color w:val="3370ff"/>
      </w:rPr>
    </w:lvl>
  </w:abstractNum>
  <w:abstractNum w:abstractNumId="359126">
    <w:lvl>
      <w:start w:val="1"/>
      <w:numFmt w:val="decimal"/>
      <w:suff w:val="tab"/>
      <w:lvlText w:val="%1."/>
      <w:rPr>
        <w:color w:val="3370ff"/>
      </w:rPr>
    </w:lvl>
  </w:abstractNum>
  <w:abstractNum w:abstractNumId="359127">
    <w:lvl>
      <w:start w:val="2"/>
      <w:numFmt w:val="decimal"/>
      <w:suff w:val="tab"/>
      <w:lvlText w:val="%1."/>
      <w:rPr>
        <w:color w:val="3370ff"/>
      </w:rPr>
    </w:lvl>
  </w:abstractNum>
  <w:abstractNum w:abstractNumId="359128">
    <w:lvl>
      <w:start w:val="1"/>
      <w:numFmt w:val="decimal"/>
      <w:suff w:val="tab"/>
      <w:lvlText w:val="%1."/>
      <w:rPr>
        <w:color w:val="3370ff"/>
      </w:rPr>
    </w:lvl>
  </w:abstractNum>
  <w:abstractNum w:abstractNumId="359129">
    <w:lvl>
      <w:start w:val="2"/>
      <w:numFmt w:val="decimal"/>
      <w:suff w:val="tab"/>
      <w:lvlText w:val="%1."/>
      <w:rPr>
        <w:color w:val="3370ff"/>
      </w:rPr>
    </w:lvl>
  </w:abstractNum>
  <w:abstractNum w:abstractNumId="359130">
    <w:lvl>
      <w:start w:val="3"/>
      <w:numFmt w:val="decimal"/>
      <w:suff w:val="tab"/>
      <w:lvlText w:val="%1."/>
      <w:rPr>
        <w:color w:val="3370ff"/>
      </w:rPr>
    </w:lvl>
  </w:abstractNum>
  <w:abstractNum w:abstractNumId="359131">
    <w:lvl>
      <w:start w:val="1"/>
      <w:numFmt w:val="decimal"/>
      <w:suff w:val="tab"/>
      <w:lvlText w:val="%1."/>
      <w:rPr>
        <w:color w:val="3370ff"/>
      </w:rPr>
    </w:lvl>
  </w:abstractNum>
  <w:abstractNum w:abstractNumId="359132">
    <w:lvl>
      <w:start w:val="2"/>
      <w:numFmt w:val="decimal"/>
      <w:suff w:val="tab"/>
      <w:lvlText w:val="%1."/>
      <w:rPr>
        <w:color w:val="3370ff"/>
      </w:rPr>
    </w:lvl>
  </w:abstractNum>
  <w:abstractNum w:abstractNumId="359133">
    <w:lvl>
      <w:start w:val="3"/>
      <w:numFmt w:val="decimal"/>
      <w:suff w:val="tab"/>
      <w:lvlText w:val="%1."/>
      <w:rPr>
        <w:color w:val="3370ff"/>
      </w:rPr>
    </w:lvl>
  </w:abstractNum>
  <w:abstractNum w:abstractNumId="359134">
    <w:lvl>
      <w:start w:val="4"/>
      <w:numFmt w:val="decimal"/>
      <w:suff w:val="tab"/>
      <w:lvlText w:val="%1."/>
      <w:rPr>
        <w:color w:val="3370ff"/>
      </w:rPr>
    </w:lvl>
  </w:abstractNum>
  <w:abstractNum w:abstractNumId="359135">
    <w:lvl>
      <w:start w:val="1"/>
      <w:numFmt w:val="decimal"/>
      <w:suff w:val="tab"/>
      <w:lvlText w:val="%1."/>
      <w:rPr>
        <w:color w:val="3370ff"/>
      </w:rPr>
    </w:lvl>
  </w:abstractNum>
  <w:abstractNum w:abstractNumId="359136">
    <w:lvl>
      <w:start w:val="2"/>
      <w:numFmt w:val="decimal"/>
      <w:suff w:val="tab"/>
      <w:lvlText w:val="%1."/>
      <w:rPr>
        <w:color w:val="3370ff"/>
      </w:rPr>
    </w:lvl>
  </w:abstractNum>
  <w:abstractNum w:abstractNumId="359137">
    <w:lvl>
      <w:start w:val="1"/>
      <w:numFmt w:val="decimal"/>
      <w:suff w:val="tab"/>
      <w:lvlText w:val="%1."/>
      <w:rPr>
        <w:color w:val="3370ff"/>
      </w:rPr>
    </w:lvl>
  </w:abstractNum>
  <w:abstractNum w:abstractNumId="359138">
    <w:lvl>
      <w:start w:val="2"/>
      <w:numFmt w:val="decimal"/>
      <w:suff w:val="tab"/>
      <w:lvlText w:val="%1."/>
      <w:rPr>
        <w:color w:val="3370ff"/>
      </w:rPr>
    </w:lvl>
  </w:abstractNum>
  <w:abstractNum w:abstractNumId="359139">
    <w:lvl>
      <w:start w:val="1"/>
      <w:numFmt w:val="decimal"/>
      <w:suff w:val="tab"/>
      <w:lvlText w:val="%1."/>
      <w:rPr>
        <w:color w:val="3370ff"/>
      </w:rPr>
    </w:lvl>
  </w:abstractNum>
  <w:abstractNum w:abstractNumId="359140">
    <w:lvl>
      <w:start w:val="2"/>
      <w:numFmt w:val="decimal"/>
      <w:suff w:val="tab"/>
      <w:lvlText w:val="%1."/>
      <w:rPr>
        <w:color w:val="3370ff"/>
      </w:rPr>
    </w:lvl>
  </w:abstractNum>
  <w:abstractNum w:abstractNumId="359141">
    <w:lvl>
      <w:start w:val="3"/>
      <w:numFmt w:val="decimal"/>
      <w:suff w:val="tab"/>
      <w:lvlText w:val="%1."/>
      <w:rPr>
        <w:color w:val="3370ff"/>
      </w:rPr>
    </w:lvl>
  </w:abstractNum>
  <w:abstractNum w:abstractNumId="359142">
    <w:lvl>
      <w:start w:val="1"/>
      <w:numFmt w:val="decimal"/>
      <w:suff w:val="tab"/>
      <w:lvlText w:val="%1."/>
      <w:rPr>
        <w:color w:val="3370ff"/>
      </w:rPr>
    </w:lvl>
  </w:abstractNum>
  <w:abstractNum w:abstractNumId="359143">
    <w:lvl>
      <w:start w:val="2"/>
      <w:numFmt w:val="decimal"/>
      <w:suff w:val="tab"/>
      <w:lvlText w:val="%1."/>
      <w:rPr>
        <w:color w:val="3370ff"/>
      </w:rPr>
    </w:lvl>
  </w:abstractNum>
  <w:abstractNum w:abstractNumId="359144">
    <w:lvl>
      <w:start w:val="3"/>
      <w:numFmt w:val="decimal"/>
      <w:suff w:val="tab"/>
      <w:lvlText w:val="%1."/>
      <w:rPr>
        <w:color w:val="3370ff"/>
      </w:rPr>
    </w:lvl>
  </w:abstractNum>
  <w:abstractNum w:abstractNumId="359145">
    <w:lvl>
      <w:start w:val="1"/>
      <w:numFmt w:val="decimal"/>
      <w:suff w:val="tab"/>
      <w:lvlText w:val="%1."/>
      <w:rPr>
        <w:color w:val="3370ff"/>
      </w:rPr>
    </w:lvl>
  </w:abstractNum>
  <w:abstractNum w:abstractNumId="359146">
    <w:lvl>
      <w:start w:val="1"/>
      <w:numFmt w:val="decimal"/>
      <w:suff w:val="tab"/>
      <w:lvlText w:val="%1."/>
      <w:rPr>
        <w:color w:val="3370ff"/>
      </w:rPr>
    </w:lvl>
  </w:abstractNum>
  <w:abstractNum w:abstractNumId="359147">
    <w:lvl>
      <w:start w:val="2"/>
      <w:numFmt w:val="decimal"/>
      <w:suff w:val="tab"/>
      <w:lvlText w:val="%1."/>
      <w:rPr>
        <w:color w:val="3370ff"/>
      </w:rPr>
    </w:lvl>
  </w:abstractNum>
  <w:abstractNum w:abstractNumId="359148">
    <w:lvl>
      <w:start w:val="3"/>
      <w:numFmt w:val="decimal"/>
      <w:suff w:val="tab"/>
      <w:lvlText w:val="%1."/>
      <w:rPr>
        <w:color w:val="3370ff"/>
      </w:rPr>
    </w:lvl>
  </w:abstractNum>
  <w:abstractNum w:abstractNumId="359149">
    <w:lvl>
      <w:start w:val="4"/>
      <w:numFmt w:val="decimal"/>
      <w:suff w:val="tab"/>
      <w:lvlText w:val="%1."/>
      <w:rPr>
        <w:color w:val="3370ff"/>
      </w:rPr>
    </w:lvl>
  </w:abstractNum>
  <w:abstractNum w:abstractNumId="359150">
    <w:lvl>
      <w:start w:val="5"/>
      <w:numFmt w:val="decimal"/>
      <w:suff w:val="tab"/>
      <w:lvlText w:val="%1."/>
      <w:rPr>
        <w:color w:val="3370ff"/>
      </w:rPr>
    </w:lvl>
  </w:abstractNum>
  <w:abstractNum w:abstractNumId="359151">
    <w:lvl>
      <w:start w:val="6"/>
      <w:numFmt w:val="decimal"/>
      <w:suff w:val="tab"/>
      <w:lvlText w:val="%1."/>
      <w:rPr>
        <w:color w:val="3370ff"/>
      </w:rPr>
    </w:lvl>
  </w:abstractNum>
  <w:num w:numId="1">
    <w:abstractNumId w:val="359117"/>
  </w:num>
  <w:num w:numId="2">
    <w:abstractNumId w:val="359118"/>
  </w:num>
  <w:num w:numId="3">
    <w:abstractNumId w:val="359119"/>
  </w:num>
  <w:num w:numId="4">
    <w:abstractNumId w:val="359120"/>
  </w:num>
  <w:num w:numId="5">
    <w:abstractNumId w:val="359121"/>
  </w:num>
  <w:num w:numId="6">
    <w:abstractNumId w:val="359122"/>
  </w:num>
  <w:num w:numId="7">
    <w:abstractNumId w:val="359123"/>
  </w:num>
  <w:num w:numId="8">
    <w:abstractNumId w:val="359124"/>
  </w:num>
  <w:num w:numId="9">
    <w:abstractNumId w:val="359125"/>
  </w:num>
  <w:num w:numId="10">
    <w:abstractNumId w:val="359126"/>
  </w:num>
  <w:num w:numId="11">
    <w:abstractNumId w:val="359127"/>
  </w:num>
  <w:num w:numId="12">
    <w:abstractNumId w:val="359128"/>
  </w:num>
  <w:num w:numId="13">
    <w:abstractNumId w:val="359129"/>
  </w:num>
  <w:num w:numId="14">
    <w:abstractNumId w:val="359130"/>
  </w:num>
  <w:num w:numId="15">
    <w:abstractNumId w:val="359131"/>
  </w:num>
  <w:num w:numId="16">
    <w:abstractNumId w:val="359132"/>
  </w:num>
  <w:num w:numId="17">
    <w:abstractNumId w:val="359133"/>
  </w:num>
  <w:num w:numId="18">
    <w:abstractNumId w:val="359134"/>
  </w:num>
  <w:num w:numId="19">
    <w:abstractNumId w:val="359135"/>
  </w:num>
  <w:num w:numId="20">
    <w:abstractNumId w:val="359136"/>
  </w:num>
  <w:num w:numId="21">
    <w:abstractNumId w:val="359137"/>
  </w:num>
  <w:num w:numId="22">
    <w:abstractNumId w:val="359138"/>
  </w:num>
  <w:num w:numId="23">
    <w:abstractNumId w:val="359139"/>
  </w:num>
  <w:num w:numId="24">
    <w:abstractNumId w:val="359140"/>
  </w:num>
  <w:num w:numId="25">
    <w:abstractNumId w:val="359141"/>
  </w:num>
  <w:num w:numId="26">
    <w:abstractNumId w:val="359142"/>
  </w:num>
  <w:num w:numId="27">
    <w:abstractNumId w:val="359143"/>
  </w:num>
  <w:num w:numId="28">
    <w:abstractNumId w:val="359144"/>
  </w:num>
  <w:num w:numId="29">
    <w:abstractNumId w:val="359145"/>
  </w:num>
  <w:num w:numId="30">
    <w:abstractNumId w:val="359146"/>
  </w:num>
  <w:num w:numId="31">
    <w:abstractNumId w:val="359147"/>
  </w:num>
  <w:num w:numId="32">
    <w:abstractNumId w:val="359148"/>
  </w:num>
  <w:num w:numId="33">
    <w:abstractNumId w:val="359149"/>
  </w:num>
  <w:num w:numId="34">
    <w:abstractNumId w:val="359150"/>
  </w:num>
  <w:num w:numId="35">
    <w:abstractNumId w:val="35915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wiki/QDdbwHNfSiOu3EkyrFycY3MDnPh?fromScene=spaceOverview" TargetMode="External" Type="http://schemas.openxmlformats.org/officeDocument/2006/relationships/hyperlink"/><Relationship Id="rId11" Target="https://ruijie.feishu.cn/wiki/LVsxw5Ea8iAKTaknkpqcJLgPnkH?fromScene=spaceOverview" TargetMode="External" Type="http://schemas.openxmlformats.org/officeDocument/2006/relationships/hyperlink"/><Relationship Id="rId12" Target="https://ruijie.feishu.cn/wiki/HUqzwr9w6iFlFkkzKJIcS25GnRc?fromScene=spaceOverview" TargetMode="External" Type="http://schemas.openxmlformats.org/officeDocument/2006/relationships/hyperlink"/><Relationship Id="rId13" Target="https://ruijie.feishu.cn/wiki/O4IRwgdm4il3EbkVrz1cz6q0n0e?fromScene=spaceOverview" TargetMode="External" Type="http://schemas.openxmlformats.org/officeDocument/2006/relationships/hyperlink"/><Relationship Id="rId14" Target="https://ruijie.feishu.cn/wiki/MLYXwQ0alihgJok7TktcswAondg?fromScene=spaceOverview" TargetMode="External" Type="http://schemas.openxmlformats.org/officeDocument/2006/relationships/hyperlink"/><Relationship Id="rId15" Target="numbering.xml" Type="http://schemas.openxmlformats.org/officeDocument/2006/relationships/numbering"/><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https://ruijie.feishu.cn/wiki/RwcUwTZDFiO0XukK0y5coDLInCb" TargetMode="External" Type="http://schemas.openxmlformats.org/officeDocument/2006/relationships/hyperlink"/><Relationship Id="rId6" Target="https://ruijie.feishu.cn/wiki/ZU4QwQObWiXf2tkfUdjcQs6CnqM?fromScene=spaceOverview" TargetMode="External" Type="http://schemas.openxmlformats.org/officeDocument/2006/relationships/hyperlink"/><Relationship Id="rId7" Target="https://ruijie.feishu.cn/wiki/FolQwQJlFiaXGNkpI4ecfR6SnNe?fromScene=spaceOverview" TargetMode="External" Type="http://schemas.openxmlformats.org/officeDocument/2006/relationships/hyperlink"/><Relationship Id="rId8" Target="https://ruijie.feishu.cn/wiki/D6ggwoKiIigNFmkdrInceULin9b?fromScene=spaceOverview" TargetMode="External" Type="http://schemas.openxmlformats.org/officeDocument/2006/relationships/hyperlink"/><Relationship Id="rId9" Target="https://ruijie.feishu.cn/wiki/ArAiwvRggi3yAFkKfDacVZ91n9d?fromScene=spaceOverview"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2025-12-04T03:49:08Z</dcterms:created>
  <dc:creator>Apache POI</dc:creator>
</cp:coreProperties>
</file>