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MO流程建设总结和26年规划报告模版</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25年流程建设总结</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25年流程目标达成情况</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25"/>
        <w:gridCol w:w="2775"/>
        <w:gridCol w:w="1335"/>
        <w:gridCol w:w="2445"/>
      </w:tblGrid>
      <w:tr>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改善点</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要解决的问题</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目标</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达成情况</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对于EBG重点商机实现立项管理</w:t>
            </w:r>
          </w:p>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重点项目重点跟进问题：避免大项目跟一般项目一样的方式处理，没有匹配优质资源重点跟进。</w:t>
            </w:r>
          </w:p>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重点商机立项率：100%</w:t>
            </w:r>
          </w:p>
          <w:p>
            <w:pPr>
              <w:spacing w:before="120" w:after="120" w:line="288" w:lineRule="auto"/>
              <w:ind w:left="0"/>
              <w:jc w:val="left"/>
            </w:pP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所有重点项目均实现立项</w:t>
            </w:r>
          </w:p>
          <w:p>
            <w:pPr>
              <w:spacing w:before="120" w:after="120" w:line="288" w:lineRule="auto"/>
              <w:ind w:left="0"/>
              <w:jc w:val="left"/>
            </w:pPr>
            <w:r>
              <w:rPr>
                <w:rFonts w:eastAsia="等线" w:ascii="Arial" w:cs="Arial" w:hAnsi="Arial"/>
                <w:sz w:val="22"/>
              </w:rPr>
              <w:t>立项率：100%</w:t>
            </w:r>
          </w:p>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对于立项项目设计流程KCP/KDP进行过程控制</w:t>
            </w:r>
          </w:p>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立项项目缺乏过程管理。避免“不清楚做什么，也不知道怎么做”</w:t>
            </w:r>
          </w:p>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执行率目标60%</w:t>
            </w:r>
          </w:p>
          <w:p>
            <w:pPr>
              <w:spacing w:before="120" w:after="120" w:line="288" w:lineRule="auto"/>
              <w:ind w:left="0"/>
              <w:jc w:val="left"/>
            </w:pP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启动会执行率：32%</w:t>
            </w:r>
          </w:p>
          <w:p>
            <w:pPr>
              <w:spacing w:before="120" w:after="120" w:line="288" w:lineRule="auto"/>
              <w:ind w:left="0"/>
              <w:jc w:val="left"/>
            </w:pPr>
            <w:r>
              <w:rPr>
                <w:rFonts w:eastAsia="等线" w:ascii="Arial" w:cs="Arial" w:hAnsi="Arial"/>
                <w:sz w:val="22"/>
              </w:rPr>
              <w:t>解决方案评审执行率：2%</w:t>
            </w:r>
          </w:p>
          <w:p>
            <w:pPr>
              <w:spacing w:before="120" w:after="120" w:line="288" w:lineRule="auto"/>
              <w:ind w:left="0"/>
              <w:jc w:val="left"/>
            </w:pPr>
            <w:r>
              <w:rPr>
                <w:rFonts w:eastAsia="等线" w:ascii="Arial" w:cs="Arial" w:hAnsi="Arial"/>
                <w:sz w:val="22"/>
              </w:rPr>
              <w:t>标前评审执行率：5%</w:t>
            </w:r>
          </w:p>
          <w:p>
            <w:pPr>
              <w:spacing w:before="120" w:after="120" w:line="288" w:lineRule="auto"/>
              <w:ind w:left="0"/>
              <w:jc w:val="left"/>
            </w:pPr>
            <w:r>
              <w:rPr>
                <w:rFonts w:eastAsia="等线" w:ascii="Arial" w:cs="Arial" w:hAnsi="Arial"/>
                <w:sz w:val="22"/>
              </w:rPr>
              <w:t>项目分析会执行率：93%</w:t>
            </w:r>
          </w:p>
          <w:p>
            <w:pPr>
              <w:spacing w:before="120" w:after="120" w:line="288" w:lineRule="auto"/>
              <w:ind w:left="0"/>
              <w:jc w:val="left"/>
            </w:pPr>
            <w:r>
              <w:rPr>
                <w:rFonts w:eastAsia="等线" w:ascii="Arial" w:cs="Arial" w:hAnsi="Arial"/>
                <w:sz w:val="22"/>
              </w:rPr>
              <w:t>赢单复盘率：3%</w:t>
            </w:r>
          </w:p>
          <w:p>
            <w:pPr>
              <w:spacing w:before="120" w:after="120" w:line="288" w:lineRule="auto"/>
              <w:ind w:left="0"/>
              <w:jc w:val="left"/>
            </w:pPr>
            <w:r>
              <w:rPr>
                <w:rFonts w:eastAsia="等线" w:ascii="Arial" w:cs="Arial" w:hAnsi="Arial"/>
                <w:sz w:val="22"/>
              </w:rPr>
              <w:t>丢单复盘率：22%</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通过做准N和T提升漏斗质量</w:t>
            </w:r>
          </w:p>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漏斗质量不高从而导致预测不准，继而影响客户订单交付与供应链能效。</w:t>
            </w:r>
          </w:p>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预测准确率提升20%</w:t>
            </w:r>
          </w:p>
          <w:p>
            <w:pPr>
              <w:spacing w:before="120" w:after="120" w:line="288" w:lineRule="auto"/>
              <w:ind w:left="0"/>
              <w:jc w:val="left"/>
            </w:pP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山东区域：</w:t>
            </w:r>
          </w:p>
          <w:p>
            <w:pPr>
              <w:numPr>
                <w:numId w:val="1"/>
              </w:numPr>
              <w:spacing w:before="120" w:after="120" w:line="288" w:lineRule="auto"/>
              <w:ind w:left="0"/>
              <w:jc w:val="left"/>
            </w:pPr>
            <w:r>
              <w:rPr>
                <w:rFonts w:eastAsia="等线" w:ascii="Arial" w:cs="Arial" w:hAnsi="Arial"/>
                <w:sz w:val="22"/>
              </w:rPr>
              <w:t>重点商机立项率：100%</w:t>
            </w:r>
          </w:p>
          <w:p>
            <w:pPr>
              <w:numPr>
                <w:numId w:val="2"/>
              </w:numPr>
              <w:spacing w:before="120" w:after="120" w:line="288" w:lineRule="auto"/>
              <w:ind w:left="0"/>
              <w:jc w:val="left"/>
            </w:pPr>
            <w:r>
              <w:rPr>
                <w:rFonts w:eastAsia="等线" w:ascii="Arial" w:cs="Arial" w:hAnsi="Arial"/>
                <w:sz w:val="22"/>
              </w:rPr>
              <w:t>项目启动会执行率：89%</w:t>
            </w:r>
          </w:p>
          <w:p>
            <w:pPr>
              <w:numPr>
                <w:numId w:val="3"/>
              </w:numPr>
              <w:spacing w:before="120" w:after="120" w:line="288" w:lineRule="auto"/>
              <w:ind w:left="0"/>
              <w:jc w:val="left"/>
            </w:pPr>
            <w:r>
              <w:rPr>
                <w:rFonts w:eastAsia="等线" w:ascii="Arial" w:cs="Arial" w:hAnsi="Arial"/>
                <w:sz w:val="22"/>
              </w:rPr>
              <w:t>下单项目清单当月准确率（YTY）：从66%提升至71%</w:t>
            </w:r>
          </w:p>
          <w:p>
            <w:pPr>
              <w:numPr>
                <w:numId w:val="4"/>
              </w:numPr>
              <w:spacing w:before="120" w:after="120" w:line="288" w:lineRule="auto"/>
              <w:ind w:left="0"/>
              <w:jc w:val="left"/>
            </w:pPr>
            <w:r>
              <w:rPr>
                <w:rFonts w:eastAsia="等线" w:ascii="Arial" w:cs="Arial" w:hAnsi="Arial"/>
                <w:sz w:val="22"/>
              </w:rPr>
              <w:t>下单时间当月准确率（YTY）：从83%提升</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落实重客流程在MO销售领域的实践与落地</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重客业务重点跟进问题，避免“重客业务跟一般业务一样处理，缺乏客户全生命周期价值运营”</w:t>
            </w:r>
          </w:p>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重客商机立项率100%</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重客商机100%立项，针对重客的项目团队组建也按照重客流程统一设计由拓展担任项目经理。</w:t>
            </w:r>
          </w:p>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打通MO-SD流程，实现售前转售后流程无缝衔接</w:t>
            </w:r>
          </w:p>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项目前后脱节问题，通过前置售后相关工作，让售后提前参与售前MO流程中来，完成的项目要有转运维流程和标准支撑前端和后端无缝衔接</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售前售后移交率提升20%</w:t>
            </w:r>
          </w:p>
          <w:p>
            <w:pPr>
              <w:spacing w:before="120" w:after="120" w:line="288" w:lineRule="auto"/>
              <w:ind w:left="0"/>
              <w:jc w:val="left"/>
            </w:pP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从10%提升至37%</w:t>
            </w:r>
          </w:p>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植入POC流程，根据业务复杂度划分不同测试场景，设计针对性流程保障营销和相关流程领域的客户测试工作高质量交付</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测试流程无统一设计，到处都有POC需求，不知道如何处理，组织职责不清晰导致测试工作效率和质量不高，不清楚哪些项目该投入重点资源支撑，也没有统一的跟踪，复盘机制。</w:t>
            </w:r>
          </w:p>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建立发布POC流程V1.0</w:t>
            </w:r>
          </w:p>
          <w:p>
            <w:pPr>
              <w:spacing w:before="120" w:after="120" w:line="288" w:lineRule="auto"/>
              <w:ind w:left="0"/>
              <w:jc w:val="left"/>
            </w:pP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TBD</w:t>
            </w:r>
          </w:p>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IT赋能MO流程执行</w:t>
            </w:r>
          </w:p>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通过对CRM系统的增强，固化业务规则，提升流程执行率和遵从度，沉淀流程数据，支持流程运营与迭代优化，核心功能包括：</w:t>
            </w:r>
          </w:p>
          <w:p>
            <w:pPr>
              <w:spacing w:before="120" w:after="120" w:line="288" w:lineRule="auto"/>
              <w:ind w:left="0"/>
              <w:jc w:val="left"/>
            </w:pPr>
            <w:r>
              <w:rPr>
                <w:rFonts w:eastAsia="等线" w:ascii="Arial" w:cs="Arial" w:hAnsi="Arial"/>
                <w:sz w:val="22"/>
              </w:rPr>
              <w:t>1）页面调整提升用户体验</w:t>
            </w:r>
          </w:p>
          <w:p>
            <w:pPr>
              <w:spacing w:before="120" w:after="120" w:line="288" w:lineRule="auto"/>
              <w:ind w:left="0"/>
              <w:jc w:val="left"/>
            </w:pPr>
            <w:r>
              <w:rPr>
                <w:rFonts w:eastAsia="等线" w:ascii="Arial" w:cs="Arial" w:hAnsi="Arial"/>
                <w:sz w:val="22"/>
              </w:rPr>
              <w:t>2）核心功能：自动立项及线上立项决策，项目KCP/KDP模块，包括：启动会，评审会，分析会等</w:t>
            </w:r>
          </w:p>
          <w:p>
            <w:pPr>
              <w:spacing w:before="120" w:after="120" w:line="288" w:lineRule="auto"/>
              <w:ind w:left="0"/>
              <w:jc w:val="left"/>
            </w:pPr>
            <w:r>
              <w:rPr>
                <w:rFonts w:eastAsia="等线" w:ascii="Arial" w:cs="Arial" w:hAnsi="Arial"/>
                <w:sz w:val="22"/>
              </w:rPr>
              <w:t>3）N和T的IT改造和增强</w:t>
            </w:r>
          </w:p>
          <w:p>
            <w:pPr>
              <w:spacing w:before="120" w:after="120" w:line="288" w:lineRule="auto"/>
              <w:ind w:left="0"/>
              <w:jc w:val="left"/>
            </w:pPr>
            <w:r>
              <w:rPr>
                <w:rFonts w:eastAsia="等线" w:ascii="Arial" w:cs="Arial" w:hAnsi="Arial"/>
                <w:sz w:val="22"/>
              </w:rPr>
              <w:t>4）看板和报表开发</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完成度：100%</w:t>
            </w:r>
          </w:p>
          <w:p>
            <w:pPr>
              <w:spacing w:before="120" w:after="120" w:line="288" w:lineRule="auto"/>
              <w:ind w:left="0"/>
              <w:jc w:val="left"/>
            </w:pP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全部功能都已经按照需求上线。</w:t>
            </w:r>
          </w:p>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价格管理流程前置</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价格管理分散，无统一设计和管控的问题，应该在MO流程中植入价格管理节点，分别在立项审批，解决方案评审，项目分析，标前评审体现价格策略</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目标：立项项目价格中期管理100%执行</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未达成</w:t>
            </w:r>
          </w:p>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漏斗真实性盘点</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对于审批进入漏斗的商机跨季度，跨年延后的问题，通过流程设定，联合BP运营团队进行月度盘点，对于MANT不质量及发生变化的项目，及时提醒调整至漏斗外；</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目标：跨年延后率较24年年降低10%</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达成</w:t>
            </w:r>
          </w:p>
        </w:tc>
      </w:tr>
    </w:tbl>
    <w:p>
      <w:pPr>
        <w:spacing w:before="120" w:after="120" w:line="288" w:lineRule="auto"/>
        <w:ind w:left="0"/>
        <w:jc w:val="left"/>
      </w:pPr>
      <w:r>
        <w:rPr>
          <w:rFonts w:eastAsia="等线" w:ascii="Arial" w:cs="Arial" w:hAnsi="Arial"/>
          <w:sz w:val="22"/>
        </w:rPr>
        <w:t>TOP的成果和经验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25"/>
        <w:gridCol w:w="2775"/>
        <w:gridCol w:w="4980"/>
      </w:tblGrid>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TOP</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执行的</w:t>
            </w:r>
            <w:r>
              <w:rPr>
                <w:rFonts w:eastAsia="等线" w:ascii="Arial" w:cs="Arial" w:hAnsi="Arial"/>
                <w:b w:val="true"/>
                <w:sz w:val="22"/>
              </w:rPr>
              <w:t>成果和亮点</w:t>
            </w:r>
          </w:p>
        </w:tc>
        <w:tc>
          <w:tcPr>
            <w:tcW w:w="49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经验</w:t>
            </w:r>
          </w:p>
        </w:tc>
      </w:tr>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金额大于200万的重点项目及所有重客项目，立项率100%</w:t>
            </w:r>
          </w:p>
          <w:p>
            <w:pPr>
              <w:spacing w:before="120" w:after="120" w:line="288" w:lineRule="auto"/>
              <w:ind w:left="0"/>
              <w:jc w:val="left"/>
            </w:pP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为了保证重点项目均匹配资源立项推进，在 MO 流程中构建重点项目分层分级立项机制，借 CRM 系统固化业务规则，符合条件的项目自动分级（区域级，BU 级，BG 级）并流转对应审批人审批，减少手动立项，提升流程效率。</w:t>
            </w:r>
          </w:p>
        </w:tc>
      </w:tr>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立项项目通过项目启动会明确责任分工，启动会执行率从16%提升至32%（所有区域+系统部）</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 流程推进商机子流程中增设项目启动会，及时召集项目组核心人员沟通，明确背景、客户诉求与职责分工，为后续商机推进筑牢基础。</w:t>
            </w:r>
          </w:p>
        </w:tc>
      </w:tr>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通过MO落地做准N和T的方案，部分区域下单项目清单准确率及下单时间准确率均有所提升</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提升漏斗质量，通过MO流程落地做准N&amp;T方案，漏斗内25年开标的历史项目配置清单可信度评分与3T完成100%数据刷新，新进漏斗项目按新方案稳步推进，同时，设计了数据看板密切监控流程执行情况及重点指标达成情况。</w:t>
            </w:r>
          </w:p>
        </w:tc>
      </w:tr>
      <w:tr>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75" w:type="dxa"/>
            <w:tcMar>
              <w:top w:type="dxa" w:w="60"/>
              <w:left w:type="dxa" w:w="120"/>
              <w:bottom w:type="dxa" w:w="30"/>
              <w:right w:type="dxa" w:w="120"/>
            </w:tcMar>
          </w:tcPr>
          <w:p>
            <w:pPr>
              <w:spacing w:before="120" w:after="120" w:line="288" w:lineRule="auto"/>
              <w:ind w:left="0"/>
              <w:jc w:val="left"/>
            </w:pPr>
          </w:p>
        </w:tc>
        <w:tc>
          <w:tcPr>
            <w:tcW w:w="498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TOP的不足和教训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25"/>
        <w:gridCol w:w="2775"/>
        <w:gridCol w:w="4980"/>
      </w:tblGrid>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TOP</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执行的差距和不足</w:t>
            </w:r>
          </w:p>
        </w:tc>
        <w:tc>
          <w:tcPr>
            <w:tcW w:w="49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教训和反思</w:t>
            </w:r>
          </w:p>
        </w:tc>
      </w:tr>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流程意识待提高，目前还是处于被动执行阶段，流程的执行还是需要靠反复的宣贯，跟催与惩罚机制来保证；流程推动难度很大，某些KCP/KDP的执行情况不是很理想，没有达到之前设置的双60目标。</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的执行靠的是意识和能力，需要通过反复的培训，宣贯来提升大家的流程意识，同时，要简化流程，真正做到赋能业务，这样会提升大家对流程的接受和重视程度。流程能力需要靠方法和工具来保障，一方面对于有问题的地方通过设计合理的方法来支持，另外一方面，把成熟的方法和规则固化到IT系统来提升整体流程的执行能力。</w:t>
            </w:r>
          </w:p>
        </w:tc>
      </w:tr>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流程项目组对于流程建设工作的重视程度和投入不够，前期大家热情和积极性挺高，到了后期，业务繁忙的时候就减少了对于流程工作的投入和重视，导致流程建设工作遇到很大的挑战。</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希望矩阵式管理QBC试点推广到其他每个流程，每一个流程项目组成员都应该主动积极的投入足够时间和精力来参与到流程建设工作之中，把流程建设工作当做业务的一部分，真正实现流程对于业务的价值，避免流程业务两张皮，交付流程相关工作敷衍了事质量不高。</w:t>
            </w:r>
          </w:p>
        </w:tc>
      </w:tr>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IT资源有限，数字化工作滞后，导致流程执行率与遵从度难保障。</w:t>
            </w:r>
          </w:p>
          <w:p>
            <w:pPr>
              <w:spacing w:before="120" w:after="120" w:line="288" w:lineRule="auto"/>
              <w:ind w:left="0"/>
              <w:jc w:val="left"/>
            </w:pP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提升数字化水平和力度，考虑到流程的特点，分批次，小规模，快节奏的建设一些IT能力来支撑流程的执行与推进。让流程与IT能力建设工作齐头并进，持续迭代改善。</w:t>
            </w:r>
          </w:p>
          <w:p>
            <w:pPr>
              <w:spacing w:before="120" w:after="120" w:line="288" w:lineRule="auto"/>
              <w:ind w:left="0"/>
              <w:jc w:val="left"/>
            </w:pPr>
          </w:p>
        </w:tc>
      </w:tr>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价格管理节点在MO落地未执行</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与销管在价格管理机制制定与执行未拉通，销管发布价格管理规定未及时与MO流程KCP/KDP结合。下一步与销管就目前价格过程管理做研讨并植入MO流程。</w:t>
            </w:r>
          </w:p>
        </w:tc>
      </w:tr>
    </w:tbl>
    <w:p>
      <w:pPr>
        <w:pStyle w:val="2"/>
        <w:spacing w:before="320" w:after="120" w:line="288" w:lineRule="auto"/>
        <w:ind w:left="0"/>
        <w:jc w:val="left"/>
        <w:outlineLvl w:val="1"/>
      </w:pPr>
      <w:bookmarkStart w:name="heading_2" w:id="2"/>
      <w:r>
        <w:rPr>
          <w:rFonts w:eastAsia="等线" w:ascii="Arial" w:cs="Arial" w:hAnsi="Arial"/>
          <w:color w:val="3370ff"/>
          <w:sz w:val="32"/>
        </w:rPr>
        <w:t xml:space="preserve">1.2 </w:t>
      </w:r>
      <w:r>
        <w:rPr>
          <w:rFonts w:eastAsia="等线" w:ascii="Arial" w:cs="Arial" w:hAnsi="Arial"/>
          <w:b w:val="true"/>
          <w:sz w:val="32"/>
        </w:rPr>
        <w:t>25年流程执行反馈</w:t>
      </w:r>
      <w:bookmarkEnd w:id="2"/>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1.2.1 </w:t>
      </w:r>
      <w:r>
        <w:rPr>
          <w:rFonts w:eastAsia="等线" w:ascii="Arial" w:cs="Arial" w:hAnsi="Arial"/>
          <w:b w:val="true"/>
          <w:sz w:val="30"/>
        </w:rPr>
        <w:t>截止11月，总体报表：</w:t>
      </w:r>
      <w:bookmarkEnd w:id="3"/>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1.2.2 </w:t>
      </w:r>
      <w:r>
        <w:rPr>
          <w:rFonts w:eastAsia="等线" w:ascii="Arial" w:cs="Arial" w:hAnsi="Arial"/>
          <w:b w:val="true"/>
          <w:sz w:val="30"/>
        </w:rPr>
        <w:t>截止11月活动中项目报表：</w:t>
      </w:r>
      <w:bookmarkEnd w:id="4"/>
    </w:p>
    <w:p>
      <w:pPr>
        <w:spacing w:before="120" w:after="120" w:line="288" w:lineRule="auto"/>
        <w:ind w:left="0"/>
      </w:pPr>
      <w:r>
        <w:object>
          <v:shape id="_x0000_i1026" style="width:414pt;height:197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1.2.3 </w:t>
      </w:r>
      <w:r>
        <w:rPr>
          <w:rFonts w:eastAsia="等线" w:ascii="Arial" w:cs="Arial" w:hAnsi="Arial"/>
          <w:b w:val="true"/>
          <w:sz w:val="30"/>
        </w:rPr>
        <w:t>异常商机盘点：</w:t>
      </w:r>
      <w:bookmarkEnd w:id="5"/>
    </w:p>
    <w:p>
      <w:pPr>
        <w:numPr>
          <w:numId w:val="5"/>
        </w:numPr>
        <w:spacing w:before="120" w:after="120" w:line="288" w:lineRule="auto"/>
        <w:ind w:left="0"/>
        <w:jc w:val="left"/>
      </w:pPr>
      <w:r>
        <w:rPr>
          <w:rFonts w:eastAsia="等线" w:ascii="Arial" w:cs="Arial" w:hAnsi="Arial"/>
          <w:b w:val="true"/>
          <w:sz w:val="22"/>
        </w:rPr>
        <w:t>6-11月异常商家盘点的统计</w:t>
      </w:r>
    </w:p>
    <w:p>
      <w:pPr>
        <w:spacing w:before="120" w:after="120" w:line="288" w:lineRule="auto"/>
        <w:ind w:left="0"/>
      </w:pPr>
      <w:r>
        <w:object>
          <v:shape id="_x0000_i1027" style="width:414pt;height:197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6-11月按照当前异常商机标准共识别异常商机2213个，每月运营BP按照模板要求进行MT信息盘点，夯实漏斗内项目标准。</w:t>
            </w:r>
          </w:p>
        </w:tc>
      </w:tr>
    </w:tbl>
    <w:p>
      <w:pPr>
        <w:numPr>
          <w:numId w:val="6"/>
        </w:numPr>
        <w:spacing w:before="120" w:after="120" w:line="288" w:lineRule="auto"/>
        <w:ind w:left="0"/>
        <w:jc w:val="left"/>
      </w:pPr>
      <w:r>
        <w:rPr>
          <w:rFonts w:eastAsia="等线" w:ascii="Arial" w:cs="Arial" w:hAnsi="Arial"/>
          <w:b w:val="true"/>
          <w:sz w:val="22"/>
        </w:rPr>
        <w:t>EBG近三年的后延变化</w:t>
      </w:r>
    </w:p>
    <w:p>
      <w:pPr>
        <w:spacing w:before="120" w:after="120" w:line="288" w:lineRule="auto"/>
        <w:ind w:left="0"/>
        <w:jc w:val="left"/>
      </w:pPr>
      <w:r>
        <w:drawing>
          <wp:inline distT="0" distR="0" distB="0" distL="0">
            <wp:extent cx="5257800" cy="26003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11"/>
                    <a:stretch>
                      <a:fillRect/>
                    </a:stretch>
                  </pic:blipFill>
                  <pic:spPr>
                    <a:xfrm>
                      <a:off x="0" y="0"/>
                      <a:ext cx="5257800" cy="2600325"/>
                    </a:xfrm>
                    <a:prstGeom prst="rect">
                      <a:avLst/>
                    </a:prstGeom>
                  </pic:spPr>
                </pic:pic>
              </a:graphicData>
            </a:graphic>
          </wp:inline>
        </w:drawing>
      </w:r>
    </w:p>
    <w:p>
      <w:pPr>
        <w:spacing w:before="120" w:after="120" w:line="288" w:lineRule="auto"/>
        <w:ind w:left="0"/>
      </w:pPr>
      <w:r>
        <w:object>
          <v:shape id="_x0000_i1028" style="width:414pt;height:77pt;mso-width-percent:0;mso-height-percent:0;mso-width-percent:0;mso-height-percent:0" type="#_x0000_t75" o:ole="">
            <v:imagedata r:id="rId13" o:title=""/>
          </v:shape>
          <o:OLEObject DrawAspect="Icon" ObjectID="_1718471222" ProgID="Excel.Sheet.12" ShapeID="_x0000_i1028" Type="Embed" r:id="rId12"/>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部门整体25年8月、9月跨年后延占比较23、24年均有明显改善，但临近年末后延占比指标仍有上升趋势， </w:t>
            </w:r>
            <w:r>
              <w:rPr>
                <w:rFonts w:eastAsia="等线" w:ascii="Arial" w:cs="Arial" w:hAnsi="Arial"/>
                <w:b w:val="true"/>
                <w:color w:val="d83931"/>
                <w:sz w:val="22"/>
              </w:rPr>
              <w:t>11月12月需采取措施加强干预。</w:t>
            </w:r>
          </w:p>
        </w:tc>
      </w:tr>
    </w:tbl>
    <w:p>
      <w:pPr>
        <w:numPr>
          <w:numId w:val="7"/>
        </w:numPr>
        <w:spacing w:before="120" w:after="120" w:line="288" w:lineRule="auto"/>
        <w:ind w:left="0"/>
        <w:jc w:val="left"/>
      </w:pPr>
      <w:r>
        <w:rPr>
          <w:rFonts w:eastAsia="等线" w:ascii="Arial" w:cs="Arial" w:hAnsi="Arial"/>
          <w:b w:val="true"/>
          <w:sz w:val="22"/>
        </w:rPr>
        <w:t>10月系统部和区域后延控制的怎么样？</w:t>
      </w:r>
    </w:p>
    <w:p>
      <w:pPr>
        <w:spacing w:before="120" w:after="120" w:line="288" w:lineRule="auto"/>
        <w:ind w:left="0"/>
      </w:pPr>
      <w:r>
        <w:object>
          <v:shape id="_x0000_i1029" style="width:414pt;height:197pt;mso-width-percent:0;mso-height-percent:0;mso-width-percent:0;mso-height-percent:0" type="#_x0000_t75" o:ole="">
            <v:imagedata r:id="rId15" o:title=""/>
          </v:shape>
          <o:OLEObject DrawAspect="Icon" ObjectID="_1718471223" ProgID="Excel.Sheet.12" ShapeID="_x0000_i1029" Type="Embed" r:id="rId14"/>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二级部门：</w:t>
            </w:r>
            <w:r>
              <w:rPr>
                <w:rFonts w:eastAsia="等线" w:ascii="Arial" w:cs="Arial" w:hAnsi="Arial"/>
                <w:b w:val="true"/>
                <w:color w:val="d83931"/>
                <w:sz w:val="22"/>
              </w:rPr>
              <w:t>企业系统部、南区平台、北区平台</w:t>
            </w:r>
            <w:r>
              <w:rPr>
                <w:rFonts w:eastAsia="等线" w:ascii="Arial" w:cs="Arial" w:hAnsi="Arial"/>
                <w:sz w:val="22"/>
              </w:rPr>
              <w:t>，后延占比高于EBG整体水平，需要重点关注。</w:t>
            </w:r>
          </w:p>
        </w:tc>
      </w:tr>
    </w:tbl>
    <w:p>
      <w:pPr>
        <w:spacing w:before="120" w:after="120" w:line="288" w:lineRule="auto"/>
        <w:ind w:left="0"/>
      </w:pPr>
      <w:r>
        <w:object>
          <v:shape id="_x0000_i1030" style="width:414pt;height:197pt;mso-width-percent:0;mso-height-percent:0;mso-width-percent:0;mso-height-percent:0" type="#_x0000_t75" o:ole="">
            <v:imagedata r:id="rId17" o:title=""/>
          </v:shape>
          <o:OLEObject DrawAspect="Icon" ObjectID="_1718471224" ProgID="Excel.Sheet.12" ShapeID="_x0000_i1030" Type="Embed" r:id="rId16"/>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平台管理部：</w:t>
            </w:r>
          </w:p>
          <w:p>
            <w:pPr>
              <w:spacing w:before="120" w:after="120" w:line="288" w:lineRule="auto"/>
              <w:ind w:left="0"/>
              <w:jc w:val="left"/>
            </w:pPr>
            <w:r>
              <w:rPr>
                <w:rFonts w:eastAsia="等线" w:ascii="Arial" w:cs="Arial" w:hAnsi="Arial"/>
                <w:b w:val="true"/>
                <w:color w:val="d83931"/>
                <w:sz w:val="22"/>
              </w:rPr>
              <w:t>新疆、广西、贵州、天津、重庆</w:t>
            </w:r>
            <w:r>
              <w:rPr>
                <w:rFonts w:eastAsia="等线" w:ascii="Arial" w:cs="Arial" w:hAnsi="Arial"/>
                <w:sz w:val="22"/>
              </w:rPr>
              <w:t>10月后延占比70%以上，项目跨年后延严重。</w:t>
            </w:r>
          </w:p>
          <w:p>
            <w:pPr>
              <w:spacing w:before="120" w:after="120" w:line="288" w:lineRule="auto"/>
              <w:ind w:left="0"/>
              <w:jc w:val="left"/>
            </w:pPr>
            <w:r>
              <w:rPr>
                <w:rFonts w:eastAsia="等线" w:ascii="Arial" w:cs="Arial" w:hAnsi="Arial"/>
                <w:b w:val="true"/>
                <w:color w:val="2ea121"/>
                <w:sz w:val="22"/>
              </w:rPr>
              <w:t>安徽、广东、河北、山东</w:t>
            </w:r>
            <w:r>
              <w:rPr>
                <w:rFonts w:eastAsia="等线" w:ascii="Arial" w:cs="Arial" w:hAnsi="Arial"/>
                <w:sz w:val="22"/>
              </w:rPr>
              <w:t>区域10月后延占比低于40%，项目后延指标较优。</w:t>
            </w:r>
          </w:p>
        </w:tc>
      </w:tr>
    </w:tbl>
    <w:p>
      <w:pPr>
        <w:pStyle w:val="3"/>
        <w:spacing w:before="300" w:after="120" w:line="288" w:lineRule="auto"/>
        <w:ind w:left="0"/>
        <w:jc w:val="left"/>
        <w:outlineLvl w:val="2"/>
      </w:pPr>
      <w:bookmarkStart w:name="heading_6" w:id="6"/>
      <w:r>
        <w:rPr>
          <w:rFonts w:eastAsia="等线" w:ascii="Arial" w:cs="Arial" w:hAnsi="Arial"/>
          <w:color w:val="3370ff"/>
          <w:sz w:val="30"/>
        </w:rPr>
        <w:t xml:space="preserve">1.2.4 </w:t>
      </w:r>
      <w:r>
        <w:rPr>
          <w:rFonts w:eastAsia="等线" w:ascii="Arial" w:cs="Arial" w:hAnsi="Arial"/>
          <w:b w:val="true"/>
          <w:sz w:val="30"/>
        </w:rPr>
        <w:t>流程执行关键指标分析如下：</w:t>
      </w:r>
      <w:bookmarkEnd w:id="6"/>
    </w:p>
    <w:p>
      <w:pPr>
        <w:spacing w:before="120" w:after="120" w:line="288" w:lineRule="auto"/>
        <w:ind w:left="0"/>
      </w:pPr>
      <w:r>
        <w:object>
          <v:shape id="_x0000_i1031" style="width:414pt;height:197pt;mso-width-percent:0;mso-height-percent:0;mso-width-percent:0;mso-height-percent:0" type="#_x0000_t75" o:ole="">
            <v:imagedata r:id="rId19" o:title=""/>
          </v:shape>
          <o:OLEObject DrawAspect="Icon" ObjectID="_1718471225" ProgID="Excel.Sheet.12" ShapeID="_x0000_i1031" Type="Embed" r:id="rId1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PO反馈流程执行问题</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80"/>
        <w:gridCol w:w="3150"/>
        <w:gridCol w:w="720"/>
        <w:gridCol w:w="2730"/>
      </w:tblGrid>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流程名称</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反馈</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提出人</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意见</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验证商机</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验证商机流程依托系统方案对重点项目进行了自动立项和发起审批的动作，总体执行情况达标。</w:t>
            </w:r>
          </w:p>
          <w:p>
            <w:pPr>
              <w:spacing w:before="120" w:after="120" w:line="288" w:lineRule="auto"/>
              <w:ind w:left="0"/>
              <w:jc w:val="left"/>
            </w:pPr>
            <w:r>
              <w:rPr>
                <w:rFonts w:eastAsia="等线" w:ascii="Arial" w:cs="Arial" w:hAnsi="Arial"/>
                <w:sz w:val="22"/>
              </w:rPr>
              <w:t>重客30W以下的项目调整系统规则，不立项</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汪霏</w:t>
            </w:r>
          </w:p>
          <w:p>
            <w:pPr>
              <w:spacing w:before="120" w:after="120" w:line="288" w:lineRule="auto"/>
              <w:ind w:left="0"/>
              <w:jc w:val="left"/>
            </w:pP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对于新功能-飞书自动建群功能会在接下来的项目推进过程中执行并反馈使用情况。</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推进商机</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启动会，解决方案评审，项目分析会宣贯多次但一线执行理解存在偏差，按传统习惯集中在项目分析会</w:t>
            </w:r>
          </w:p>
          <w:p>
            <w:pPr>
              <w:spacing w:before="120" w:after="120" w:line="288" w:lineRule="auto"/>
              <w:ind w:left="0"/>
              <w:jc w:val="left"/>
            </w:pPr>
            <w:r>
              <w:rPr>
                <w:rFonts w:eastAsia="等线" w:ascii="Arial" w:cs="Arial" w:hAnsi="Arial"/>
                <w:sz w:val="22"/>
              </w:rPr>
              <w:t>项目经理职责为有效承接，启动会组建项目组，推动解决方案评审输出价值主张推动客户愿景重构未体现流程价值</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张宏涛</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进一步梳理项目经理职责及指南，指导项目经理标准化动作</w:t>
            </w:r>
          </w:p>
          <w:p>
            <w:pPr>
              <w:spacing w:before="120" w:after="120" w:line="288" w:lineRule="auto"/>
              <w:ind w:left="0"/>
              <w:jc w:val="left"/>
            </w:pPr>
            <w:r>
              <w:rPr>
                <w:rFonts w:eastAsia="等线" w:ascii="Arial" w:cs="Arial" w:hAnsi="Arial"/>
                <w:sz w:val="22"/>
              </w:rPr>
              <w:t>已开发一键建群功能，宣贯推动使用</w:t>
            </w:r>
          </w:p>
          <w:p>
            <w:pPr>
              <w:spacing w:before="120" w:after="120" w:line="288" w:lineRule="auto"/>
              <w:ind w:left="0"/>
              <w:jc w:val="left"/>
            </w:pPr>
            <w:r>
              <w:rPr>
                <w:rFonts w:eastAsia="等线" w:ascii="Arial" w:cs="Arial" w:hAnsi="Arial"/>
                <w:sz w:val="22"/>
              </w:rPr>
              <w:t>推动技术经理团队对立项项目，强制进行解决方案评审（结合N）</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制定并执行投标策略</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流程没有从前到后串起来，前面没有导入，后期无法获取信息，标前评审无法系统留痕；</w:t>
            </w:r>
          </w:p>
          <w:p>
            <w:pPr>
              <w:spacing w:before="120" w:after="120" w:line="288" w:lineRule="auto"/>
              <w:ind w:left="0"/>
              <w:jc w:val="left"/>
            </w:pPr>
            <w:r>
              <w:rPr>
                <w:rFonts w:eastAsia="等线" w:ascii="Arial" w:cs="Arial" w:hAnsi="Arial"/>
                <w:sz w:val="22"/>
              </w:rPr>
              <w:t>售前对于标前分析会准备内容的标准化执行存在问题</w:t>
            </w:r>
          </w:p>
          <w:p>
            <w:pPr>
              <w:spacing w:before="120" w:after="120" w:line="288" w:lineRule="auto"/>
              <w:ind w:left="0"/>
              <w:jc w:val="left"/>
            </w:pPr>
            <w:r>
              <w:rPr>
                <w:rFonts w:eastAsia="等线" w:ascii="Arial" w:cs="Arial" w:hAnsi="Arial"/>
                <w:sz w:val="22"/>
              </w:rPr>
              <w:t>区域执行流程时习惯把所有的KCP/KDP都放在项目分析会环节，导致关键环节留痕数据失真，项目分析会的阶段性目标不清晰</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刘军</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售前需要给区域经理一些工具和标准来支持相关工作。</w:t>
            </w:r>
          </w:p>
          <w:p>
            <w:pPr>
              <w:spacing w:before="120" w:after="120" w:line="288" w:lineRule="auto"/>
              <w:ind w:left="0"/>
              <w:jc w:val="left"/>
            </w:pPr>
            <w:r>
              <w:rPr>
                <w:rFonts w:eastAsia="等线" w:ascii="Arial" w:cs="Arial" w:hAnsi="Arial"/>
                <w:sz w:val="22"/>
              </w:rPr>
              <w:t>建议对项目进行分类处理，充分体现流程规则和工具对具体项目的价值。</w:t>
            </w:r>
          </w:p>
          <w:p>
            <w:pPr>
              <w:spacing w:before="120" w:after="120" w:line="288" w:lineRule="auto"/>
              <w:ind w:left="0"/>
              <w:jc w:val="left"/>
            </w:pP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谈判与签订合同</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对于复盘流程的执行情况未达标，需要对复盘工作强约束</w:t>
            </w:r>
          </w:p>
          <w:p>
            <w:pPr>
              <w:spacing w:before="120" w:after="120" w:line="288" w:lineRule="auto"/>
              <w:ind w:left="0"/>
              <w:jc w:val="left"/>
            </w:pPr>
            <w:r>
              <w:rPr>
                <w:rFonts w:eastAsia="等线" w:ascii="Arial" w:cs="Arial" w:hAnsi="Arial"/>
                <w:sz w:val="22"/>
              </w:rPr>
              <w:t>大部分项目没有复盘的时间提醒，导致未执行</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赵鑫旸</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建议对超过正常复盘时间两周的项目需要在南北平台部门级会议上晾晒；</w:t>
            </w:r>
          </w:p>
          <w:p>
            <w:pPr>
              <w:spacing w:before="120" w:after="120" w:line="288" w:lineRule="auto"/>
              <w:ind w:left="0"/>
              <w:jc w:val="left"/>
            </w:pPr>
            <w:r>
              <w:rPr>
                <w:rFonts w:eastAsia="等线" w:ascii="Arial" w:cs="Arial" w:hAnsi="Arial"/>
                <w:sz w:val="22"/>
              </w:rPr>
              <w:t>需要跟IT确认一下复盘提醒机制和规则；</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POC流程</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POC流程目前分割在多个部门，多个流程中，数据统计管理难度大，对于后期推动远程POC占比等战略缺乏数据支撑能力</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廖荣强</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实现POC流程统一IT系统管理和跟踪</w:t>
            </w:r>
            <w:r>
              <w:rPr>
                <w:rFonts w:eastAsia="等线" w:ascii="Arial" w:cs="Arial" w:hAnsi="Arial"/>
                <w:sz w:val="22"/>
              </w:rPr>
              <w:t>；</w:t>
            </w:r>
          </w:p>
          <w:p>
            <w:pPr>
              <w:spacing w:before="120" w:after="120" w:line="288" w:lineRule="auto"/>
              <w:ind w:left="0"/>
              <w:jc w:val="left"/>
            </w:pP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区域在周例会落地执行KCP/KDP未达标，需要进一步宣贯与推广执行。</w:t>
            </w:r>
          </w:p>
          <w:p>
            <w:pPr>
              <w:spacing w:before="120" w:after="120" w:line="288" w:lineRule="auto"/>
              <w:ind w:left="0"/>
              <w:jc w:val="left"/>
            </w:pPr>
            <w:r>
              <w:rPr>
                <w:rFonts w:eastAsia="等线" w:ascii="Arial" w:cs="Arial" w:hAnsi="Arial"/>
                <w:sz w:val="22"/>
              </w:rPr>
              <w:t>其他部门在MO相关环节植入内容脱节，比如：价格管理，供应链备货，售前售后移交，方案评审</w:t>
            </w:r>
          </w:p>
          <w:p>
            <w:pPr>
              <w:spacing w:before="120" w:after="120" w:line="288" w:lineRule="auto"/>
              <w:ind w:left="0"/>
              <w:jc w:val="left"/>
            </w:pPr>
            <w:r>
              <w:rPr>
                <w:rFonts w:eastAsia="等线" w:ascii="Arial" w:cs="Arial" w:hAnsi="Arial"/>
                <w:sz w:val="22"/>
              </w:rPr>
              <w:t>在优势大项目，一般项目指标设计上没有推进</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曹曦</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建议明年重点跟进销售周例会MO执行标准化；</w:t>
            </w:r>
          </w:p>
          <w:p>
            <w:pPr>
              <w:spacing w:before="120" w:after="120" w:line="288" w:lineRule="auto"/>
              <w:ind w:left="0"/>
              <w:jc w:val="left"/>
            </w:pPr>
            <w:r>
              <w:rPr>
                <w:rFonts w:eastAsia="等线" w:ascii="Arial" w:cs="Arial" w:hAnsi="Arial"/>
                <w:sz w:val="22"/>
              </w:rPr>
              <w:t>L3 PO及流程项目组设计更合理化加入相关职能团队接口人</w:t>
            </w:r>
          </w:p>
          <w:p>
            <w:pPr>
              <w:spacing w:before="120" w:after="120" w:line="288" w:lineRule="auto"/>
              <w:ind w:left="0"/>
              <w:jc w:val="left"/>
            </w:pPr>
            <w:r>
              <w:rPr>
                <w:rFonts w:eastAsia="等线" w:ascii="Arial" w:cs="Arial" w:hAnsi="Arial"/>
                <w:sz w:val="22"/>
              </w:rPr>
              <w:t>全面纳管，明确一般项目现状及改善目标</w:t>
            </w:r>
          </w:p>
        </w:tc>
      </w:tr>
    </w:tbl>
    <w:p>
      <w:pPr>
        <w:pStyle w:val="2"/>
        <w:spacing w:before="320" w:after="120" w:line="288" w:lineRule="auto"/>
        <w:ind w:left="0"/>
        <w:jc w:val="left"/>
        <w:outlineLvl w:val="1"/>
      </w:pPr>
      <w:bookmarkStart w:name="heading_7" w:id="7"/>
      <w:r>
        <w:rPr>
          <w:rFonts w:eastAsia="等线" w:ascii="Arial" w:cs="Arial" w:hAnsi="Arial"/>
          <w:color w:val="3370ff"/>
          <w:sz w:val="32"/>
        </w:rPr>
        <w:t xml:space="preserve">1.3 </w:t>
      </w:r>
      <w:r>
        <w:rPr>
          <w:rFonts w:eastAsia="等线" w:ascii="Arial" w:cs="Arial" w:hAnsi="Arial"/>
          <w:b w:val="true"/>
          <w:sz w:val="32"/>
        </w:rPr>
        <w:t>流程洞察思考</w:t>
      </w:r>
      <w:r>
        <w:rPr>
          <w:rFonts w:eastAsia="等线" w:ascii="Arial" w:cs="Arial" w:hAnsi="Arial"/>
          <w:b w:val="true"/>
          <w:color w:val="3370ff"/>
          <w:sz w:val="32"/>
        </w:rPr>
        <w:t>@曹曦</w:t>
      </w:r>
      <w:r>
        <w:rPr>
          <w:rFonts w:eastAsia="等线" w:ascii="Arial" w:cs="Arial" w:hAnsi="Arial"/>
          <w:b w:val="true"/>
          <w:color w:val="3370ff"/>
          <w:sz w:val="32"/>
        </w:rPr>
        <w:t>@汪霏</w:t>
      </w:r>
      <w:r>
        <w:rPr>
          <w:rFonts w:eastAsia="等线" w:ascii="Arial" w:cs="Arial" w:hAnsi="Arial"/>
          <w:b w:val="true"/>
          <w:color w:val="3370ff"/>
          <w:sz w:val="32"/>
        </w:rPr>
        <w:t>@张宏涛</w:t>
      </w:r>
      <w:r>
        <w:rPr>
          <w:rFonts w:eastAsia="等线" w:ascii="Arial" w:cs="Arial" w:hAnsi="Arial"/>
          <w:b w:val="true"/>
          <w:color w:val="3370ff"/>
          <w:sz w:val="32"/>
        </w:rPr>
        <w:t>@刘军</w:t>
      </w:r>
      <w:r>
        <w:rPr>
          <w:rFonts w:eastAsia="等线" w:ascii="Arial" w:cs="Arial" w:hAnsi="Arial"/>
          <w:b w:val="true"/>
          <w:color w:val="3370ff"/>
          <w:sz w:val="32"/>
        </w:rPr>
        <w:t>@赵鑫旸</w:t>
      </w:r>
      <w:r>
        <w:rPr>
          <w:rFonts w:eastAsia="等线" w:ascii="Arial" w:cs="Arial" w:hAnsi="Arial"/>
          <w:b w:val="true"/>
          <w:color w:val="3370ff"/>
          <w:sz w:val="32"/>
        </w:rPr>
        <w:t>@廖荣强</w:t>
      </w:r>
      <w:bookmarkEnd w:id="7"/>
    </w:p>
    <w:p>
      <w:pPr>
        <w:spacing w:before="120" w:after="120" w:line="288" w:lineRule="auto"/>
        <w:ind w:left="0"/>
        <w:jc w:val="left"/>
      </w:pPr>
      <w:r>
        <w:rPr>
          <w:rFonts w:eastAsia="等线" w:ascii="Arial" w:cs="Arial" w:hAnsi="Arial"/>
          <w:sz w:val="22"/>
        </w:rPr>
        <w:t>从执行和落地反映出来的几个核心业务问题：</w:t>
      </w:r>
    </w:p>
    <w:p>
      <w:pPr>
        <w:spacing w:before="120" w:after="120" w:line="288" w:lineRule="auto"/>
        <w:ind w:left="0"/>
        <w:jc w:val="left"/>
      </w:pPr>
      <w:r>
        <w:rPr>
          <w:rFonts w:eastAsia="等线" w:ascii="Arial" w:cs="Arial" w:hAnsi="Arial"/>
          <w:sz w:val="22"/>
        </w:rPr>
        <w:t>1、</w:t>
      </w:r>
      <w:r>
        <w:rPr>
          <w:rFonts w:eastAsia="等线" w:ascii="Arial" w:cs="Arial" w:hAnsi="Arial"/>
          <w:sz w:val="22"/>
        </w:rPr>
        <w:t>销售周会标准化指南未在各区域有效落地，跟进执行未较真；</w:t>
      </w:r>
    </w:p>
    <w:p>
      <w:pPr>
        <w:spacing w:before="120" w:after="120" w:line="288" w:lineRule="auto"/>
        <w:ind w:left="0"/>
        <w:jc w:val="left"/>
      </w:pPr>
      <w:r>
        <w:rPr>
          <w:rFonts w:eastAsia="等线" w:ascii="Arial" w:cs="Arial" w:hAnsi="Arial"/>
          <w:sz w:val="22"/>
        </w:rPr>
        <w:t>2、</w:t>
      </w:r>
      <w:r>
        <w:rPr>
          <w:rFonts w:eastAsia="等线" w:ascii="Arial" w:cs="Arial" w:hAnsi="Arial"/>
          <w:sz w:val="22"/>
        </w:rPr>
        <w:t>项目组建立及运转，没有有效给与指导，没有机制保障；</w:t>
      </w:r>
    </w:p>
    <w:p>
      <w:pPr>
        <w:spacing w:before="120" w:after="120" w:line="288" w:lineRule="auto"/>
        <w:ind w:left="0"/>
        <w:jc w:val="left"/>
      </w:pPr>
      <w:r>
        <w:rPr>
          <w:rFonts w:eastAsia="等线" w:ascii="Arial" w:cs="Arial" w:hAnsi="Arial"/>
          <w:sz w:val="22"/>
        </w:rPr>
        <w:t>3、</w:t>
      </w:r>
      <w:r>
        <w:rPr>
          <w:rFonts w:eastAsia="等线" w:ascii="Arial" w:cs="Arial" w:hAnsi="Arial"/>
          <w:sz w:val="22"/>
        </w:rPr>
        <w:t>KCP/KDP对一线的价值，没有宣贯到位，没有通过流程牵引组织行为变化；</w:t>
      </w:r>
    </w:p>
    <w:p>
      <w:pPr>
        <w:spacing w:before="120" w:after="120" w:line="288" w:lineRule="auto"/>
        <w:ind w:left="0"/>
        <w:jc w:val="left"/>
      </w:pPr>
      <w:r>
        <w:rPr>
          <w:rFonts w:eastAsia="等线" w:ascii="Arial" w:cs="Arial" w:hAnsi="Arial"/>
          <w:sz w:val="22"/>
        </w:rPr>
        <w:t>请各位补充你们的洞察和思考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4785"/>
        <w:gridCol w:w="169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L2/L3流程</w:t>
            </w:r>
          </w:p>
        </w:tc>
        <w:tc>
          <w:tcPr>
            <w:tcW w:w="4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洞察和思考</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提出人</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验证商机</w:t>
            </w:r>
          </w:p>
        </w:tc>
        <w:tc>
          <w:tcPr>
            <w:tcW w:w="4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漏斗质量：3T的持续验证逻辑和区域经理相关指导</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汪霏</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推进商机</w:t>
            </w:r>
          </w:p>
        </w:tc>
        <w:tc>
          <w:tcPr>
            <w:tcW w:w="4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通过启动会组建项目组就非优势项目整合资源推动需要进一步思考</w:t>
            </w:r>
          </w:p>
          <w:p>
            <w:pPr>
              <w:spacing w:before="120" w:after="120" w:line="288" w:lineRule="auto"/>
              <w:ind w:left="0"/>
              <w:jc w:val="left"/>
            </w:pPr>
            <w:r>
              <w:rPr>
                <w:rFonts w:eastAsia="等线" w:ascii="Arial" w:cs="Arial" w:hAnsi="Arial"/>
                <w:sz w:val="22"/>
              </w:rPr>
              <w:t>通过解决方案评审，深入分析客户需求，输出有效价值主张的认知和能力需要提升；</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张宏涛</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制定并执行投标策略</w:t>
            </w:r>
          </w:p>
        </w:tc>
        <w:tc>
          <w:tcPr>
            <w:tcW w:w="4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价格审批流程如何结合标前评审环节需要进一步探索和思考。如何在评审阶段把相关信息传递给评审委员进行评审。</w:t>
            </w:r>
          </w:p>
          <w:p>
            <w:pPr>
              <w:spacing w:before="120" w:after="120" w:line="288" w:lineRule="auto"/>
              <w:ind w:left="0"/>
              <w:jc w:val="left"/>
            </w:pPr>
            <w:r>
              <w:rPr>
                <w:rFonts w:eastAsia="等线" w:ascii="Arial" w:cs="Arial" w:hAnsi="Arial"/>
                <w:sz w:val="22"/>
              </w:rPr>
              <w:t>流程的串联问题还是很重要，项目需要从前到后的串联起来，信息一条流，业务一条流。</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刘军</w:t>
            </w:r>
          </w:p>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谈判与签订合同</w:t>
            </w:r>
          </w:p>
        </w:tc>
        <w:tc>
          <w:tcPr>
            <w:tcW w:w="4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有价格复盘但是没有对友商价格真实性的材料做回收，即便回收了，如何应用也没有流程和规则。</w:t>
            </w:r>
          </w:p>
          <w:p>
            <w:pPr>
              <w:spacing w:before="120" w:after="120" w:line="288" w:lineRule="auto"/>
              <w:ind w:left="0"/>
              <w:jc w:val="left"/>
            </w:pPr>
            <w:r>
              <w:rPr>
                <w:rFonts w:eastAsia="等线" w:ascii="Arial" w:cs="Arial" w:hAnsi="Arial"/>
                <w:sz w:val="22"/>
              </w:rPr>
              <w:t>缺乏回溯项目过程的复盘，关于N和T的内容可以重点关注和设计，对将来漏斗质量提升提供支撑。</w:t>
            </w:r>
          </w:p>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赵鑫旸</w:t>
            </w:r>
          </w:p>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POC流程</w:t>
            </w:r>
          </w:p>
        </w:tc>
        <w:tc>
          <w:tcPr>
            <w:tcW w:w="4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缺乏过程中对测试涉及的阿米巴费用的评估与管理；</w:t>
            </w:r>
          </w:p>
          <w:p>
            <w:pPr>
              <w:spacing w:before="120" w:after="120" w:line="288" w:lineRule="auto"/>
              <w:ind w:left="0"/>
              <w:jc w:val="left"/>
            </w:pPr>
            <w:r>
              <w:rPr>
                <w:rFonts w:eastAsia="等线" w:ascii="Arial" w:cs="Arial" w:hAnsi="Arial"/>
                <w:sz w:val="22"/>
              </w:rPr>
              <w:t>缺失对于测试结果的考核和评价；</w:t>
            </w:r>
          </w:p>
          <w:p>
            <w:pPr>
              <w:spacing w:before="120" w:after="120" w:line="288" w:lineRule="auto"/>
              <w:ind w:left="0"/>
              <w:jc w:val="left"/>
            </w:pPr>
          </w:p>
          <w:p>
            <w:pPr>
              <w:spacing w:before="120" w:after="120" w:line="288" w:lineRule="auto"/>
              <w:ind w:left="0"/>
              <w:jc w:val="left"/>
            </w:pPr>
            <w:r>
              <w:rPr>
                <w:rFonts w:eastAsia="等线" w:ascii="Arial" w:cs="Arial" w:hAnsi="Arial"/>
                <w:sz w:val="22"/>
              </w:rPr>
              <w:t>1、通过整合远程POC、线下POC、专业制胜POC等测试，最终实现多测试流程融合，推动远程POC测试占比，降低区域POC测试阿米巴占用；</w:t>
            </w:r>
          </w:p>
          <w:p>
            <w:pPr>
              <w:spacing w:before="120" w:after="120" w:line="288" w:lineRule="auto"/>
              <w:ind w:left="0"/>
              <w:jc w:val="left"/>
            </w:pPr>
            <w:r>
              <w:rPr>
                <w:rFonts w:eastAsia="等线" w:ascii="Arial" w:cs="Arial" w:hAnsi="Arial"/>
                <w:sz w:val="22"/>
              </w:rPr>
              <w:t>2、通过多部门提前协同，完善测试用例，通过测试方案评审制度准出测试方案，提升POC测试的成功率。</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廖荣强</w:t>
            </w:r>
          </w:p>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w:t>
            </w:r>
          </w:p>
        </w:tc>
        <w:tc>
          <w:tcPr>
            <w:tcW w:w="4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1、一般项目的管理流程和机制</w:t>
            </w:r>
          </w:p>
          <w:p>
            <w:pPr>
              <w:spacing w:before="120" w:after="120" w:line="288" w:lineRule="auto"/>
              <w:ind w:left="0"/>
              <w:jc w:val="left"/>
            </w:pPr>
            <w:r>
              <w:rPr>
                <w:rFonts w:eastAsia="等线" w:ascii="Arial" w:cs="Arial" w:hAnsi="Arial"/>
                <w:sz w:val="22"/>
              </w:rPr>
              <w:t>2、产品线和解决方案前三单没有跟MO流程结合（产品维度的立项标准）</w:t>
            </w:r>
          </w:p>
          <w:p>
            <w:pPr>
              <w:spacing w:before="120" w:after="120" w:line="288" w:lineRule="auto"/>
              <w:ind w:left="0"/>
              <w:jc w:val="left"/>
            </w:pPr>
            <w:r>
              <w:rPr>
                <w:rFonts w:eastAsia="等线" w:ascii="Arial" w:cs="Arial" w:hAnsi="Arial"/>
                <w:sz w:val="22"/>
              </w:rPr>
              <w:t>3、进漏斗时预测类别为“优势”的项目没有纳管，明年可能需要分析一下是否需要管起来</w:t>
            </w:r>
          </w:p>
          <w:p>
            <w:pPr>
              <w:spacing w:before="120" w:after="120" w:line="288" w:lineRule="auto"/>
              <w:ind w:left="0"/>
              <w:jc w:val="left"/>
            </w:pPr>
            <w:r>
              <w:rPr>
                <w:rFonts w:eastAsia="等线" w:ascii="Arial" w:cs="Arial" w:hAnsi="Arial"/>
                <w:sz w:val="22"/>
              </w:rPr>
              <w:t>4、通过复盘看一下赢丢单项目的情况；看看有没有什么经验可以沉淀。</w:t>
            </w:r>
          </w:p>
          <w:p>
            <w:pPr>
              <w:spacing w:before="120" w:after="120" w:line="288" w:lineRule="auto"/>
              <w:ind w:left="0"/>
              <w:jc w:val="left"/>
            </w:pPr>
            <w:r>
              <w:rPr>
                <w:rFonts w:eastAsia="等线" w:ascii="Arial" w:cs="Arial" w:hAnsi="Arial"/>
                <w:sz w:val="22"/>
              </w:rPr>
              <w:t>5、流程执行层面：如何提升流程执行率，具体的举措和机制建议</w:t>
            </w:r>
          </w:p>
          <w:p>
            <w:pPr>
              <w:spacing w:before="120" w:after="120" w:line="288" w:lineRule="auto"/>
              <w:ind w:left="0"/>
              <w:jc w:val="left"/>
            </w:pPr>
          </w:p>
          <w:p>
            <w:pPr>
              <w:spacing w:before="120" w:after="120" w:line="288" w:lineRule="auto"/>
              <w:ind w:left="0"/>
              <w:jc w:val="left"/>
            </w:pPr>
            <w:r>
              <w:rPr>
                <w:rFonts w:eastAsia="等线" w:ascii="Arial" w:cs="Arial" w:hAnsi="Arial"/>
                <w:sz w:val="22"/>
              </w:rPr>
              <w:t>张毅：</w:t>
            </w:r>
          </w:p>
          <w:p>
            <w:pPr>
              <w:spacing w:before="120" w:after="120" w:line="288" w:lineRule="auto"/>
              <w:ind w:left="0"/>
              <w:jc w:val="left"/>
            </w:pPr>
            <w:r>
              <w:rPr>
                <w:rFonts w:eastAsia="等线" w:ascii="Arial" w:cs="Arial" w:hAnsi="Arial"/>
                <w:sz w:val="22"/>
              </w:rPr>
              <w:t>1、项目推进管理的质量，特别是推进商机，制定和执行招标策略；开项目分析会的价值不大，导致项目推进力，项目操控力在退化；</w:t>
            </w:r>
          </w:p>
          <w:p>
            <w:pPr>
              <w:spacing w:before="120" w:after="120" w:line="288" w:lineRule="auto"/>
              <w:ind w:left="0"/>
              <w:jc w:val="left"/>
            </w:pPr>
            <w:r>
              <w:rPr>
                <w:rFonts w:eastAsia="等线" w:ascii="Arial" w:cs="Arial" w:hAnsi="Arial"/>
                <w:sz w:val="22"/>
              </w:rPr>
              <w:t>2、MO是销售端是最核心的流程，与很多流程都挂钩，与重客、GTM、价格、MO-SD、供应链都关联，立项项目与一般项目的差别；各KCP/KDP触发资源进入项目组的条件要进一步明确；触发进入后，做什么具体的事情，输出什么样的成效；</w:t>
            </w:r>
          </w:p>
          <w:p>
            <w:pPr>
              <w:spacing w:before="120" w:after="120" w:line="288" w:lineRule="auto"/>
              <w:ind w:left="0"/>
              <w:jc w:val="left"/>
            </w:pPr>
            <w:r>
              <w:rPr>
                <w:rFonts w:eastAsia="等线" w:ascii="Arial" w:cs="Arial" w:hAnsi="Arial"/>
                <w:sz w:val="22"/>
              </w:rPr>
              <w:t>3、项目分析会在做，有没有按照流程在做，做的质量如何；</w:t>
            </w:r>
          </w:p>
          <w:p>
            <w:pPr>
              <w:spacing w:before="120" w:after="120" w:line="288" w:lineRule="auto"/>
              <w:ind w:left="0"/>
              <w:jc w:val="left"/>
            </w:pPr>
            <w:r>
              <w:rPr>
                <w:rFonts w:eastAsia="等线" w:ascii="Arial" w:cs="Arial" w:hAnsi="Arial"/>
                <w:sz w:val="22"/>
              </w:rPr>
              <w:t>4、ML进入MO，优势、可能+的比例；NT作准要解决；</w:t>
            </w:r>
          </w:p>
          <w:p>
            <w:pPr>
              <w:spacing w:before="120" w:after="120" w:line="288" w:lineRule="auto"/>
              <w:ind w:left="0"/>
              <w:jc w:val="left"/>
            </w:pPr>
            <w:r>
              <w:rPr>
                <w:rFonts w:eastAsia="等线" w:ascii="Arial" w:cs="Arial" w:hAnsi="Arial"/>
                <w:sz w:val="22"/>
              </w:rPr>
              <w:t>海滨：</w:t>
            </w:r>
          </w:p>
          <w:p>
            <w:pPr>
              <w:spacing w:before="120" w:after="120" w:line="288" w:lineRule="auto"/>
              <w:ind w:left="0"/>
              <w:jc w:val="left"/>
            </w:pPr>
            <w:r>
              <w:rPr>
                <w:rFonts w:eastAsia="等线" w:ascii="Arial" w:cs="Arial" w:hAnsi="Arial"/>
                <w:sz w:val="22"/>
              </w:rPr>
              <w:t>1、优先解决NT作准；</w:t>
            </w:r>
          </w:p>
          <w:p>
            <w:pPr>
              <w:spacing w:before="120" w:after="120" w:line="288" w:lineRule="auto"/>
              <w:ind w:left="0"/>
              <w:jc w:val="left"/>
            </w:pPr>
            <w:r>
              <w:rPr>
                <w:rFonts w:eastAsia="等线" w:ascii="Arial" w:cs="Arial" w:hAnsi="Arial"/>
                <w:sz w:val="22"/>
              </w:rPr>
              <w:t>2、推进商机的强执行；优先解决推优的比例；目前的比例，目标的比例；</w:t>
            </w:r>
          </w:p>
          <w:p>
            <w:pPr>
              <w:spacing w:before="120" w:after="120" w:line="288" w:lineRule="auto"/>
              <w:ind w:left="0"/>
              <w:jc w:val="left"/>
            </w:pPr>
            <w:r>
              <w:rPr>
                <w:rFonts w:eastAsia="等线" w:ascii="Arial" w:cs="Arial" w:hAnsi="Arial"/>
                <w:sz w:val="22"/>
              </w:rPr>
              <w:t>综述，核心问题：</w:t>
            </w:r>
          </w:p>
          <w:p>
            <w:pPr>
              <w:spacing w:before="120" w:after="120" w:line="288" w:lineRule="auto"/>
              <w:ind w:left="0"/>
              <w:jc w:val="left"/>
            </w:pPr>
            <w:r>
              <w:rPr>
                <w:rFonts w:eastAsia="等线" w:ascii="Arial" w:cs="Arial" w:hAnsi="Arial"/>
                <w:sz w:val="22"/>
              </w:rPr>
              <w:t>1、优先解决NT作准；</w:t>
            </w:r>
          </w:p>
          <w:p>
            <w:pPr>
              <w:spacing w:before="120" w:after="120" w:line="288" w:lineRule="auto"/>
              <w:ind w:left="0"/>
              <w:jc w:val="left"/>
            </w:pPr>
            <w:r>
              <w:rPr>
                <w:rFonts w:eastAsia="等线" w:ascii="Arial" w:cs="Arial" w:hAnsi="Arial"/>
                <w:sz w:val="22"/>
              </w:rPr>
              <w:t>2、项目推进的</w:t>
            </w:r>
            <w:r>
              <w:rPr>
                <w:rFonts w:eastAsia="等线" w:ascii="Arial" w:cs="Arial" w:hAnsi="Arial"/>
                <w:sz w:val="22"/>
              </w:rPr>
              <w:t>策略</w:t>
            </w:r>
            <w:r>
              <w:rPr>
                <w:rFonts w:eastAsia="等线" w:ascii="Arial" w:cs="Arial" w:hAnsi="Arial"/>
                <w:sz w:val="22"/>
              </w:rPr>
              <w:t>及执行质量提升；</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曹曦</w:t>
            </w:r>
          </w:p>
        </w:tc>
      </w:tr>
    </w:tbl>
    <w:p>
      <w:pPr>
        <w:pStyle w:val="1"/>
        <w:spacing w:before="380" w:after="140" w:line="288" w:lineRule="auto"/>
        <w:ind w:left="0"/>
        <w:jc w:val="left"/>
        <w:outlineLvl w:val="0"/>
      </w:pPr>
      <w:bookmarkStart w:name="heading_8" w:id="8"/>
      <w:r>
        <w:rPr>
          <w:rFonts w:eastAsia="等线" w:ascii="Arial" w:cs="Arial" w:hAnsi="Arial"/>
          <w:color w:val="3370ff"/>
          <w:sz w:val="36"/>
        </w:rPr>
        <w:t xml:space="preserve">2. </w:t>
      </w:r>
      <w:r>
        <w:rPr>
          <w:rFonts w:eastAsia="等线" w:ascii="Arial" w:cs="Arial" w:hAnsi="Arial"/>
          <w:b w:val="true"/>
          <w:sz w:val="36"/>
        </w:rPr>
        <w:t>26年流程建设规划</w:t>
      </w:r>
      <w:bookmarkEnd w:id="8"/>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2.1 </w:t>
      </w:r>
      <w:r>
        <w:rPr>
          <w:rFonts w:eastAsia="等线" w:ascii="Arial" w:cs="Arial" w:hAnsi="Arial"/>
          <w:b w:val="true"/>
          <w:sz w:val="32"/>
        </w:rPr>
        <w:t>26年流程建设目标</w:t>
      </w:r>
      <w:bookmarkEnd w:id="9"/>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2.1.1 </w:t>
      </w:r>
      <w:r>
        <w:rPr>
          <w:rFonts w:eastAsia="等线" w:ascii="Arial" w:cs="Arial" w:hAnsi="Arial"/>
          <w:b w:val="true"/>
          <w:sz w:val="30"/>
        </w:rPr>
        <w:t>建设规划总览：</w:t>
      </w:r>
      <w:bookmarkEnd w:id="10"/>
    </w:p>
    <w:p>
      <w:pPr>
        <w:spacing w:before="120" w:after="120" w:line="288" w:lineRule="auto"/>
        <w:ind w:left="0"/>
        <w:jc w:val="left"/>
      </w:pPr>
      <w:r>
        <w:rPr>
          <w:rFonts w:eastAsia="等线" w:ascii="Arial" w:cs="Arial" w:hAnsi="Arial"/>
          <w:sz w:val="22"/>
        </w:rPr>
        <w:t>L2 层面</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50"/>
        <w:gridCol w:w="2310"/>
        <w:gridCol w:w="1845"/>
        <w:gridCol w:w="1575"/>
      </w:tblGrid>
      <w:tr>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改善方向</w:t>
            </w:r>
          </w:p>
        </w:tc>
        <w:tc>
          <w:tcPr>
            <w:tcW w:w="23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要解决的问题</w:t>
            </w:r>
          </w:p>
        </w:tc>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目标</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可衡量的指标</w:t>
            </w:r>
          </w:p>
        </w:tc>
      </w:tr>
      <w:tr>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迭代优化现有流程：</w:t>
            </w:r>
          </w:p>
          <w:p>
            <w:pPr>
              <w:spacing w:before="120" w:after="120" w:line="288" w:lineRule="auto"/>
              <w:ind w:left="0"/>
              <w:jc w:val="left"/>
            </w:pPr>
            <w:r>
              <w:rPr>
                <w:rFonts w:eastAsia="等线" w:ascii="Arial" w:cs="Arial" w:hAnsi="Arial"/>
                <w:sz w:val="22"/>
              </w:rPr>
              <w:t>1、重点针对流程质量标准做相应提升：定义清楚流程指标，活动输入/输出及良品条件，完善流程指导书</w:t>
            </w:r>
          </w:p>
          <w:p>
            <w:pPr>
              <w:spacing w:before="120" w:after="120" w:line="288" w:lineRule="auto"/>
              <w:ind w:left="0"/>
              <w:jc w:val="left"/>
            </w:pPr>
            <w:r>
              <w:rPr>
                <w:rFonts w:eastAsia="等线" w:ascii="Arial" w:cs="Arial" w:hAnsi="Arial"/>
                <w:sz w:val="22"/>
              </w:rPr>
              <w:t>2、结合其他流程对于MO流程的要求进行流程的改进与版本更新</w:t>
            </w:r>
          </w:p>
          <w:p>
            <w:pPr>
              <w:spacing w:before="120" w:after="120" w:line="288" w:lineRule="auto"/>
              <w:ind w:left="0"/>
              <w:jc w:val="left"/>
            </w:pPr>
            <w:r>
              <w:rPr>
                <w:rFonts w:eastAsia="等线" w:ascii="Arial" w:cs="Arial" w:hAnsi="Arial"/>
                <w:sz w:val="22"/>
              </w:rPr>
              <w:t>3、参与并支持涉及MO流程的变革项目与相关课题</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1、价格管理流程植入，管理价格有效性</w:t>
            </w:r>
          </w:p>
          <w:p>
            <w:pPr>
              <w:spacing w:before="120" w:after="120" w:line="288" w:lineRule="auto"/>
              <w:ind w:left="0"/>
              <w:jc w:val="left"/>
            </w:pPr>
            <w:r>
              <w:rPr>
                <w:rFonts w:eastAsia="等线" w:ascii="Arial" w:cs="Arial" w:hAnsi="Arial"/>
                <w:sz w:val="22"/>
              </w:rPr>
              <w:t>2、一般项目数据分析及月度展示</w:t>
            </w:r>
          </w:p>
          <w:p>
            <w:pPr>
              <w:spacing w:before="120" w:after="120" w:line="288" w:lineRule="auto"/>
              <w:ind w:left="0"/>
              <w:jc w:val="left"/>
            </w:pPr>
            <w:r>
              <w:rPr>
                <w:rFonts w:eastAsia="等线" w:ascii="Arial" w:cs="Arial" w:hAnsi="Arial"/>
                <w:sz w:val="22"/>
              </w:rPr>
              <w:t>3、KCP/KDP加入供应链控制逻辑</w:t>
            </w:r>
          </w:p>
          <w:p>
            <w:pPr>
              <w:spacing w:before="120" w:after="120" w:line="288" w:lineRule="auto"/>
              <w:ind w:left="0"/>
              <w:jc w:val="left"/>
            </w:pPr>
            <w:r>
              <w:rPr>
                <w:rFonts w:eastAsia="等线" w:ascii="Arial" w:cs="Arial" w:hAnsi="Arial"/>
                <w:sz w:val="22"/>
              </w:rPr>
              <w:t>4、全量大项目纳管（包括优势）</w:t>
            </w:r>
          </w:p>
          <w:p>
            <w:pPr>
              <w:spacing w:before="120" w:after="120" w:line="288" w:lineRule="auto"/>
              <w:ind w:left="0"/>
              <w:jc w:val="left"/>
            </w:pPr>
            <w:r>
              <w:rPr>
                <w:rFonts w:eastAsia="等线" w:ascii="Arial" w:cs="Arial" w:hAnsi="Arial"/>
                <w:sz w:val="22"/>
              </w:rPr>
              <w:t>5、GTM项目纳管</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组织沟通，刷新流程，发布V1.N版本流程，落实流程的执行</w:t>
            </w:r>
          </w:p>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把所有L3流程至少刷新一遍</w:t>
            </w:r>
          </w:p>
          <w:p>
            <w:pPr>
              <w:spacing w:before="120" w:after="120" w:line="288" w:lineRule="auto"/>
              <w:ind w:left="0"/>
              <w:jc w:val="left"/>
            </w:pPr>
          </w:p>
        </w:tc>
      </w:tr>
      <w:tr>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联合销管与销售管理部，借助IT数字化手段，完善流程运行机制，让一线业务真正动起来：</w:t>
            </w:r>
          </w:p>
          <w:p>
            <w:pPr>
              <w:spacing w:before="120" w:after="120" w:line="288" w:lineRule="auto"/>
              <w:ind w:left="0"/>
              <w:jc w:val="left"/>
            </w:pPr>
            <w:r>
              <w:rPr>
                <w:rFonts w:eastAsia="等线" w:ascii="Arial" w:cs="Arial" w:hAnsi="Arial"/>
                <w:sz w:val="22"/>
              </w:rPr>
              <w:t>1、通过看板数据晾晒帮助一线找到流程执行的问题和薄弱环节进行跟催与帮扶；</w:t>
            </w:r>
          </w:p>
          <w:p>
            <w:pPr>
              <w:spacing w:before="120" w:after="120" w:line="288" w:lineRule="auto"/>
              <w:ind w:left="0"/>
              <w:jc w:val="left"/>
            </w:pPr>
            <w:r>
              <w:rPr>
                <w:rFonts w:eastAsia="等线" w:ascii="Arial" w:cs="Arial" w:hAnsi="Arial"/>
                <w:sz w:val="22"/>
              </w:rPr>
              <w:t>2、通过月度，季度报表结合QBC等奖惩机制进一步强化流程的执行与落地</w:t>
            </w:r>
          </w:p>
          <w:p>
            <w:pPr>
              <w:spacing w:before="120" w:after="120" w:line="288" w:lineRule="auto"/>
              <w:ind w:left="0"/>
              <w:jc w:val="left"/>
            </w:pPr>
            <w:r>
              <w:rPr>
                <w:rFonts w:eastAsia="等线" w:ascii="Arial" w:cs="Arial" w:hAnsi="Arial"/>
                <w:sz w:val="22"/>
              </w:rPr>
              <w:t>3、定期按需组织流程培训与宣贯，提升用户的流程意识与能力</w:t>
            </w:r>
          </w:p>
          <w:p>
            <w:pPr>
              <w:spacing w:before="120" w:after="120" w:line="288" w:lineRule="auto"/>
              <w:ind w:left="0"/>
              <w:jc w:val="left"/>
            </w:pPr>
            <w:r>
              <w:rPr>
                <w:rFonts w:eastAsia="等线" w:ascii="Arial" w:cs="Arial" w:hAnsi="Arial"/>
                <w:sz w:val="22"/>
              </w:rPr>
              <w:t>4、强化IT系统建设，让数字化手段跟上流程建设的节奏，做好流程推广与执行。</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优化迭代现有机制，提升流程执行率与遵从度。</w:t>
            </w:r>
          </w:p>
          <w:p>
            <w:pPr>
              <w:spacing w:before="120" w:after="120" w:line="288" w:lineRule="auto"/>
              <w:ind w:left="0"/>
              <w:jc w:val="left"/>
            </w:pPr>
            <w:r>
              <w:rPr>
                <w:rFonts w:eastAsia="等线" w:ascii="Arial" w:cs="Arial" w:hAnsi="Arial"/>
                <w:sz w:val="22"/>
              </w:rPr>
              <w:t>与销管BP共识流程落地机制的标准化</w:t>
            </w:r>
          </w:p>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流程执行率：100%</w:t>
            </w:r>
          </w:p>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启动会执行率</w:t>
            </w:r>
          </w:p>
          <w:p>
            <w:pPr>
              <w:spacing w:before="120" w:after="120" w:line="288" w:lineRule="auto"/>
              <w:ind w:left="0"/>
              <w:jc w:val="left"/>
            </w:pPr>
            <w:r>
              <w:rPr>
                <w:rFonts w:eastAsia="等线" w:ascii="Arial" w:cs="Arial" w:hAnsi="Arial"/>
                <w:sz w:val="22"/>
              </w:rPr>
              <w:t>解决方案评审会执行率</w:t>
            </w:r>
          </w:p>
          <w:p>
            <w:pPr>
              <w:spacing w:before="120" w:after="120" w:line="288" w:lineRule="auto"/>
              <w:ind w:left="0"/>
              <w:jc w:val="left"/>
            </w:pPr>
            <w:r>
              <w:rPr>
                <w:rFonts w:eastAsia="等线" w:ascii="Arial" w:cs="Arial" w:hAnsi="Arial"/>
                <w:sz w:val="22"/>
              </w:rPr>
              <w:t>项目分析会执行率</w:t>
            </w:r>
          </w:p>
          <w:p>
            <w:pPr>
              <w:spacing w:before="120" w:after="120" w:line="288" w:lineRule="auto"/>
              <w:ind w:left="0"/>
              <w:jc w:val="left"/>
            </w:pPr>
            <w:r>
              <w:rPr>
                <w:rFonts w:eastAsia="等线" w:ascii="Arial" w:cs="Arial" w:hAnsi="Arial"/>
                <w:sz w:val="22"/>
              </w:rPr>
              <w:t>标前评审会执行率</w:t>
            </w:r>
          </w:p>
          <w:p>
            <w:pPr>
              <w:spacing w:before="120" w:after="120" w:line="288" w:lineRule="auto"/>
              <w:ind w:left="0"/>
              <w:jc w:val="left"/>
            </w:pPr>
            <w:r>
              <w:rPr>
                <w:rFonts w:eastAsia="等线" w:ascii="Arial" w:cs="Arial" w:hAnsi="Arial"/>
                <w:sz w:val="22"/>
              </w:rPr>
              <w:t>赢单复盘率</w:t>
            </w:r>
          </w:p>
          <w:p>
            <w:pPr>
              <w:spacing w:before="120" w:after="120" w:line="288" w:lineRule="auto"/>
              <w:ind w:left="0"/>
              <w:jc w:val="left"/>
            </w:pPr>
            <w:r>
              <w:rPr>
                <w:rFonts w:eastAsia="等线" w:ascii="Arial" w:cs="Arial" w:hAnsi="Arial"/>
                <w:sz w:val="22"/>
              </w:rPr>
              <w:t>丢单复盘率</w:t>
            </w:r>
          </w:p>
          <w:p>
            <w:pPr>
              <w:spacing w:before="120" w:after="120" w:line="288" w:lineRule="auto"/>
              <w:ind w:left="0"/>
              <w:jc w:val="left"/>
            </w:pPr>
            <w:r>
              <w:rPr>
                <w:rFonts w:eastAsia="等线" w:ascii="Arial" w:cs="Arial" w:hAnsi="Arial"/>
                <w:sz w:val="22"/>
              </w:rPr>
              <w:t>IT工具满意度</w:t>
            </w:r>
          </w:p>
          <w:p>
            <w:pPr>
              <w:spacing w:before="120" w:after="120" w:line="288" w:lineRule="auto"/>
              <w:ind w:left="0"/>
              <w:jc w:val="left"/>
            </w:pPr>
          </w:p>
        </w:tc>
      </w:tr>
      <w:tr>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持续提升漏斗质量：</w:t>
            </w:r>
          </w:p>
          <w:p>
            <w:pPr>
              <w:spacing w:before="120" w:after="120" w:line="288" w:lineRule="auto"/>
              <w:ind w:left="0"/>
              <w:jc w:val="left"/>
            </w:pPr>
            <w:r>
              <w:rPr>
                <w:rFonts w:eastAsia="等线" w:ascii="Arial" w:cs="Arial" w:hAnsi="Arial"/>
                <w:sz w:val="22"/>
              </w:rPr>
              <w:t>1、N和T质量改进效果跟踪；</w:t>
            </w:r>
          </w:p>
          <w:p>
            <w:pPr>
              <w:spacing w:before="120" w:after="120" w:line="288" w:lineRule="auto"/>
              <w:ind w:left="0"/>
              <w:jc w:val="left"/>
            </w:pPr>
            <w:r>
              <w:rPr>
                <w:rFonts w:eastAsia="等线" w:ascii="Arial" w:cs="Arial" w:hAnsi="Arial"/>
                <w:sz w:val="22"/>
              </w:rPr>
              <w:t>2、完善漏斗质量衡量标准，拉通前后端对于漏斗质量的共识，找到抓手和关键指标。</w:t>
            </w:r>
          </w:p>
          <w:p>
            <w:pPr>
              <w:spacing w:before="120" w:after="120" w:line="288" w:lineRule="auto"/>
              <w:ind w:left="0"/>
              <w:jc w:val="left"/>
            </w:pPr>
            <w:r>
              <w:rPr>
                <w:rFonts w:eastAsia="等线" w:ascii="Arial" w:cs="Arial" w:hAnsi="Arial"/>
                <w:strike w:val="true"/>
                <w:sz w:val="22"/>
              </w:rPr>
              <w:t>3、产品数据梳理，定义及拉通；销售，供应链，服务等组织对应的产品定义和视图是否可以建立联系，统一设计EBG层面的产品定义和层级。（产品线，系列，型号，PN）</w:t>
            </w:r>
          </w:p>
          <w:p>
            <w:pPr>
              <w:spacing w:before="120" w:after="120" w:line="288" w:lineRule="auto"/>
              <w:ind w:left="0"/>
              <w:jc w:val="left"/>
            </w:pPr>
            <w:r>
              <w:rPr>
                <w:rFonts w:eastAsia="等线" w:ascii="Arial" w:cs="Arial" w:hAnsi="Arial"/>
                <w:sz w:val="22"/>
              </w:rPr>
              <w:t>4、完善销售预测流程，把下单和要货预测都管起来，提前期把M2也管起来。</w:t>
            </w:r>
          </w:p>
          <w:p>
            <w:pPr>
              <w:spacing w:before="120" w:after="120" w:line="288" w:lineRule="auto"/>
              <w:ind w:left="0"/>
              <w:jc w:val="left"/>
            </w:pPr>
            <w:r>
              <w:rPr>
                <w:rFonts w:eastAsia="等线" w:ascii="Arial" w:cs="Arial" w:hAnsi="Arial"/>
                <w:sz w:val="22"/>
              </w:rPr>
              <w:t>5、积极探索利用IT工具和方法，完善漏斗质量提升，如：CRM商机输入AI语音识别等</w:t>
            </w:r>
          </w:p>
          <w:p>
            <w:pPr>
              <w:spacing w:before="120" w:after="120" w:line="288" w:lineRule="auto"/>
              <w:ind w:left="0"/>
              <w:jc w:val="left"/>
            </w:pP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提升漏斗质量</w:t>
            </w:r>
          </w:p>
          <w:p>
            <w:pPr>
              <w:spacing w:before="120" w:after="120" w:line="288" w:lineRule="auto"/>
              <w:ind w:left="0"/>
              <w:jc w:val="left"/>
            </w:pPr>
            <w:r>
              <w:rPr>
                <w:rFonts w:eastAsia="等线" w:ascii="Arial" w:cs="Arial" w:hAnsi="Arial"/>
                <w:sz w:val="22"/>
              </w:rPr>
              <w:t>3T的要货时间准确率；</w:t>
            </w:r>
          </w:p>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目标待拉齐</w:t>
            </w:r>
          </w:p>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要货准确率（配置和时间）</w:t>
            </w:r>
          </w:p>
          <w:p>
            <w:pPr>
              <w:spacing w:before="120" w:after="120" w:line="288" w:lineRule="auto"/>
              <w:ind w:left="0"/>
              <w:jc w:val="left"/>
            </w:pPr>
            <w:r>
              <w:rPr>
                <w:rFonts w:eastAsia="等线" w:ascii="Arial" w:cs="Arial" w:hAnsi="Arial"/>
                <w:sz w:val="22"/>
              </w:rPr>
              <w:t>下单准确率</w:t>
            </w:r>
          </w:p>
          <w:p>
            <w:pPr>
              <w:spacing w:before="120" w:after="120" w:line="288" w:lineRule="auto"/>
              <w:ind w:left="0"/>
              <w:jc w:val="left"/>
            </w:pPr>
            <w:r>
              <w:rPr>
                <w:rFonts w:eastAsia="等线" w:ascii="Arial" w:cs="Arial" w:hAnsi="Arial"/>
                <w:sz w:val="22"/>
              </w:rPr>
              <w:t>开标准确率</w:t>
            </w:r>
          </w:p>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L3 层面：</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155"/>
        <w:gridCol w:w="1350"/>
        <w:gridCol w:w="1215"/>
        <w:gridCol w:w="960"/>
        <w:gridCol w:w="1425"/>
        <w:gridCol w:w="630"/>
        <w:gridCol w:w="930"/>
      </w:tblGrid>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L3流程</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改善点</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背景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现状和问题</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原因分析</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改善措施</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负责人</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计划和安排</w:t>
            </w: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验证商机</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漏斗质量：3T的持续验证逻辑和区域经理相关指导</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N和3T通过MO落地执行，验证商机是一个非常重要的环节对相关信息做把关和验证，漏斗外进漏斗内的商机信息完整性，准确性对商机质量起到决定性作用。</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3T估算方法和填写逻辑有指导，在试点区域也进行了验证，针对大范围落地执行方面，需要通过验证商机流程对区域经理及销售做进一步要求和宣贯。</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针对T没有有效的方法指导销售填写，基本还是靠个人经验估算，很难达到质量要求。</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与供应链及销管团队拉齐3T的定义，质量标准，良品条件，通过数据分析时间输入中存在的问题持续迭代改善；</w:t>
            </w:r>
          </w:p>
          <w:p>
            <w:pPr>
              <w:spacing w:before="120" w:after="120" w:line="288" w:lineRule="auto"/>
              <w:ind w:left="0"/>
              <w:jc w:val="left"/>
            </w:pPr>
            <w:r>
              <w:rPr>
                <w:rFonts w:eastAsia="等线" w:ascii="Arial" w:cs="Arial" w:hAnsi="Arial"/>
                <w:sz w:val="22"/>
              </w:rPr>
              <w:t>补充区域经理对3T的检查及核验指导，加强商机进漏斗相关时间填写质量的把关。</w:t>
            </w:r>
          </w:p>
          <w:p>
            <w:pPr>
              <w:spacing w:before="120" w:after="120" w:line="288" w:lineRule="auto"/>
              <w:ind w:left="0"/>
              <w:jc w:val="left"/>
            </w:pPr>
            <w:r>
              <w:rPr>
                <w:rFonts w:eastAsia="等线" w:ascii="Arial" w:cs="Arial" w:hAnsi="Arial"/>
                <w:sz w:val="22"/>
              </w:rPr>
              <w:t>加强一线对3T的培训与宣贯，做的好的案例分享，整体提升时间估算和填写的能力。</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汪霏</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按照N和3T项目组时间节奏推进</w:t>
            </w: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推进商机</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通过启动会组建项目组就非优势项目整合资源推动需要进一步思考</w:t>
            </w:r>
          </w:p>
          <w:p>
            <w:pPr>
              <w:spacing w:before="120" w:after="120" w:line="288" w:lineRule="auto"/>
              <w:ind w:left="0"/>
              <w:jc w:val="left"/>
            </w:pPr>
            <w:r>
              <w:rPr>
                <w:rFonts w:eastAsia="等线" w:ascii="Arial" w:cs="Arial" w:hAnsi="Arial"/>
                <w:sz w:val="22"/>
              </w:rPr>
              <w:t>通过解决方案评审，深入分析客户需求，输出有效价值主张的认知和能力需要提升；</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25年优先推动200W+可能+—商机通过MO流程提升资源投入及跟进力度，提升最终赢率，重点是基于客户需求分析，输出有效的价值主张，推动客户端愿景重构。</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KCP/KDP设计并多轮多部门宣贯后，部分试点区域做了有效性验证，但在各区域运转执行上，项目经理没有承担相关责任，项目分析会还是原来的做法，启动会及解决方案会的设定及价值未体现。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项目经理职责及角色定位，考核配套未设定，未能有效承担流程执行；</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IT设计提醒功能，推动流程出发后的跟进</w:t>
            </w:r>
          </w:p>
          <w:p>
            <w:pPr>
              <w:spacing w:before="120" w:after="120" w:line="288" w:lineRule="auto"/>
              <w:ind w:left="0"/>
              <w:jc w:val="left"/>
            </w:pPr>
            <w:r>
              <w:rPr>
                <w:rFonts w:eastAsia="等线" w:ascii="Arial" w:cs="Arial" w:hAnsi="Arial"/>
                <w:sz w:val="22"/>
              </w:rPr>
              <w:t>区域销售周例会指南修订并拉通销管运营BP进行落地执行</w:t>
            </w:r>
          </w:p>
          <w:p>
            <w:pPr>
              <w:spacing w:before="120" w:after="120" w:line="288" w:lineRule="auto"/>
              <w:ind w:left="0"/>
              <w:jc w:val="left"/>
            </w:pPr>
            <w:r>
              <w:rPr>
                <w:rFonts w:eastAsia="等线" w:ascii="Arial" w:cs="Arial" w:hAnsi="Arial"/>
                <w:sz w:val="22"/>
              </w:rPr>
              <w:t>IT一键建群功能上线及项目群运转，相关群置顶及配套链接设计优化</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待定</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12月推动该流程运转；</w:t>
            </w:r>
          </w:p>
          <w:p>
            <w:pPr>
              <w:spacing w:before="120" w:after="120" w:line="288" w:lineRule="auto"/>
              <w:ind w:left="0"/>
              <w:jc w:val="left"/>
            </w:pPr>
            <w:r>
              <w:rPr>
                <w:rFonts w:eastAsia="等线" w:ascii="Arial" w:cs="Arial" w:hAnsi="Arial"/>
                <w:sz w:val="22"/>
              </w:rPr>
              <w:t>12月梳理项目经理职责及管理运营指南</w:t>
            </w:r>
          </w:p>
          <w:p>
            <w:pPr>
              <w:spacing w:before="120" w:after="120" w:line="288" w:lineRule="auto"/>
              <w:ind w:left="0"/>
              <w:jc w:val="left"/>
            </w:pPr>
            <w:r>
              <w:rPr>
                <w:rFonts w:eastAsia="等线" w:ascii="Arial" w:cs="Arial" w:hAnsi="Arial"/>
                <w:sz w:val="22"/>
              </w:rPr>
              <w:t>12月拉通销管运营BP完成销售周例会指南修订及标准化</w:t>
            </w: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制定并执行投标策略</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1.价格审批结合价格全流程管理的要求进行优化设计</w:t>
            </w:r>
          </w:p>
          <w:p>
            <w:pPr>
              <w:spacing w:before="120" w:after="120" w:line="288" w:lineRule="auto"/>
              <w:ind w:left="0"/>
              <w:jc w:val="left"/>
            </w:pPr>
            <w:r>
              <w:rPr>
                <w:rFonts w:eastAsia="等线" w:ascii="Arial" w:cs="Arial" w:hAnsi="Arial"/>
                <w:sz w:val="22"/>
              </w:rPr>
              <w:t>2.标前分析会的内容设计需要优化，重点在分析会的输入内容上</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价格审批和标签分析会是重要的KCP/KDP，直接影响我们项目质量和赢单率</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1.整体价格审批前置管理上存在差距</w:t>
            </w:r>
          </w:p>
          <w:p>
            <w:pPr>
              <w:spacing w:before="120" w:after="120" w:line="288" w:lineRule="auto"/>
              <w:ind w:left="0"/>
              <w:jc w:val="left"/>
            </w:pPr>
            <w:r>
              <w:rPr>
                <w:rFonts w:eastAsia="等线" w:ascii="Arial" w:cs="Arial" w:hAnsi="Arial"/>
                <w:sz w:val="22"/>
              </w:rPr>
              <w:t>2.标前分析会的召开比例只有5%，有一大部分跟项目分析会混在一起</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1.在标准制定上还存在差距</w:t>
            </w:r>
          </w:p>
          <w:p>
            <w:pPr>
              <w:spacing w:before="120" w:after="120" w:line="288" w:lineRule="auto"/>
              <w:ind w:left="0"/>
              <w:jc w:val="left"/>
            </w:pPr>
            <w:r>
              <w:rPr>
                <w:rFonts w:eastAsia="等线" w:ascii="Arial" w:cs="Arial" w:hAnsi="Arial"/>
                <w:sz w:val="22"/>
              </w:rPr>
              <w:t>2.在跟多岗位的联动沟通不足</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1.联合售前部门优化标前分析会的输入内容，做到标准化</w:t>
            </w:r>
          </w:p>
          <w:p>
            <w:pPr>
              <w:spacing w:before="120" w:after="120" w:line="288" w:lineRule="auto"/>
              <w:ind w:left="0"/>
              <w:jc w:val="left"/>
            </w:pPr>
            <w:r>
              <w:rPr>
                <w:rFonts w:eastAsia="等线" w:ascii="Arial" w:cs="Arial" w:hAnsi="Arial"/>
                <w:sz w:val="22"/>
              </w:rPr>
              <w:t>2.联合销管对价格审批流程进行优化</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刘军</w:t>
            </w:r>
          </w:p>
        </w:tc>
        <w:tc>
          <w:tcPr>
            <w:tcW w:w="930"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谈判与签订合同</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执行层面：执行率需提升</w:t>
            </w:r>
          </w:p>
          <w:p>
            <w:pPr>
              <w:spacing w:before="120" w:after="120" w:line="288" w:lineRule="auto"/>
              <w:ind w:left="0"/>
              <w:jc w:val="left"/>
            </w:pPr>
            <w:r>
              <w:rPr>
                <w:rFonts w:eastAsia="等线" w:ascii="Arial" w:cs="Arial" w:hAnsi="Arial"/>
                <w:sz w:val="22"/>
              </w:rPr>
              <w:t>内容层面：优化复盘流程，加入价格复盘及</w:t>
            </w:r>
            <w:r>
              <w:rPr>
                <w:rFonts w:eastAsia="等线" w:ascii="Arial" w:cs="Arial" w:hAnsi="Arial"/>
                <w:sz w:val="22"/>
              </w:rPr>
              <w:t>销售过程</w:t>
            </w:r>
            <w:r>
              <w:rPr>
                <w:rFonts w:eastAsia="等线" w:ascii="Arial" w:cs="Arial" w:hAnsi="Arial"/>
                <w:sz w:val="22"/>
              </w:rPr>
              <w:t>n和t的</w:t>
            </w:r>
            <w:r>
              <w:rPr>
                <w:rFonts w:eastAsia="等线" w:ascii="Arial" w:cs="Arial" w:hAnsi="Arial"/>
                <w:sz w:val="22"/>
              </w:rPr>
              <w:t>回溯复盘</w:t>
            </w:r>
          </w:p>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执行层面：截止到11.14，赢单复盘率只有 3%，丢单复盘率只有22%，大部分区域未执行此流程；</w:t>
            </w:r>
          </w:p>
          <w:p>
            <w:pPr>
              <w:spacing w:before="120" w:after="120" w:line="288" w:lineRule="auto"/>
              <w:ind w:left="0"/>
              <w:jc w:val="left"/>
            </w:pPr>
            <w:r>
              <w:rPr>
                <w:rFonts w:eastAsia="等线" w:ascii="Arial" w:cs="Arial" w:hAnsi="Arial"/>
                <w:sz w:val="22"/>
              </w:rPr>
              <w:t>内容层面：（1）销售侧对于复盘的价值感知不明显， 感觉更像是作业；（2）n和t执行的如何，缺少闭环验证；</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执行层面：（1）大部分项目没有复盘的时间提醒，销售和区域经理不知道需要复盘，导致未执行；（2）丢赢单复盘未执行，对于区域和个人，没有执行现有奖惩机制；</w:t>
            </w:r>
          </w:p>
          <w:p>
            <w:pPr>
              <w:spacing w:before="120" w:after="120" w:line="288" w:lineRule="auto"/>
              <w:ind w:left="0"/>
              <w:jc w:val="left"/>
            </w:pPr>
            <w:r>
              <w:rPr>
                <w:rFonts w:eastAsia="等线" w:ascii="Arial" w:cs="Arial" w:hAnsi="Arial"/>
                <w:sz w:val="22"/>
              </w:rPr>
              <w:t>内容层面：（1）复盘更多是分析丢单赢单原因和总结经验，确实对价格的分析；（2）无n和t复盘内容；</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执行层面：缺乏对复盘工作不及时区域的强约束</w:t>
            </w:r>
          </w:p>
          <w:p>
            <w:pPr>
              <w:spacing w:before="120" w:after="120" w:line="288" w:lineRule="auto"/>
              <w:ind w:left="0"/>
              <w:jc w:val="left"/>
            </w:pPr>
          </w:p>
          <w:p>
            <w:pPr>
              <w:spacing w:before="120" w:after="120" w:line="288" w:lineRule="auto"/>
              <w:ind w:left="0"/>
              <w:jc w:val="left"/>
            </w:pPr>
            <w:r>
              <w:rPr>
                <w:rFonts w:eastAsia="等线" w:ascii="Arial" w:cs="Arial" w:hAnsi="Arial"/>
                <w:sz w:val="22"/>
              </w:rPr>
              <w:t>内容层面：</w:t>
            </w:r>
          </w:p>
          <w:p>
            <w:pPr>
              <w:spacing w:before="120" w:after="120" w:line="288" w:lineRule="auto"/>
              <w:ind w:left="0"/>
              <w:jc w:val="left"/>
            </w:pPr>
            <w:r>
              <w:rPr>
                <w:rFonts w:eastAsia="等线" w:ascii="Arial" w:cs="Arial" w:hAnsi="Arial"/>
                <w:sz w:val="22"/>
              </w:rPr>
              <w:t>（1）销售仅是口头反馈友商价格，未做材料回收，即便做了材料回收和销售侧后续实际的业务以及价格审批，关联度不高，销售感知不到价值；</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执行层面：（1）跟IT校准丢赢单发生后两周内的提醒机制和规则；（2）对超过正常复盘时间的项目，输出清单，给到平台总，由平台总在部门级或平台级例会上晾晒跟进；</w:t>
            </w:r>
          </w:p>
          <w:p>
            <w:pPr>
              <w:spacing w:before="120" w:after="120" w:line="288" w:lineRule="auto"/>
              <w:ind w:left="0"/>
              <w:jc w:val="left"/>
            </w:pPr>
            <w:r>
              <w:rPr>
                <w:rFonts w:eastAsia="等线" w:ascii="Arial" w:cs="Arial" w:hAnsi="Arial"/>
                <w:sz w:val="22"/>
              </w:rPr>
              <w:t>内容层面：（1）联合销管，把价格复盘字段细化，对于立项丢单项目的价格材料回收，增加相应要求，同时销管侧在未来价格审批环节，要把回收材料的应用加入进去，让销售感知到价格材料回收对于业务的实际价值；</w:t>
            </w:r>
          </w:p>
          <w:p>
            <w:pPr>
              <w:spacing w:before="120" w:after="120" w:line="288" w:lineRule="auto"/>
              <w:ind w:left="0"/>
              <w:jc w:val="left"/>
            </w:pPr>
            <w:r>
              <w:rPr>
                <w:rFonts w:eastAsia="等线" w:ascii="Arial" w:cs="Arial" w:hAnsi="Arial"/>
                <w:sz w:val="22"/>
              </w:rPr>
              <w:t>（2）现有的复盘模版中，增加对n和t的复盘，</w:t>
            </w:r>
            <w:r>
              <w:rPr>
                <w:rFonts w:eastAsia="等线" w:ascii="Arial" w:cs="Arial" w:hAnsi="Arial"/>
                <w:sz w:val="22"/>
              </w:rPr>
              <w:t>对将来的漏斗质量提升做支撑和指导。</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赵鑫旸</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时间安排；</w:t>
            </w:r>
          </w:p>
          <w:p>
            <w:pPr>
              <w:spacing w:before="120" w:after="120" w:line="288" w:lineRule="auto"/>
              <w:ind w:left="0"/>
              <w:jc w:val="left"/>
            </w:pPr>
            <w:r>
              <w:rPr>
                <w:rFonts w:eastAsia="等线" w:ascii="Arial" w:cs="Arial" w:hAnsi="Arial"/>
                <w:sz w:val="22"/>
              </w:rPr>
              <w:t>IT支撑</w:t>
            </w: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POC流程</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降本：通过流程优化落地对降低区域测试相关阿米巴费用；​</w:t>
            </w:r>
          </w:p>
          <w:p>
            <w:pPr>
              <w:spacing w:before="120" w:after="120" w:line="288" w:lineRule="auto"/>
              <w:ind w:left="0"/>
              <w:jc w:val="left"/>
            </w:pPr>
            <w:r>
              <w:rPr>
                <w:rFonts w:eastAsia="等线" w:ascii="Arial" w:cs="Arial" w:hAnsi="Arial"/>
                <w:sz w:val="22"/>
              </w:rPr>
              <w:t>提质：加强对测试结果的考核和评价；</w:t>
            </w:r>
          </w:p>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分区域在测试过程中，缺乏过程数据管理，对测试方式及测试目标的管理不足，致使各类测试占用较多的阿米巴费用；同时，由于缺乏项目经理及结果考核评价体系，区域存在滥用测试的情况，对测试结果和效能关注不足。</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1、在测试过程中，区域对测试模式缺乏关注，且过程管理缺失，致使测试项目数量、测试设备借用等方面占用了大量阿米巴费用；</w:t>
            </w:r>
          </w:p>
          <w:p>
            <w:pPr>
              <w:spacing w:before="120" w:after="120" w:line="288" w:lineRule="auto"/>
              <w:ind w:left="0"/>
              <w:jc w:val="left"/>
            </w:pPr>
            <w:r>
              <w:rPr>
                <w:rFonts w:eastAsia="等线" w:ascii="Arial" w:cs="Arial" w:hAnsi="Arial"/>
                <w:sz w:val="22"/>
              </w:rPr>
              <w:t>2、测试项目未指定固定的项目经理，且对测试结果无相关考核要求，致使对测试结果和效果的监管力度不足。</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缺乏全流程监管和管理能力，缺乏过程管理及结果管理</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1、通过整合远程POC、线下POC、专业制胜POC等测试，最终实现多测试流程融合，推动远程POC测试占比，降低区域POC测试阿米巴占用；​</w:t>
            </w:r>
          </w:p>
          <w:p>
            <w:pPr>
              <w:spacing w:before="120" w:after="120" w:line="288" w:lineRule="auto"/>
              <w:ind w:left="0"/>
              <w:jc w:val="left"/>
            </w:pPr>
            <w:r>
              <w:rPr>
                <w:rFonts w:eastAsia="等线" w:ascii="Arial" w:cs="Arial" w:hAnsi="Arial"/>
                <w:sz w:val="22"/>
              </w:rPr>
              <w:t>2、通过多部门提前协同，完善测试用例，通过测试方案评审制度准出测试方案，提升POC测试的成功率，并将测试结果纳入管理。</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廖荣强</w:t>
            </w:r>
          </w:p>
        </w:tc>
        <w:tc>
          <w:tcPr>
            <w:tcW w:w="93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11" w:id="11"/>
      <w:r>
        <w:rPr>
          <w:rFonts w:eastAsia="等线" w:ascii="Arial" w:cs="Arial" w:hAnsi="Arial"/>
          <w:color w:val="3370ff"/>
          <w:sz w:val="32"/>
        </w:rPr>
        <w:t xml:space="preserve">2.2 </w:t>
      </w:r>
      <w:r>
        <w:rPr>
          <w:rFonts w:eastAsia="等线" w:ascii="Arial" w:cs="Arial" w:hAnsi="Arial"/>
          <w:b w:val="true"/>
          <w:sz w:val="32"/>
        </w:rPr>
        <w:t>26年流程组人员</w:t>
      </w:r>
      <w:bookmarkEnd w:id="11"/>
    </w:p>
    <w:p>
      <w:pPr>
        <w:spacing w:before="120" w:after="120" w:line="288" w:lineRule="auto"/>
        <w:ind w:left="0"/>
        <w:jc w:val="left"/>
      </w:pPr>
      <w:r>
        <w:rPr>
          <w:rFonts w:eastAsia="等线" w:ascii="Arial" w:cs="Arial" w:hAnsi="Arial"/>
          <w:sz w:val="22"/>
        </w:rPr>
        <w:t>流程组L3 PO、PC、项目组成员</w:t>
      </w:r>
    </w:p>
    <w:p>
      <w:pPr>
        <w:spacing w:before="120" w:after="120" w:line="288" w:lineRule="auto"/>
        <w:ind w:left="0"/>
        <w:jc w:val="left"/>
      </w:pPr>
      <w:r>
        <w:rPr>
          <w:rFonts w:eastAsia="等线" w:ascii="Arial" w:cs="Arial" w:hAnsi="Arial"/>
          <w:sz w:val="22"/>
        </w:rPr>
        <w:t>25年项目组成员：</w:t>
      </w:r>
    </w:p>
    <w:p>
      <w:pPr>
        <w:spacing w:before="120" w:after="120" w:line="288" w:lineRule="auto"/>
        <w:ind w:left="0"/>
      </w:pPr>
      <w:r>
        <w:object>
          <v:shape id="_x0000_i1032" style="width:414pt;height:128pt;mso-width-percent:0;mso-height-percent:0;mso-width-percent:0;mso-height-percent:0" type="#_x0000_t75" o:ole="">
            <v:imagedata r:id="rId21" o:title=""/>
          </v:shape>
          <o:OLEObject DrawAspect="Icon" ObjectID="_1718471226" ProgID="Excel.Sheet.12" ShapeID="_x0000_i1032" Type="Embed" r:id="rId2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26年项目组成员：</w:t>
      </w:r>
    </w:p>
    <w:p>
      <w:pPr>
        <w:spacing w:before="120" w:after="120" w:line="288" w:lineRule="auto"/>
        <w:ind w:left="0"/>
      </w:pPr>
      <w:r>
        <w:object>
          <v:shape id="_x0000_i1033" style="width:414pt;height:128pt;mso-width-percent:0;mso-height-percent:0;mso-width-percent:0;mso-height-percent:0" type="#_x0000_t75" o:ole="">
            <v:imagedata r:id="rId23" o:title=""/>
          </v:shape>
          <o:OLEObject DrawAspect="Icon" ObjectID="_1718471227" ProgID="Excel.Sheet.12" ShapeID="_x0000_i1033" Type="Embed" r:id="rId2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sectPr>
      <w:footerReference w:type="default" r:id="rId3"/>
      <w:headerReference w:type="default" r:id="rId2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2052227">
    <w:lvl>
      <w:numFmt w:val="bullet"/>
      <w:suff w:val="tab"/>
      <w:lvlText w:val="•"/>
      <w:rPr>
        <w:color w:val="3370ff"/>
      </w:rPr>
    </w:lvl>
  </w:abstractNum>
  <w:abstractNum w:abstractNumId="2052228">
    <w:lvl>
      <w:numFmt w:val="bullet"/>
      <w:suff w:val="tab"/>
      <w:lvlText w:val="•"/>
      <w:rPr>
        <w:color w:val="3370ff"/>
      </w:rPr>
    </w:lvl>
  </w:abstractNum>
  <w:abstractNum w:abstractNumId="2052229">
    <w:lvl>
      <w:numFmt w:val="bullet"/>
      <w:suff w:val="tab"/>
      <w:lvlText w:val="•"/>
      <w:rPr>
        <w:color w:val="3370ff"/>
      </w:rPr>
    </w:lvl>
  </w:abstractNum>
  <w:abstractNum w:abstractNumId="2052230">
    <w:lvl>
      <w:numFmt w:val="bullet"/>
      <w:suff w:val="tab"/>
      <w:lvlText w:val="•"/>
      <w:rPr>
        <w:color w:val="3370ff"/>
      </w:rPr>
    </w:lvl>
  </w:abstractNum>
  <w:abstractNum w:abstractNumId="2052231">
    <w:lvl>
      <w:numFmt w:val="bullet"/>
      <w:suff w:val="tab"/>
      <w:lvlText w:val="•"/>
      <w:rPr>
        <w:color w:val="3370ff"/>
      </w:rPr>
    </w:lvl>
  </w:abstractNum>
  <w:abstractNum w:abstractNumId="2052232">
    <w:lvl>
      <w:numFmt w:val="bullet"/>
      <w:suff w:val="tab"/>
      <w:lvlText w:val="•"/>
      <w:rPr>
        <w:color w:val="3370ff"/>
      </w:rPr>
    </w:lvl>
  </w:abstractNum>
  <w:abstractNum w:abstractNumId="2052233">
    <w:lvl>
      <w:numFmt w:val="bullet"/>
      <w:suff w:val="tab"/>
      <w:lvlText w:val="•"/>
      <w:rPr>
        <w:color w:val="3370ff"/>
      </w:rPr>
    </w:lvl>
  </w:abstractNum>
  <w:num w:numId="1">
    <w:abstractNumId w:val="2052227"/>
  </w:num>
  <w:num w:numId="2">
    <w:abstractNumId w:val="2052228"/>
  </w:num>
  <w:num w:numId="3">
    <w:abstractNumId w:val="2052229"/>
  </w:num>
  <w:num w:numId="4">
    <w:abstractNumId w:val="2052230"/>
  </w:num>
  <w:num w:numId="5">
    <w:abstractNumId w:val="2052231"/>
  </w:num>
  <w:num w:numId="6">
    <w:abstractNumId w:val="2052232"/>
  </w:num>
  <w:num w:numId="7">
    <w:abstractNumId w:val="205223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media/image4.png" Type="http://schemas.openxmlformats.org/officeDocument/2006/relationships/image"/><Relationship Id="rId12" Target="embeddings/Microsoft_Excel_Worksheet4.xlsx" Type="http://schemas.openxmlformats.org/officeDocument/2006/relationships/package"/><Relationship Id="rId13" Target="media/image5.png" Type="http://schemas.openxmlformats.org/officeDocument/2006/relationships/image"/><Relationship Id="rId14" Target="embeddings/Microsoft_Excel_Worksheet5.xlsx" Type="http://schemas.openxmlformats.org/officeDocument/2006/relationships/package"/><Relationship Id="rId15" Target="media/image6.png" Type="http://schemas.openxmlformats.org/officeDocument/2006/relationships/image"/><Relationship Id="rId16" Target="embeddings/Microsoft_Excel_Worksheet6.xlsx" Type="http://schemas.openxmlformats.org/officeDocument/2006/relationships/package"/><Relationship Id="rId17" Target="media/image7.png" Type="http://schemas.openxmlformats.org/officeDocument/2006/relationships/image"/><Relationship Id="rId18" Target="embeddings/Microsoft_Excel_Worksheet7.xlsx" Type="http://schemas.openxmlformats.org/officeDocument/2006/relationships/package"/><Relationship Id="rId19" Target="media/image8.png" Type="http://schemas.openxmlformats.org/officeDocument/2006/relationships/image"/><Relationship Id="rId2" Target="styles.xml" Type="http://schemas.openxmlformats.org/officeDocument/2006/relationships/styles"/><Relationship Id="rId20" Target="embeddings/Microsoft_Excel_Worksheet8.xlsx" Type="http://schemas.openxmlformats.org/officeDocument/2006/relationships/package"/><Relationship Id="rId21" Target="media/image9.png" Type="http://schemas.openxmlformats.org/officeDocument/2006/relationships/image"/><Relationship Id="rId22" Target="embeddings/Microsoft_Excel_Worksheet9.xlsx" Type="http://schemas.openxmlformats.org/officeDocument/2006/relationships/package"/><Relationship Id="rId23" Target="media/image10.png" Type="http://schemas.openxmlformats.org/officeDocument/2006/relationships/image"/><Relationship Id="rId24"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word/_rels/header1.xml.rels><?xml version="1.0" encoding="UTF-8" standalone="yes"?><Relationships xmlns="http://schemas.openxmlformats.org/package/2006/relationships"><Relationship Id="rId1" Target="media/image1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2025-12-03T08:12:35Z</dcterms:created>
  <dc:creator>Apache POI</dc:creator>
</cp:coreProperties>
</file>