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3 -->
  <w:body>
    <w:p>
      <w:pPr>
        <w:spacing w:line="0" w:lineRule="atLeast"/>
        <w:rPr>
          <w:rFonts w:ascii="Arial" w:hAnsi="Calibri"/>
          <w:color w:val="FF0000"/>
          <w:sz w:val="2"/>
          <w:szCs w:val="22"/>
          <w:lang w:val="en-US" w:eastAsia="en-US" w:bidi="ar-SA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  <w:lang w:val="en-US" w:eastAsia="en-US" w:bidi="ar-SA"/>
        </w:rPr>
        <w:t xml:space="preserve"> </w:t>
      </w:r>
    </w:p>
    <w:p>
      <w:pPr>
        <w:framePr w:w="2520" w:x="450" w:y="237"/>
        <w:widowControl w:val="0"/>
        <w:autoSpaceDE w:val="0"/>
        <w:autoSpaceDN w:val="0"/>
        <w:spacing w:line="752" w:lineRule="exact"/>
        <w:rPr>
          <w:rFonts w:ascii="Microsoft YaHei" w:hAnsi="Calibri"/>
          <w:color w:val="000000"/>
          <w:sz w:val="57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978A3"/>
          <w:sz w:val="57"/>
          <w:szCs w:val="22"/>
          <w:lang w:val="en-US" w:eastAsia="en-US" w:bidi="ar-SA"/>
        </w:rPr>
        <w:t>个人简历</w:t>
      </w:r>
    </w:p>
    <w:p>
      <w:pPr>
        <w:framePr w:w="1320" w:x="10335" w:y="651"/>
        <w:widowControl w:val="0"/>
        <w:autoSpaceDE w:val="0"/>
        <w:autoSpaceDN w:val="0"/>
        <w:spacing w:line="165" w:lineRule="exact"/>
        <w:rPr>
          <w:rFonts w:hAnsi="Calibri"/>
          <w:color w:val="000000"/>
          <w:sz w:val="33"/>
          <w:szCs w:val="22"/>
          <w:lang w:val="en-US" w:eastAsia="en-US" w:bidi="ar-SA"/>
        </w:rPr>
      </w:pPr>
      <w:r>
        <w:rPr>
          <w:rFonts w:ascii="RFDVFH+qmfont" w:hAnsi="RFDVFH+qmfont" w:cs="RFDVFH+qmfont"/>
          <w:color w:val="FFFFFF"/>
          <w:sz w:val="33"/>
          <w:szCs w:val="22"/>
          <w:lang w:val="en-US" w:eastAsia="en-US" w:bidi="ar-SA"/>
        </w:rPr>
        <w:sym w:font="RFDVFH+qmfont" w:char="E6B1"/>
      </w:r>
      <w:r>
        <w:rPr>
          <w:rFonts w:hAnsi="Calibri"/>
          <w:color w:val="FFFFFF"/>
          <w:spacing w:val="338"/>
          <w:sz w:val="33"/>
          <w:szCs w:val="22"/>
          <w:lang w:val="en-US" w:eastAsia="en-US" w:bidi="ar-SA"/>
        </w:rPr>
        <w:t xml:space="preserve"> </w:t>
      </w:r>
      <w:r>
        <w:rPr>
          <w:rFonts w:ascii="RFDVFH+qmfont" w:hAnsi="RFDVFH+qmfont" w:cs="RFDVFH+qmfont"/>
          <w:color w:val="FFFFFF"/>
          <w:sz w:val="33"/>
          <w:szCs w:val="22"/>
          <w:lang w:val="en-US" w:eastAsia="en-US" w:bidi="ar-SA"/>
        </w:rPr>
        <w:sym w:font="RFDVFH+qmfont" w:char="E656"/>
      </w:r>
    </w:p>
    <w:p>
      <w:pPr>
        <w:framePr w:w="1200" w:x="750" w:y="1636"/>
        <w:widowControl w:val="0"/>
        <w:autoSpaceDE w:val="0"/>
        <w:autoSpaceDN w:val="0"/>
        <w:spacing w:line="317" w:lineRule="exact"/>
        <w:rPr>
          <w:rFonts w:ascii="Microsoft YaHei"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FFFFFF"/>
          <w:szCs w:val="22"/>
          <w:lang w:val="en-US" w:eastAsia="en-US" w:bidi="ar-SA"/>
        </w:rPr>
        <w:t>基本信息</w:t>
      </w:r>
    </w:p>
    <w:p>
      <w:pPr>
        <w:framePr w:w="1832" w:x="915" w:y="235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姓　　名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赵波</w:t>
      </w:r>
    </w:p>
    <w:p>
      <w:pPr>
        <w:framePr w:w="1868" w:x="5340" w:y="235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年　　龄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45岁</w:t>
      </w:r>
    </w:p>
    <w:p>
      <w:pPr>
        <w:framePr w:w="1622" w:x="915" w:y="2763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性　　别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男</w:t>
      </w:r>
    </w:p>
    <w:p>
      <w:pPr>
        <w:framePr w:w="1832" w:x="5340" w:y="2763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婚姻状况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已婚</w:t>
      </w:r>
    </w:p>
    <w:p>
      <w:pPr>
        <w:framePr w:w="2708" w:x="915" w:y="316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工作年限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20年以上经验</w:t>
      </w:r>
    </w:p>
    <w:p>
      <w:pPr>
        <w:framePr w:w="2708" w:x="915" w:y="3168"/>
        <w:widowControl w:val="0"/>
        <w:autoSpaceDE w:val="0"/>
        <w:autoSpaceDN w:val="0"/>
        <w:spacing w:before="12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意向城市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北京</w:t>
      </w:r>
    </w:p>
    <w:p>
      <w:pPr>
        <w:framePr w:w="2766" w:x="5340" w:y="316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求职意向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产品经理/总监</w:t>
      </w:r>
    </w:p>
    <w:p>
      <w:pPr>
        <w:framePr w:w="2766" w:x="5340" w:y="3168"/>
        <w:widowControl w:val="0"/>
        <w:autoSpaceDE w:val="0"/>
        <w:autoSpaceDN w:val="0"/>
        <w:spacing w:before="12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电　　话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>13501102267</w:t>
      </w:r>
    </w:p>
    <w:p>
      <w:pPr>
        <w:framePr w:w="3447" w:x="915" w:y="397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邮　　箱</w:t>
      </w:r>
      <w:r>
        <w:rPr>
          <w:rFonts w:ascii="Microsoft YaHei" w:hAnsi="Calibri"/>
          <w:color w:val="333333"/>
          <w:spacing w:val="-2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z w:val="21"/>
          <w:szCs w:val="22"/>
          <w:lang w:val="en-US" w:eastAsia="en-US" w:bidi="ar-SA"/>
        </w:rPr>
        <w:t>：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1"/>
          <w:szCs w:val="22"/>
          <w:lang w:val="en-US" w:eastAsia="en-US" w:bidi="ar-SA"/>
        </w:rPr>
        <w:t>bobosscn@163.com</w:t>
      </w:r>
    </w:p>
    <w:p>
      <w:pPr>
        <w:framePr w:w="1200" w:x="750" w:y="4636"/>
        <w:widowControl w:val="0"/>
        <w:autoSpaceDE w:val="0"/>
        <w:autoSpaceDN w:val="0"/>
        <w:spacing w:line="317" w:lineRule="exact"/>
        <w:rPr>
          <w:rFonts w:ascii="Microsoft YaHei"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FFFFFF"/>
          <w:szCs w:val="22"/>
          <w:lang w:val="en-US" w:eastAsia="en-US" w:bidi="ar-SA"/>
        </w:rPr>
        <w:t>教育经历</w:t>
      </w:r>
    </w:p>
    <w:p>
      <w:pPr>
        <w:framePr w:w="2319" w:x="915" w:y="5327"/>
        <w:widowControl w:val="0"/>
        <w:autoSpaceDE w:val="0"/>
        <w:autoSpaceDN w:val="0"/>
        <w:spacing w:line="297" w:lineRule="exact"/>
        <w:rPr>
          <w:rFonts w:ascii="Microsoft YaHei" w:hAnsi="Calibr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2010-09</w:t>
      </w:r>
      <w:r>
        <w:rPr>
          <w:rFonts w:ascii="Microsoft YaHei" w:hAnsi="Calibr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2013-07</w:t>
      </w:r>
    </w:p>
    <w:p>
      <w:pPr>
        <w:framePr w:w="1590" w:x="5040" w:y="5327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北京理工大学</w:t>
      </w:r>
    </w:p>
    <w:p>
      <w:pPr>
        <w:framePr w:w="2144" w:x="9645" w:y="5327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工商管理（MBA）</w:t>
      </w:r>
    </w:p>
    <w:p>
      <w:pPr>
        <w:framePr w:w="10740" w:x="915" w:y="5778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北京理工大学工商管理专业高分录取，期间表现优异，多次荣获校级奖学金。通过系统的课程学习，掌握了扎实的</w:t>
      </w:r>
    </w:p>
    <w:p>
      <w:pPr>
        <w:framePr w:w="10740" w:x="915" w:y="5778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管理理论和实践技能，为产品管理和领导岗位奠定了坚实的基础。</w:t>
      </w:r>
    </w:p>
    <w:p>
      <w:pPr>
        <w:framePr w:w="2319" w:x="915" w:y="6692"/>
        <w:widowControl w:val="0"/>
        <w:autoSpaceDE w:val="0"/>
        <w:autoSpaceDN w:val="0"/>
        <w:spacing w:line="297" w:lineRule="exact"/>
        <w:rPr>
          <w:rFonts w:ascii="Microsoft YaHei" w:hAnsi="Calibr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1997-09</w:t>
      </w:r>
      <w:r>
        <w:rPr>
          <w:rFonts w:ascii="Microsoft YaHei" w:hAnsi="Calibr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2001-07</w:t>
      </w:r>
    </w:p>
    <w:p>
      <w:pPr>
        <w:framePr w:w="3165" w:x="4252" w:y="6692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中国人民解放军海军工程大学</w:t>
      </w:r>
    </w:p>
    <w:p>
      <w:pPr>
        <w:framePr w:w="2940" w:x="8850" w:y="6692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计算机科学与技术（本科）</w:t>
      </w:r>
    </w:p>
    <w:p>
      <w:pPr>
        <w:framePr w:w="10830" w:x="915" w:y="7143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在中国人民解放军海军工程大学攻读计算机科学与技术专业期间，我系统掌握了软件开发、数据分析等核心技术，</w:t>
      </w:r>
    </w:p>
    <w:p>
      <w:pPr>
        <w:framePr w:w="10830" w:x="915" w:y="7143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参与多个跨学科项目。通过对复杂系统的深入研究，积累了丰富的产品设计和优化经验，为担任产品经理/总监奠定</w:t>
      </w:r>
    </w:p>
    <w:p>
      <w:pPr>
        <w:framePr w:w="10830" w:x="915" w:y="7143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了坚实的技术基础。</w:t>
      </w:r>
    </w:p>
    <w:p>
      <w:pPr>
        <w:framePr w:w="1200" w:x="750" w:y="8461"/>
        <w:widowControl w:val="0"/>
        <w:autoSpaceDE w:val="0"/>
        <w:autoSpaceDN w:val="0"/>
        <w:spacing w:line="317" w:lineRule="exact"/>
        <w:rPr>
          <w:rFonts w:ascii="Microsoft YaHei" w:hAnsi="Calibri"/>
          <w:color w:val="000000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FFFFFF"/>
          <w:szCs w:val="22"/>
          <w:lang w:val="en-US" w:eastAsia="en-US" w:bidi="ar-SA"/>
        </w:rPr>
        <w:t>工作经历</w:t>
      </w:r>
    </w:p>
    <w:p>
      <w:pPr>
        <w:framePr w:w="1884" w:x="915" w:y="9152"/>
        <w:widowControl w:val="0"/>
        <w:autoSpaceDE w:val="0"/>
        <w:autoSpaceDN w:val="0"/>
        <w:spacing w:line="297" w:lineRule="exact"/>
        <w:rPr>
          <w:rFonts w:ascii="Microsoft YaHei" w:hAnsi="Calibr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202</w:t>
      </w:r>
      <w:r>
        <w:rPr>
          <w:rFonts w:ascii="KLMRVH+MicrosoftYaHei" w:hAnsi="Calibri"/>
          <w:color w:val="333333"/>
          <w:spacing w:val="4"/>
          <w:sz w:val="22"/>
          <w:szCs w:val="22"/>
          <w:lang w:val="en-US" w:eastAsia="en-US" w:bidi="ar-SA"/>
        </w:rPr>
        <w:t>5</w:t>
      </w:r>
      <w:r>
        <w:rPr>
          <w:rFonts w:ascii="Microsoft YaHei" w:hAnsi="Calibri"/>
          <w:color w:val="333333"/>
          <w:spacing w:val="2"/>
          <w:sz w:val="22"/>
          <w:szCs w:val="22"/>
          <w:lang w:val="en-US" w:eastAsia="en-US" w:bidi="ar-SA"/>
        </w:rPr>
        <w:t>-</w:t>
      </w:r>
      <w:r>
        <w:rPr>
          <w:rFonts w:ascii="KLMRVH+MicrosoftYaHei" w:hAnsi="Calibri"/>
          <w:color w:val="333333"/>
          <w:spacing w:val="4"/>
          <w:sz w:val="22"/>
          <w:szCs w:val="22"/>
          <w:lang w:val="en-US" w:eastAsia="en-US" w:bidi="ar-SA"/>
        </w:rPr>
        <w:t>02</w:t>
      </w:r>
      <w:r>
        <w:rPr>
          <w:rFonts w:hAnsi="Calibri"/>
          <w:color w:val="333333"/>
          <w:spacing w:val="1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333333"/>
          <w:spacing w:val="5"/>
          <w:sz w:val="22"/>
          <w:szCs w:val="22"/>
          <w:lang w:val="en-US" w:eastAsia="en-US" w:bidi="ar-SA"/>
        </w:rPr>
        <w:t>至今</w:t>
      </w:r>
    </w:p>
    <w:p>
      <w:pPr>
        <w:framePr w:w="3615" w:x="8191" w:y="9155"/>
        <w:widowControl w:val="0"/>
        <w:autoSpaceDE w:val="0"/>
        <w:autoSpaceDN w:val="0"/>
        <w:spacing w:line="234" w:lineRule="exact"/>
        <w:rPr>
          <w:rFonts w:hAnsi="Calibri"/>
          <w:color w:val="000000"/>
          <w:sz w:val="22"/>
          <w:szCs w:val="22"/>
          <w:lang w:val="en-US" w:eastAsia="en-US" w:bidi="ar-SA"/>
        </w:rPr>
      </w:pPr>
      <w:r>
        <w:rPr>
          <w:rFonts w:ascii="EGGECO+MicrosoftYaHeiUI" w:hAnsi="EGGECO+MicrosoftYaHeiUI" w:cs="EGGECO+MicrosoftYaHeiUI"/>
          <w:color w:val="333333"/>
          <w:spacing w:val="5"/>
          <w:sz w:val="22"/>
          <w:szCs w:val="22"/>
          <w:lang w:val="en-US" w:eastAsia="en-US" w:bidi="ar-SA"/>
        </w:rPr>
        <w:t>战略与流程管理部</w:t>
      </w:r>
    </w:p>
    <w:p>
      <w:pPr>
        <w:framePr w:w="3615" w:x="8191" w:y="9155"/>
        <w:widowControl w:val="0"/>
        <w:autoSpaceDE w:val="0"/>
        <w:autoSpaceDN w:val="0"/>
        <w:spacing w:line="297" w:lineRule="exact"/>
        <w:ind w:left="1867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Calibr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hAnsi="Calibr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b/>
          <w:color w:val="333333"/>
          <w:spacing w:val="4"/>
          <w:sz w:val="22"/>
          <w:szCs w:val="22"/>
          <w:lang w:val="en-US" w:eastAsia="en-US" w:bidi="ar-SA"/>
        </w:rPr>
        <w:t>流程管理经理</w:t>
      </w:r>
    </w:p>
    <w:p>
      <w:pPr>
        <w:framePr w:w="2040" w:x="4590" w:y="9197"/>
        <w:widowControl w:val="0"/>
        <w:autoSpaceDE w:val="0"/>
        <w:autoSpaceDN w:val="0"/>
        <w:spacing w:line="234" w:lineRule="exact"/>
        <w:rPr>
          <w:rFonts w:ascii="LCGFJS+MicrosoftYaHei" w:hAnsi="Calibri"/>
          <w:color w:val="000000"/>
          <w:sz w:val="22"/>
          <w:szCs w:val="22"/>
          <w:lang w:val="en-US" w:eastAsia="en-US" w:bidi="ar-SA"/>
        </w:rPr>
      </w:pPr>
      <w:r>
        <w:rPr>
          <w:rFonts w:ascii="LCGFJS+MicrosoftYaHei" w:hAnsi="LCGFJS+MicrosoftYaHei" w:cs="LCGFJS+MicrosoftYaHei"/>
          <w:color w:val="333333"/>
          <w:spacing w:val="5"/>
          <w:sz w:val="22"/>
          <w:szCs w:val="22"/>
          <w:lang w:val="en-US" w:eastAsia="en-US" w:bidi="ar-SA"/>
        </w:rPr>
        <w:t>锐捷网络有限公司</w:t>
      </w:r>
    </w:p>
    <w:p>
      <w:pPr>
        <w:framePr w:w="10789" w:x="919" w:y="9636"/>
        <w:widowControl w:val="0"/>
        <w:autoSpaceDE w:val="0"/>
        <w:autoSpaceDN w:val="0"/>
        <w:spacing w:line="277" w:lineRule="exact"/>
        <w:rPr>
          <w:rFonts w:ascii="LCGFJS+Microsoft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持续优化改进业务流程，</w:t>
      </w:r>
      <w:r>
        <w:rPr>
          <w:rFonts w:ascii="LCGFJS+MicrosoftYaHei" w:hAnsi="LCGFJS+MicrosoftYaHei" w:cs="LCGFJS+MicrosoftYaHei"/>
          <w:color w:val="555555"/>
          <w:spacing w:val="2"/>
          <w:sz w:val="21"/>
          <w:szCs w:val="22"/>
          <w:lang w:val="en-US" w:eastAsia="en-US" w:bidi="ar-SA"/>
        </w:rPr>
        <w:t>主要负责营销与市场领域业务流程，包括：Demand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LCGFJS+MicrosoftYaHei" w:cs="LCGFJS+MicrosoftYaHei"/>
          <w:color w:val="555555"/>
          <w:spacing w:val="2"/>
          <w:sz w:val="21"/>
          <w:szCs w:val="22"/>
          <w:lang w:val="en-US" w:eastAsia="en-US" w:bidi="ar-SA"/>
        </w:rPr>
        <w:t>Generation；Ma</w:t>
      </w:r>
      <w:r>
        <w:rPr>
          <w:rFonts w:ascii="RBKCAH+MicrosoftYaHei" w:hAnsi="Calibri"/>
          <w:color w:val="555555"/>
          <w:spacing w:val="2"/>
          <w:sz w:val="21"/>
          <w:szCs w:val="22"/>
          <w:lang w:val="en-US" w:eastAsia="en-US" w:bidi="ar-SA"/>
        </w:rPr>
        <w:t>rk</w:t>
      </w: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eting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to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Calibri"/>
          <w:color w:val="555555"/>
          <w:sz w:val="21"/>
          <w:szCs w:val="22"/>
          <w:lang w:val="en-US" w:eastAsia="en-US" w:bidi="ar-SA"/>
        </w:rPr>
        <w:t>L</w:t>
      </w:r>
    </w:p>
    <w:p>
      <w:pPr>
        <w:framePr w:w="10789" w:x="919" w:y="9636"/>
        <w:widowControl w:val="0"/>
        <w:autoSpaceDE w:val="0"/>
        <w:autoSpaceDN w:val="0"/>
        <w:spacing w:before="67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eads(MTL);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Leads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to</w:t>
      </w:r>
      <w:r>
        <w:rPr>
          <w:rFonts w:ascii="LCGFJS+MicrosoftYaHei" w:hAnsi="Calibri"/>
          <w:color w:val="555555"/>
          <w:spacing w:val="1"/>
          <w:sz w:val="21"/>
          <w:szCs w:val="22"/>
          <w:lang w:val="en-US" w:eastAsia="en-US" w:bidi="ar-SA"/>
        </w:rPr>
        <w:t xml:space="preserve"> </w:t>
      </w:r>
      <w:r>
        <w:rPr>
          <w:rFonts w:ascii="LCGFJS+MicrosoftYaHei" w:hAnsi="Calibri"/>
          <w:color w:val="555555"/>
          <w:spacing w:val="2"/>
          <w:sz w:val="21"/>
          <w:szCs w:val="22"/>
          <w:lang w:val="en-US" w:eastAsia="en-US" w:bidi="ar-SA"/>
        </w:rPr>
        <w:t>Cash(LTC);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通过分析现有流程的效率和有效性，提出改进措施，提升整体运营效率和效能。</w:t>
      </w:r>
    </w:p>
    <w:p>
      <w:pPr>
        <w:framePr w:w="10789" w:x="919" w:y="963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负责企业CRM、ERP及经营管理平台等数字化系统的设计与规划，确保系统能够灵活应对不断变化的业务需求。</w:t>
      </w:r>
    </w:p>
    <w:p>
      <w:pPr>
        <w:framePr w:w="10789" w:x="919" w:y="963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积极探索和应用AI人工智能技术，优化业务流程，提高业务效率和决策的准确性，助力企业实现数字化转型。</w:t>
      </w:r>
    </w:p>
    <w:p>
      <w:pPr>
        <w:framePr w:w="10789" w:x="919" w:y="963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通过有效的沟通与协调，促进跨部门合作，推动业务变革与信息化项目的顺利实施，确保项目目标的实现。</w:t>
      </w:r>
    </w:p>
    <w:p>
      <w:pPr>
        <w:framePr w:w="2321" w:x="908" w:y="11785"/>
        <w:widowControl w:val="0"/>
        <w:autoSpaceDE w:val="0"/>
        <w:autoSpaceDN w:val="0"/>
        <w:spacing w:line="297" w:lineRule="exact"/>
        <w:rPr>
          <w:rFonts w:hAnsi="Calibr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2011-10</w:t>
      </w:r>
      <w:r>
        <w:rPr>
          <w:rFonts w:ascii="Microsoft YaHei" w:hAnsi="Calibr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color w:val="333333"/>
          <w:spacing w:val="3"/>
          <w:sz w:val="22"/>
          <w:szCs w:val="22"/>
          <w:lang w:val="en-US" w:eastAsia="en-US" w:bidi="ar-SA"/>
        </w:rPr>
        <w:t>202</w:t>
      </w:r>
      <w:r>
        <w:rPr>
          <w:rFonts w:ascii="KLMRVH+MicrosoftYaHei" w:hAnsi="Calibri"/>
          <w:color w:val="333333"/>
          <w:spacing w:val="4"/>
          <w:sz w:val="22"/>
          <w:szCs w:val="22"/>
          <w:lang w:val="en-US" w:eastAsia="en-US" w:bidi="ar-SA"/>
        </w:rPr>
        <w:t>5</w:t>
      </w:r>
      <w:r>
        <w:rPr>
          <w:rFonts w:ascii="Microsoft YaHei" w:hAnsi="Calibri"/>
          <w:color w:val="333333"/>
          <w:spacing w:val="2"/>
          <w:sz w:val="22"/>
          <w:szCs w:val="22"/>
          <w:lang w:val="en-US" w:eastAsia="en-US" w:bidi="ar-SA"/>
        </w:rPr>
        <w:t>-</w:t>
      </w:r>
      <w:r>
        <w:rPr>
          <w:rFonts w:ascii="KLMRVH+MicrosoftYaHei" w:hAnsi="Calibri"/>
          <w:color w:val="333333"/>
          <w:spacing w:val="4"/>
          <w:sz w:val="22"/>
          <w:szCs w:val="22"/>
          <w:lang w:val="en-US" w:eastAsia="en-US" w:bidi="ar-SA"/>
        </w:rPr>
        <w:t>01</w:t>
      </w:r>
    </w:p>
    <w:p>
      <w:pPr>
        <w:framePr w:w="2490" w:x="4583" w:y="11785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联想（北京）有限公司</w:t>
      </w:r>
    </w:p>
    <w:p>
      <w:pPr>
        <w:framePr w:w="3397" w:x="8393" w:y="11785"/>
        <w:widowControl w:val="0"/>
        <w:autoSpaceDE w:val="0"/>
        <w:autoSpaceDN w:val="0"/>
        <w:spacing w:line="297" w:lineRule="exact"/>
        <w:rPr>
          <w:rFonts w:ascii="Microsoft YaHei" w:hAnsi="Calibr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业务变革部</w:t>
      </w:r>
      <w:r>
        <w:rPr>
          <w:rFonts w:ascii="Microsoft YaHei" w:hAnsi="Calibri"/>
          <w:b/>
          <w:color w:val="333333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Calibr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hAnsi="Calibr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b/>
          <w:color w:val="333333"/>
          <w:spacing w:val="5"/>
          <w:sz w:val="22"/>
          <w:szCs w:val="22"/>
          <w:lang w:val="en-US" w:eastAsia="en-US" w:bidi="ar-SA"/>
        </w:rPr>
        <w:t>高级业务变革经理</w:t>
      </w:r>
    </w:p>
    <w:p>
      <w:pPr>
        <w:framePr w:w="10740" w:x="908" w:y="12321"/>
        <w:widowControl w:val="0"/>
        <w:autoSpaceDE w:val="0"/>
        <w:autoSpaceDN w:val="0"/>
        <w:spacing w:line="277" w:lineRule="exact"/>
        <w:rPr>
          <w:rFonts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负责联想海外</w:t>
      </w:r>
      <w:r>
        <w:rPr>
          <w:rFonts w:hAnsi="Calibri"/>
          <w:color w:val="555555"/>
          <w:spacing w:val="16"/>
          <w:sz w:val="21"/>
          <w:szCs w:val="22"/>
          <w:lang w:val="en-US" w:eastAsia="en-US" w:bidi="ar-SA"/>
        </w:rPr>
        <w:t>sales&amp;m</w:t>
      </w:r>
      <w:r>
        <w:rPr>
          <w:rFonts w:hAnsi="Calibri"/>
          <w:color w:val="555555"/>
          <w:spacing w:val="-35"/>
          <w:sz w:val="21"/>
          <w:szCs w:val="22"/>
          <w:lang w:val="en-US" w:eastAsia="en-US" w:bidi="ar-SA"/>
        </w:rPr>
        <w:t xml:space="preserve"> </w:t>
      </w:r>
      <w:r>
        <w:rPr>
          <w:rFonts w:hAnsi="Calibri"/>
          <w:color w:val="555555"/>
          <w:spacing w:val="14"/>
          <w:sz w:val="21"/>
          <w:szCs w:val="22"/>
          <w:lang w:val="en-US" w:eastAsia="en-US" w:bidi="ar-SA"/>
        </w:rPr>
        <w:t>arketing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领域的流程管理和优化，并通过以</w:t>
      </w:r>
      <w:r>
        <w:rPr>
          <w:rFonts w:hAnsi="Calibr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为核心，上下游辅助系统为支撑的端到</w:t>
      </w:r>
    </w:p>
    <w:p>
      <w:pPr>
        <w:framePr w:w="10740" w:x="908" w:y="12321"/>
        <w:widowControl w:val="0"/>
        <w:autoSpaceDE w:val="0"/>
        <w:autoSpaceDN w:val="0"/>
        <w:spacing w:before="68" w:line="277" w:lineRule="exact"/>
        <w:rPr>
          <w:rFonts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端系统功能落地；包括：客户主数据管理，线索商机管理，商机立项管理，产品计划与定价，合同管理，销售订单</w:t>
      </w:r>
    </w:p>
    <w:p>
      <w:pPr>
        <w:framePr w:w="10740" w:x="908" w:y="12321"/>
        <w:widowControl w:val="0"/>
        <w:autoSpaceDE w:val="0"/>
        <w:autoSpaceDN w:val="0"/>
        <w:spacing w:before="68" w:line="277" w:lineRule="exact"/>
        <w:rPr>
          <w:rFonts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管理，渠道管理，经营费用管理（</w:t>
      </w:r>
      <w:r>
        <w:rPr>
          <w:rFonts w:hAnsi="Calibri"/>
          <w:color w:val="555555"/>
          <w:spacing w:val="15"/>
          <w:sz w:val="21"/>
          <w:szCs w:val="22"/>
          <w:lang w:val="en-US" w:eastAsia="en-US" w:bidi="ar-SA"/>
        </w:rPr>
        <w:t>Gross</w:t>
      </w:r>
      <w:r>
        <w:rPr>
          <w:rFonts w:hAnsi="Calibri"/>
          <w:color w:val="555555"/>
          <w:spacing w:val="10"/>
          <w:sz w:val="21"/>
          <w:szCs w:val="22"/>
          <w:lang w:val="en-US" w:eastAsia="en-US" w:bidi="ar-SA"/>
        </w:rPr>
        <w:t xml:space="preserve"> </w:t>
      </w:r>
      <w:r>
        <w:rPr>
          <w:rFonts w:hAnsi="Calibri"/>
          <w:color w:val="555555"/>
          <w:spacing w:val="-8"/>
          <w:sz w:val="21"/>
          <w:szCs w:val="22"/>
          <w:lang w:val="en-US" w:eastAsia="en-US" w:bidi="ar-SA"/>
        </w:rPr>
        <w:t>To</w:t>
      </w:r>
      <w:r>
        <w:rPr>
          <w:rFonts w:hAnsi="Calibri"/>
          <w:color w:val="555555"/>
          <w:spacing w:val="46"/>
          <w:sz w:val="21"/>
          <w:szCs w:val="22"/>
          <w:lang w:val="en-US" w:eastAsia="en-US" w:bidi="ar-SA"/>
        </w:rPr>
        <w:t xml:space="preserve"> </w:t>
      </w:r>
      <w:r>
        <w:rPr>
          <w:rFonts w:hAnsi="Calibri"/>
          <w:color w:val="555555"/>
          <w:spacing w:val="22"/>
          <w:sz w:val="21"/>
          <w:szCs w:val="22"/>
          <w:lang w:val="en-US" w:eastAsia="en-US" w:bidi="ar-SA"/>
        </w:rPr>
        <w:t>Net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）等。</w:t>
      </w:r>
    </w:p>
    <w:p>
      <w:pPr>
        <w:framePr w:w="10737" w:x="908" w:y="13356"/>
        <w:widowControl w:val="0"/>
        <w:autoSpaceDE w:val="0"/>
        <w:autoSpaceDN w:val="0"/>
        <w:spacing w:line="277" w:lineRule="exact"/>
        <w:rPr>
          <w:rFonts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担任产品经理角色，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深入调研，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负责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业务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需求收集与分析，确保业务需求的准确传达与理解，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从</w:t>
      </w:r>
      <w:r>
        <w:rPr>
          <w:rFonts w:hAnsi="Calibri"/>
          <w:color w:val="555555"/>
          <w:spacing w:val="18"/>
          <w:sz w:val="21"/>
          <w:szCs w:val="22"/>
          <w:lang w:val="en-US" w:eastAsia="en-US" w:bidi="ar-SA"/>
        </w:rPr>
        <w:t>0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到</w:t>
      </w:r>
      <w:r>
        <w:rPr>
          <w:rFonts w:hAnsi="Calibri"/>
          <w:color w:val="555555"/>
          <w:spacing w:val="18"/>
          <w:sz w:val="21"/>
          <w:szCs w:val="22"/>
          <w:lang w:val="en-US" w:eastAsia="en-US" w:bidi="ar-SA"/>
        </w:rPr>
        <w:t>1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设计搭建</w:t>
      </w:r>
    </w:p>
    <w:p>
      <w:pPr>
        <w:framePr w:w="10737" w:x="908" w:y="1335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整体经营管理平台，并持续规划产品功能迭代开发上线计划，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推动项目的有效实施。</w:t>
      </w:r>
    </w:p>
    <w:p>
      <w:pPr>
        <w:framePr w:w="10737" w:x="908" w:y="1335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设计并制定业务方案，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组织跨部门沟通讨论，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协调IT技术团队进行实施对接，确保项目的顺利落地与执行，提升</w:t>
      </w:r>
    </w:p>
    <w:p>
      <w:pPr>
        <w:framePr w:w="10737" w:x="908" w:y="1335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项目交付的成功率。</w:t>
      </w:r>
    </w:p>
    <w:p>
      <w:pPr>
        <w:framePr w:w="10556" w:x="908" w:y="14736"/>
        <w:widowControl w:val="0"/>
        <w:autoSpaceDE w:val="0"/>
        <w:autoSpaceDN w:val="0"/>
        <w:spacing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hAnsi="Calibr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组织和管理项目测试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及上线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，提供支持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与培训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，确保信息化项目的高质量交付与稳定运行，及时解决过程中出</w:t>
      </w:r>
    </w:p>
    <w:p>
      <w:pPr>
        <w:framePr w:w="10556" w:x="908" w:y="1473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现的问题。</w:t>
      </w:r>
    </w:p>
    <w:p>
      <w:pPr>
        <w:framePr w:w="10704" w:x="908" w:y="15426"/>
        <w:widowControl w:val="0"/>
        <w:autoSpaceDE w:val="0"/>
        <w:autoSpaceDN w:val="0"/>
        <w:spacing w:line="277" w:lineRule="exact"/>
        <w:rPr>
          <w:rFonts w:hAnsi="Calibri"/>
          <w:color w:val="000000"/>
          <w:sz w:val="21"/>
          <w:szCs w:val="22"/>
          <w:lang w:val="en-US" w:eastAsia="en-US" w:bidi="ar-SA"/>
        </w:rPr>
      </w:pPr>
      <w:r>
        <w:rPr>
          <w:rFonts w:hAnsi="Calibri"/>
          <w:color w:val="555555"/>
          <w:spacing w:val="8"/>
          <w:sz w:val="21"/>
          <w:szCs w:val="22"/>
          <w:lang w:val="en-US" w:eastAsia="en-US" w:bidi="ar-SA"/>
        </w:rPr>
        <w:t>5.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在项目上线后，持续推动业务变革，进行优化与改进，</w:t>
      </w: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确保系统投入产生真实可量化和可追踪的业务闭环价值。</w:t>
      </w:r>
    </w:p>
    <w:p>
      <w:pPr>
        <w:framePr w:w="10704" w:x="908" w:y="15426"/>
        <w:widowControl w:val="0"/>
        <w:autoSpaceDE w:val="0"/>
        <w:autoSpaceDN w:val="0"/>
        <w:spacing w:before="68" w:line="277" w:lineRule="exact"/>
        <w:rPr>
          <w:rFonts w:ascii="Microsoft YaHei" w:hAnsi="Calibr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cs="Microsoft YaHei"/>
          <w:color w:val="555555"/>
          <w:sz w:val="21"/>
          <w:szCs w:val="22"/>
          <w:lang w:val="en-US" w:eastAsia="en-US" w:bidi="ar-SA"/>
        </w:rPr>
        <w:t>以提高业务效率和竞争力。</w:t>
      </w:r>
    </w:p>
    <w:p>
      <w:pPr>
        <w:spacing w:line="0" w:lineRule="atLeast"/>
        <w:rPr>
          <w:rFonts w:ascii="Arial" w:hAnsi="Calibri"/>
          <w:color w:val="FF0000"/>
          <w:sz w:val="2"/>
          <w:szCs w:val="22"/>
          <w:lang w:val="en-US" w:eastAsia="en-US" w:bidi="ar-SA"/>
        </w:rPr>
        <w:sectPr>
          <w:pgSz w:w="12300" w:h="17400"/>
          <w:pgMar w:top="0" w:right="0" w:bottom="0" w:left="0" w:header="720" w:footer="720" w:gutter="0"/>
          <w:pgNumType w:start="1"/>
          <w:cols w:sep="0" w:space="720"/>
          <w:docGrid w:linePitch="1"/>
        </w:sect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616.25pt;height:872pt;margin-top:60.5pt;margin-left:-1pt;mso-position-horizontal-relative:page;mso-position-vertical-relative:page;position:absolute;z-index:-251654144">
            <v:imagedata r:id="rId4" o:title=""/>
          </v:shape>
        </w:pict>
      </w:r>
      <w:r>
        <w:rPr>
          <w:noProof/>
        </w:rPr>
        <w:pict>
          <v:shape id="_x0000_s1026" type="#_x0000_t75" style="width:32pt;height:32pt;margin-top:17.75pt;margin-left:509pt;mso-position-horizontal-relative:page;mso-position-vertical-relative:page;position:absolute;z-index:-251655168">
            <v:imagedata r:id="rId5" o:title=""/>
          </v:shape>
        </w:pict>
      </w:r>
      <w:r>
        <w:rPr>
          <w:noProof/>
        </w:rPr>
        <w:pict>
          <v:shape id="_x0000_s1027" type="#_x0000_t75" style="width:32pt;height:32pt;margin-top:17.75pt;margin-left:546.5pt;mso-position-horizontal-relative:page;mso-position-vertical-relative:page;position:absolute;z-index:-251658240">
            <v:imagedata r:id="rId6" o:title=""/>
          </v:shape>
        </w:pic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</w:pPr>
      <w:bookmarkStart w:id="1" w:name="br1_0"/>
      <w:bookmarkEnd w:id="1"/>
      <w:r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  <w:t xml:space="preserve"> </w:t>
      </w:r>
    </w:p>
    <w:p>
      <w:pPr>
        <w:framePr w:w="2319" w:x="915" w:y="60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2010-05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2011-10</w:t>
      </w:r>
    </w:p>
    <w:p>
      <w:pPr>
        <w:framePr w:w="2490" w:x="4590" w:y="60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思科（中国）有限公司</w:t>
      </w:r>
    </w:p>
    <w:p>
      <w:pPr>
        <w:framePr w:w="2947" w:x="8850" w:y="60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渠道运营部</w:t>
      </w:r>
      <w:r>
        <w:rPr>
          <w:rFonts w:ascii="Microsoft YaHei" w:eastAsiaTheme="minorEastAsia" w:hAnsiTheme="minorHAnsi" w:cstheme="minorBidi"/>
          <w:b/>
          <w:color w:val="333333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eastAsiaTheme="minorEastAsia" w:hAnsiTheme="minorHAnsi" w:cstheme="minorBid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渠道运营经理</w:t>
      </w:r>
    </w:p>
    <w:p>
      <w:pPr>
        <w:framePr w:w="10766" w:x="915" w:y="1154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策划并建立大中国区的渠道运营体系，制定和执行渠道发展战略，提升渠道合作伙伴的业务能力和市场竞争力，</w:t>
      </w:r>
    </w:p>
    <w:p>
      <w:pPr>
        <w:framePr w:w="10766" w:x="915" w:y="1154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确保公司在区域市场中的领先地位。</w:t>
      </w:r>
    </w:p>
    <w:p>
      <w:pPr>
        <w:framePr w:w="10556" w:x="915" w:y="1844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设计并实施适合大中国区的渠道应用系统，确保系统功能符合本地市场需求，负责国际项目的本地化和持续优</w:t>
      </w:r>
    </w:p>
    <w:p>
      <w:pPr>
        <w:framePr w:w="10556" w:x="915" w:y="1844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化，提升系统效率和用户体验。</w:t>
      </w:r>
    </w:p>
    <w:p>
      <w:pPr>
        <w:framePr w:w="10766" w:x="915" w:y="2534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负责管理渠道应用系统的变更，制定变更流程，进行系统测试，并为客户提供全面的培训支持，确保系统的稳定</w:t>
      </w:r>
    </w:p>
    <w:p>
      <w:pPr>
        <w:framePr w:w="10766" w:x="915" w:y="2534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性和用户的熟练操作。</w:t>
      </w:r>
    </w:p>
    <w:p>
      <w:pPr>
        <w:framePr w:w="10766" w:x="915" w:y="346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组建并管理高效的渠道运营团队，制定团队发展计划，提升团队成员的专业技能和工作效率，确保团队能够有效</w:t>
      </w:r>
    </w:p>
    <w:p>
      <w:pPr>
        <w:framePr w:w="10766" w:x="915" w:y="346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支持公司业务目标的实现。</w:t>
      </w:r>
    </w:p>
    <w:p>
      <w:pPr>
        <w:framePr w:w="10556" w:x="915" w:y="415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负责渠道运营的日常管理，监控渠道运营绩效，分析运营数据，提出改进建议，推动渠道运营的持续优化和创</w:t>
      </w:r>
    </w:p>
    <w:p>
      <w:pPr>
        <w:framePr w:w="10556" w:x="915" w:y="415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新，以提升整体运营效率。</w:t>
      </w:r>
    </w:p>
    <w:p>
      <w:pPr>
        <w:framePr w:w="2319" w:x="915" w:y="50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2007-11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2010-05</w:t>
      </w:r>
    </w:p>
    <w:p>
      <w:pPr>
        <w:framePr w:w="2490" w:x="4590" w:y="50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联想（北京）有限公司</w:t>
      </w:r>
    </w:p>
    <w:p>
      <w:pPr>
        <w:framePr w:w="2947" w:x="8850" w:y="50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企划部</w:t>
      </w:r>
      <w:r>
        <w:rPr>
          <w:rFonts w:ascii="Microsoft YaHei" w:eastAsiaTheme="minorEastAsia" w:hAnsiTheme="minorHAnsi" w:cstheme="minorBidi"/>
          <w:b/>
          <w:color w:val="333333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eastAsiaTheme="minorEastAsia" w:hAnsiTheme="minorHAnsi" w:cstheme="minorBid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高级项目管理经理</w:t>
      </w:r>
    </w:p>
    <w:p>
      <w:pPr>
        <w:framePr w:w="7976" w:x="915" w:y="5523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负责制定和优化consumer业务流程，确保各环节高效衔接，提高整体运营效率。</w:t>
      </w:r>
    </w:p>
    <w:p>
      <w:pPr>
        <w:framePr w:w="8456" w:x="915" w:y="586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领导跨部门项目团队，制定项目计划并监督执行，确保项目按时、按质、按预算完成。</w:t>
      </w:r>
    </w:p>
    <w:p>
      <w:pPr>
        <w:framePr w:w="8456" w:x="915" w:y="586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分析业务流程中的瓶颈和改进机会，提出并实施创新解决方案，以提升业务绩效。</w:t>
      </w:r>
    </w:p>
    <w:p>
      <w:pPr>
        <w:framePr w:w="8456" w:x="915" w:y="586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协调内外部资源，推动项目进展，解决项目执行过程中遇到的各种问题和挑战。</w:t>
      </w:r>
    </w:p>
    <w:p>
      <w:pPr>
        <w:framePr w:w="8456" w:x="915" w:y="586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定期评估项目成果和流程改进效果，撰写报告并向管理层汇报，为决策提供数据支持。</w:t>
      </w:r>
    </w:p>
    <w:p>
      <w:pPr>
        <w:framePr w:w="2319" w:x="915" w:y="74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2004-09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2007-11</w:t>
      </w:r>
    </w:p>
    <w:p>
      <w:pPr>
        <w:framePr w:w="2040" w:x="4815" w:y="74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中国惠普有限公司</w:t>
      </w:r>
    </w:p>
    <w:p>
      <w:pPr>
        <w:framePr w:w="3613" w:x="8190" w:y="74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全球应用交付部</w:t>
      </w:r>
      <w:r>
        <w:rPr>
          <w:rFonts w:ascii="Microsoft YaHei" w:eastAsiaTheme="minorEastAsia" w:hAnsiTheme="minorHAnsi" w:cstheme="minorBidi"/>
          <w:b/>
          <w:color w:val="333333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eastAsiaTheme="minorEastAsia" w:hAnsiTheme="minorHAnsi" w:cstheme="minorBid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b/>
          <w:color w:val="333333"/>
          <w:spacing w:val="4"/>
          <w:sz w:val="22"/>
          <w:szCs w:val="22"/>
          <w:lang w:val="en-US" w:eastAsia="en-US" w:bidi="ar-SA"/>
        </w:rPr>
        <w:t>IT系统运营经理</w:t>
      </w:r>
    </w:p>
    <w:p>
      <w:pPr>
        <w:framePr w:w="8359" w:x="915" w:y="7923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负责基于ITIL框架的IT系统运维流程的设计与实施，确保运维流程的标准化和高效性。</w:t>
      </w:r>
    </w:p>
    <w:p>
      <w:pPr>
        <w:framePr w:w="8359" w:x="915" w:y="79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监督和优化IT系统的日常运维活动，确保系统的稳定性和高可用性。</w:t>
      </w:r>
    </w:p>
    <w:p>
      <w:pPr>
        <w:framePr w:w="8359" w:x="915" w:y="79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协调跨部门团队，推动运维流程的持续改进，提升整体运维效率。</w:t>
      </w:r>
    </w:p>
    <w:p>
      <w:pPr>
        <w:framePr w:w="7797" w:x="915" w:y="895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制定并执行IT系统运维的策略和计划，确保符合公司业务需求和行业最佳实践。</w:t>
      </w:r>
    </w:p>
    <w:p>
      <w:pPr>
        <w:framePr w:w="7797" w:x="915" w:y="895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组织和实施运维流程的培训和知识分享，提高团队的专业技能和服务水平。</w:t>
      </w:r>
    </w:p>
    <w:p>
      <w:pPr>
        <w:framePr w:w="2319" w:x="915" w:y="98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2001-07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2004-09</w:t>
      </w:r>
    </w:p>
    <w:p>
      <w:pPr>
        <w:framePr w:w="1590" w:x="5040" w:y="98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浪潮软件公司</w:t>
      </w:r>
    </w:p>
    <w:p>
      <w:pPr>
        <w:framePr w:w="3503" w:x="8295" w:y="9872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电子政务部</w:t>
      </w:r>
      <w:r>
        <w:rPr>
          <w:rFonts w:ascii="Microsoft YaHei" w:eastAsiaTheme="minorEastAsia" w:hAnsiTheme="minorHAnsi" w:cstheme="minorBidi"/>
          <w:b/>
          <w:color w:val="333333"/>
          <w:spacing w:val="1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b/>
          <w:color w:val="333333"/>
          <w:sz w:val="22"/>
          <w:szCs w:val="22"/>
          <w:lang w:val="en-US" w:eastAsia="en-US" w:bidi="ar-SA"/>
        </w:rPr>
        <w:t>-</w:t>
      </w:r>
      <w:r>
        <w:rPr>
          <w:rFonts w:ascii="Microsoft YaHei" w:eastAsiaTheme="minorEastAsia" w:hAnsiTheme="minorHAnsi" w:cstheme="minorBidi"/>
          <w:b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软件开发/售前支持</w:t>
      </w:r>
    </w:p>
    <w:p>
      <w:pPr>
        <w:framePr w:w="9506" w:x="915" w:y="10323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负责电子政务领域软件平台的需求分析与设计，确保产品功能符合客户需求和行业标准。</w:t>
      </w:r>
    </w:p>
    <w:p>
      <w:pPr>
        <w:framePr w:w="9506" w:x="915" w:y="103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参与软件开发全生命周期，包括编码、测试、部署及维护，提升软件的稳定性和性能。</w:t>
      </w:r>
    </w:p>
    <w:p>
      <w:pPr>
        <w:framePr w:w="9506" w:x="915" w:y="103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提供售前技术支持，与销售团队合作，进行产品演示、技术交流及方案制定，助力项目成功签约。</w:t>
      </w:r>
    </w:p>
    <w:p>
      <w:pPr>
        <w:framePr w:w="9506" w:x="915" w:y="103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组织和参与客户需求调研，撰写技术方案和投标文件，确保方案的可行性和竞争力。</w:t>
      </w:r>
    </w:p>
    <w:p>
      <w:pPr>
        <w:framePr w:w="9506" w:x="915" w:y="103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协调研发团队与客户之间的技术沟通，解决项目实施过程中遇到的技术问题。</w:t>
      </w:r>
    </w:p>
    <w:p>
      <w:pPr>
        <w:framePr w:w="9506" w:x="915" w:y="10323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6.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跟踪行业技术发展趋势，持续优化和创新电子政务软件平台的功能和架构。</w:t>
      </w:r>
    </w:p>
    <w:p>
      <w:pPr>
        <w:framePr w:w="1200" w:x="750" w:y="12676"/>
        <w:widowControl w:val="0"/>
        <w:autoSpaceDE w:val="0"/>
        <w:autoSpaceDN w:val="0"/>
        <w:spacing w:line="317" w:lineRule="exact"/>
        <w:rPr>
          <w:rFonts w:ascii="Microsoft YaHei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FFFFFF"/>
          <w:szCs w:val="22"/>
          <w:lang w:val="en-US" w:eastAsia="en-US" w:bidi="ar-SA"/>
        </w:rPr>
        <w:t>项目经历</w:t>
      </w:r>
    </w:p>
    <w:p>
      <w:pPr>
        <w:framePr w:w="1882" w:x="915" w:y="13367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2023-04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333333"/>
          <w:spacing w:val="5"/>
          <w:sz w:val="22"/>
          <w:szCs w:val="22"/>
          <w:lang w:val="en-US" w:eastAsia="en-US" w:bidi="ar-SA"/>
        </w:rPr>
        <w:t>至今</w:t>
      </w:r>
    </w:p>
    <w:p>
      <w:pPr>
        <w:framePr w:w="4065" w:x="4065" w:y="13367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联想云网融合事业部智慧管理平台建设</w:t>
      </w:r>
    </w:p>
    <w:p>
      <w:pPr>
        <w:framePr w:w="1140" w:x="10650" w:y="13367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b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产品经理</w:t>
      </w:r>
    </w:p>
    <w:p>
      <w:pPr>
        <w:framePr w:w="10740" w:x="915" w:y="1381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在联想云网融合事业部智慧管理平台建设项目中，我担任产品经理，负责企业智慧运营管理平台的设计、规划和实</w:t>
      </w:r>
    </w:p>
    <w:p>
      <w:pPr>
        <w:framePr w:w="10740" w:x="915" w:y="13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施。该平台旨在提升企业内部协作、销售管理、商务运营及项目管理的效率。我全程参与项目，确保平台精准满足</w:t>
      </w:r>
    </w:p>
    <w:p>
      <w:pPr>
        <w:framePr w:w="10740" w:x="915" w:y="13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企业需求，优化成本与收益控制，显著提升企业的运营效率和信息化水平。通过这个项目，我积累了丰富的产品管</w:t>
      </w:r>
    </w:p>
    <w:p>
      <w:pPr>
        <w:framePr w:w="10740" w:x="915" w:y="13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理经验，并为企业实现高效运营做出了贡献。</w:t>
      </w:r>
    </w:p>
    <w:p>
      <w:pPr>
        <w:framePr w:w="2301" w:x="990" w:y="15422"/>
        <w:widowControl w:val="0"/>
        <w:autoSpaceDE w:val="0"/>
        <w:autoSpaceDN w:val="0"/>
        <w:spacing w:line="297" w:lineRule="exac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</w:t>
      </w:r>
      <w:r>
        <w:rPr>
          <w:rFonts w:eastAsiaTheme="minorEastAsia" w:hAnsiTheme="minorHAnsi" w:cstheme="minorBidi"/>
          <w:color w:val="333333"/>
          <w:spacing w:val="22"/>
          <w:sz w:val="22"/>
          <w:szCs w:val="22"/>
          <w:lang w:val="en-US" w:eastAsia="en-US" w:bidi="ar-SA"/>
        </w:rPr>
        <w:t>19</w:t>
      </w:r>
      <w:r>
        <w:rPr>
          <w:rFonts w:ascii="Microsoft YaHei" w:eastAsiaTheme="minorEastAsia" w:hAnsiTheme="minorHAnsi" w:cstheme="minorBidi"/>
          <w:color w:val="333333"/>
          <w:spacing w:val="2"/>
          <w:sz w:val="22"/>
          <w:szCs w:val="22"/>
          <w:lang w:val="en-US" w:eastAsia="en-US" w:bidi="ar-SA"/>
        </w:rPr>
        <w:t>-10</w:t>
      </w:r>
      <w:r>
        <w:rPr>
          <w:rFonts w:ascii="Microsoft YaHei" w:eastAsiaTheme="minorEastAsia" w:hAnsiTheme="minorHAnsi" w:cstheme="minorBidi"/>
          <w:color w:val="333333"/>
          <w:spacing w:val="8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333333"/>
          <w:spacing w:val="22"/>
          <w:sz w:val="22"/>
          <w:szCs w:val="22"/>
          <w:lang w:val="en-US" w:eastAsia="en-US" w:bidi="ar-SA"/>
        </w:rPr>
        <w:t>2021-10</w:t>
      </w:r>
    </w:p>
    <w:p>
      <w:pPr>
        <w:framePr w:w="3620" w:x="4602" w:y="15422"/>
        <w:widowControl w:val="0"/>
        <w:autoSpaceDE w:val="0"/>
        <w:autoSpaceDN w:val="0"/>
        <w:spacing w:line="297" w:lineRule="exact"/>
        <w:rPr>
          <w:rFonts w:ascii="Microsoft YaHei U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3"/>
          <w:sz w:val="22"/>
          <w:szCs w:val="22"/>
          <w:lang w:val="en-US" w:eastAsia="en-US" w:bidi="ar-SA"/>
        </w:rPr>
        <w:t>联想海外</w:t>
      </w:r>
      <w:r>
        <w:rPr>
          <w:rFonts w:ascii="Microsoft YaHei U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C</w:t>
      </w:r>
      <w:r>
        <w:rPr>
          <w:rFonts w:ascii="Microsoft YaHei UI" w:eastAsiaTheme="minorEastAsia" w:hAnsiTheme="minorHAnsi" w:cstheme="minorBidi"/>
          <w:color w:val="333333"/>
          <w:spacing w:val="4"/>
          <w:sz w:val="22"/>
          <w:szCs w:val="22"/>
          <w:lang w:val="en-US" w:eastAsia="en-US" w:bidi="ar-SA"/>
        </w:rPr>
        <w:t>RM</w:t>
      </w:r>
      <w:r>
        <w:rPr>
          <w:rFonts w:ascii="Microsoft YaHei UI" w:hAnsi="Microsoft YaHei UI" w:eastAsiaTheme="minorEastAsia" w:cs="Microsoft YaHei UI"/>
          <w:color w:val="333333"/>
          <w:spacing w:val="5"/>
          <w:sz w:val="22"/>
          <w:szCs w:val="22"/>
          <w:lang w:val="en-US" w:eastAsia="en-US" w:bidi="ar-SA"/>
        </w:rPr>
        <w:t>迁移项目</w:t>
      </w:r>
      <w:r>
        <w:rPr>
          <w:rFonts w:ascii="Microsoft YaHei U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-Nitrogen</w:t>
      </w:r>
    </w:p>
    <w:p>
      <w:pPr>
        <w:framePr w:w="1207" w:x="10506" w:y="15431"/>
        <w:widowControl w:val="0"/>
        <w:autoSpaceDE w:val="0"/>
        <w:autoSpaceDN w:val="0"/>
        <w:spacing w:line="286" w:lineRule="exac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 UI" w:eastAsiaTheme="minorEastAsia" w:hAnsiTheme="minorHAnsi" w:cstheme="minorBidi"/>
          <w:color w:val="333333"/>
          <w:spacing w:val="4"/>
          <w:sz w:val="22"/>
          <w:szCs w:val="22"/>
          <w:lang w:val="en-US" w:eastAsia="en-US" w:bidi="ar-SA"/>
        </w:rPr>
        <w:t>CRM</w:t>
      </w:r>
      <w:r>
        <w:rPr>
          <w:rFonts w:ascii="Microsoft YaHei UI" w:hAnsi="Microsoft YaHei UI" w:eastAsiaTheme="minorEastAsia" w:cs="Microsoft YaHei UI"/>
          <w:color w:val="333333"/>
          <w:spacing w:val="5"/>
          <w:sz w:val="22"/>
          <w:szCs w:val="22"/>
          <w:lang w:val="en-US" w:eastAsia="en-US" w:bidi="ar-SA"/>
        </w:rPr>
        <w:t>专家</w:t>
      </w:r>
    </w:p>
    <w:p>
      <w:pPr>
        <w:framePr w:w="10970" w:x="915" w:y="15873"/>
        <w:widowControl w:val="0"/>
        <w:autoSpaceDE w:val="0"/>
        <w:autoSpaceDN w:val="0"/>
        <w:spacing w:line="277" w:lineRule="exact"/>
        <w:rPr>
          <w:rFonts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以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专家的身份参与联想海外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迁移项目，项目内容是将联想海外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从</w:t>
      </w:r>
      <w:r>
        <w:rPr>
          <w:rFonts w:eastAsiaTheme="minorEastAsia" w:hAnsiTheme="minorHAnsi" w:cstheme="minorBidi"/>
          <w:color w:val="555555"/>
          <w:spacing w:val="16"/>
          <w:sz w:val="21"/>
          <w:szCs w:val="22"/>
          <w:lang w:val="en-US" w:eastAsia="en-US" w:bidi="ar-SA"/>
        </w:rPr>
        <w:t>salesforce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整体迁移到微软的</w:t>
      </w:r>
      <w:r>
        <w:rPr>
          <w:rFonts w:eastAsiaTheme="minorEastAsia" w:hAnsiTheme="minorHAnsi" w:cstheme="minorBidi"/>
          <w:color w:val="555555"/>
          <w:spacing w:val="15"/>
          <w:sz w:val="21"/>
          <w:szCs w:val="22"/>
          <w:lang w:val="en-US" w:eastAsia="en-US" w:bidi="ar-SA"/>
        </w:rPr>
        <w:t>D365</w:t>
      </w:r>
    </w:p>
    <w:p>
      <w:pPr>
        <w:framePr w:w="10970" w:x="915" w:y="15873"/>
        <w:widowControl w:val="0"/>
        <w:autoSpaceDE w:val="0"/>
        <w:autoSpaceDN w:val="0"/>
        <w:spacing w:before="68" w:line="277" w:lineRule="exact"/>
        <w:rPr>
          <w:rFonts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系统</w:t>
      </w:r>
      <w:r>
        <w:rPr>
          <w:rFonts w:eastAsiaTheme="minorEastAsia" w:hAnsiTheme="minorHAnsi" w:cstheme="minorBidi"/>
          <w:color w:val="555555"/>
          <w:spacing w:val="-2"/>
          <w:sz w:val="21"/>
          <w:szCs w:val="22"/>
          <w:lang w:val="en-US" w:eastAsia="en-US" w:bidi="ar-SA"/>
        </w:rPr>
        <w:t>,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包括核心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功能模块的优化迁移以及</w:t>
      </w:r>
      <w:r>
        <w:rPr>
          <w:rFonts w:eastAsiaTheme="minorEastAsia" w:hAnsiTheme="minorHAnsi" w:cstheme="minorBidi"/>
          <w:color w:val="555555"/>
          <w:spacing w:val="12"/>
          <w:sz w:val="21"/>
          <w:szCs w:val="22"/>
          <w:lang w:val="en-US" w:eastAsia="en-US" w:bidi="ar-SA"/>
        </w:rPr>
        <w:t>sales</w:t>
      </w:r>
      <w:r>
        <w:rPr>
          <w:rFonts w:eastAsiaTheme="minorEastAsia" w:hAnsiTheme="minorHAnsi" w:cstheme="minorBidi"/>
          <w:color w:val="555555"/>
          <w:spacing w:val="13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21"/>
          <w:sz w:val="21"/>
          <w:szCs w:val="22"/>
          <w:lang w:val="en-US" w:eastAsia="en-US" w:bidi="ar-SA"/>
        </w:rPr>
        <w:t>operation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相关的</w:t>
      </w:r>
      <w:r>
        <w:rPr>
          <w:rFonts w:eastAsiaTheme="minorEastAsia" w:hAnsiTheme="minorHAnsi" w:cstheme="minorBidi"/>
          <w:color w:val="555555"/>
          <w:spacing w:val="18"/>
          <w:sz w:val="21"/>
          <w:szCs w:val="22"/>
          <w:lang w:val="en-US" w:eastAsia="en-US" w:bidi="ar-SA"/>
        </w:rPr>
        <w:t>200+</w:t>
      </w:r>
      <w:r>
        <w:rPr>
          <w:rFonts w:eastAsiaTheme="minorEastAsia" w:hAnsiTheme="minorHAnsi" w:cstheme="minorBidi"/>
          <w:color w:val="555555"/>
          <w:spacing w:val="-33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7"/>
          <w:sz w:val="21"/>
          <w:szCs w:val="22"/>
          <w:lang w:val="en-US" w:eastAsia="en-US" w:bidi="ar-SA"/>
        </w:rPr>
        <w:t>wo</w:t>
      </w:r>
      <w:r>
        <w:rPr>
          <w:rFonts w:eastAsiaTheme="minorEastAsia" w:hAnsiTheme="minorHAnsi" w:cstheme="minorBidi"/>
          <w:color w:val="555555"/>
          <w:spacing w:val="-24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4"/>
          <w:sz w:val="21"/>
          <w:szCs w:val="22"/>
          <w:lang w:val="en-US" w:eastAsia="en-US" w:bidi="ar-SA"/>
        </w:rPr>
        <w:t>rkflo</w:t>
      </w:r>
      <w:r>
        <w:rPr>
          <w:rFonts w:eastAsiaTheme="minorEastAsia" w:hAnsiTheme="minorHAnsi" w:cstheme="minorBidi"/>
          <w:color w:val="555555"/>
          <w:spacing w:val="-24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z w:val="21"/>
          <w:szCs w:val="22"/>
          <w:lang w:val="en-US" w:eastAsia="en-US" w:bidi="ar-SA"/>
        </w:rPr>
        <w:t>w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的梳理与迁移工作，国家涉及</w:t>
      </w:r>
    </w:p>
    <w:p>
      <w:pPr>
        <w:framePr w:w="10970" w:x="915" w:y="15873"/>
        <w:widowControl w:val="0"/>
        <w:autoSpaceDE w:val="0"/>
        <w:autoSpaceDN w:val="0"/>
        <w:spacing w:before="68" w:line="277" w:lineRule="exact"/>
        <w:rPr>
          <w:rFonts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到北美，西欧以及亚太区，其中解决了很多复杂的问题，包括统一的客户主数据结构设计与管理，</w:t>
      </w:r>
      <w:r>
        <w:rPr>
          <w:rFonts w:eastAsiaTheme="minorEastAsia" w:hAnsiTheme="minorHAnsi" w:cstheme="minorBidi"/>
          <w:color w:val="555555"/>
          <w:spacing w:val="11"/>
          <w:sz w:val="21"/>
          <w:szCs w:val="22"/>
          <w:lang w:val="en-US" w:eastAsia="en-US" w:bidi="ar-SA"/>
        </w:rPr>
        <w:t>CPQ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的优化设计，</w:t>
      </w:r>
    </w:p>
    <w:p>
      <w:pPr>
        <w:framePr w:w="10970" w:x="915" w:y="15873"/>
        <w:widowControl w:val="0"/>
        <w:autoSpaceDE w:val="0"/>
        <w:autoSpaceDN w:val="0"/>
        <w:spacing w:before="68" w:line="277" w:lineRule="exact"/>
        <w:rPr>
          <w:rFonts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特殊国家的法律税收汇率问题（印度，巴西等），统一的</w:t>
      </w:r>
      <w:r>
        <w:rPr>
          <w:rFonts w:eastAsiaTheme="minorEastAsia" w:hAnsiTheme="minorHAnsi" w:cstheme="minorBidi"/>
          <w:color w:val="555555"/>
          <w:spacing w:val="13"/>
          <w:sz w:val="21"/>
          <w:szCs w:val="22"/>
          <w:lang w:val="en-US" w:eastAsia="en-US" w:bidi="ar-SA"/>
        </w:rPr>
        <w:t>pipeline</w:t>
      </w:r>
      <w:r>
        <w:rPr>
          <w:rFonts w:eastAsiaTheme="minorEastAsia" w:hAnsiTheme="minorHAnsi" w:cstheme="minorBidi"/>
          <w:color w:val="555555"/>
          <w:spacing w:val="23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23"/>
          <w:sz w:val="21"/>
          <w:szCs w:val="22"/>
          <w:lang w:val="en-US" w:eastAsia="en-US" w:bidi="ar-SA"/>
        </w:rPr>
        <w:t>stage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定义与设计等等。</w: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  <w:sectPr>
          <w:pgSz w:w="12300" w:h="17400"/>
          <w:pgMar w:top="0" w:right="0" w:bottom="0" w:left="0" w:header="720" w:footer="720" w:gutter="0"/>
          <w:pgNumType w:start="1"/>
          <w:cols w:sep="0" w:space="720"/>
          <w:docGrid w:linePitch="1"/>
        </w:sectPr>
      </w:pPr>
      <w:r>
        <w:rPr>
          <w:noProof/>
        </w:rPr>
        <w:pict>
          <v:shape id="_x0000_s1028" type="#_x0000_t75" style="width:617pt;height:872pt;margin-top:-1pt;margin-left:-1pt;mso-position-horizontal-relative:page;mso-position-vertical-relative:page;position:absolute;z-index:-251657216">
            <v:imagedata r:id="rId7" o:title=""/>
          </v:shape>
        </w:pic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</w:pPr>
      <w:bookmarkStart w:id="2" w:name="br1_1"/>
      <w:bookmarkEnd w:id="2"/>
      <w:r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  <w:t xml:space="preserve"> </w:t>
      </w:r>
    </w:p>
    <w:p>
      <w:pPr>
        <w:framePr w:w="2319" w:x="925" w:y="541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2013-06</w:t>
      </w:r>
      <w:r>
        <w:rPr>
          <w:rFonts w:ascii="Microsoft YaHei" w:eastAsiaTheme="minorEastAsia" w:hAnsiTheme="minorHAnsi" w:cstheme="minorBidi"/>
          <w:color w:val="333333"/>
          <w:spacing w:val="7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z w:val="22"/>
          <w:szCs w:val="22"/>
          <w:lang w:val="en-US" w:eastAsia="en-US" w:bidi="ar-SA"/>
        </w:rPr>
        <w:t>~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 xml:space="preserve"> 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2015-06</w:t>
      </w:r>
    </w:p>
    <w:p>
      <w:pPr>
        <w:framePr w:w="4515" w:x="4487" w:y="541"/>
        <w:widowControl w:val="0"/>
        <w:autoSpaceDE w:val="0"/>
        <w:autoSpaceDN w:val="0"/>
        <w:spacing w:line="297" w:lineRule="exac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联想海外渠道合作伙伴</w:t>
      </w:r>
      <w:r>
        <w:rPr>
          <w:rFonts w:ascii="Microsoft YaHei UI" w:hAnsi="Microsoft YaHei UI" w:eastAsiaTheme="minorEastAsia" w:cs="Microsoft YaHei UI"/>
          <w:color w:val="333333"/>
          <w:spacing w:val="5"/>
          <w:sz w:val="22"/>
          <w:szCs w:val="22"/>
          <w:lang w:val="en-US" w:eastAsia="en-US" w:bidi="ar-SA"/>
        </w:rPr>
        <w:t>及线上渠道投标系统</w:t>
      </w:r>
    </w:p>
    <w:p>
      <w:pPr>
        <w:framePr w:w="1140" w:x="10627" w:y="541"/>
        <w:widowControl w:val="0"/>
        <w:autoSpaceDE w:val="0"/>
        <w:autoSpaceDN w:val="0"/>
        <w:spacing w:line="297" w:lineRule="exac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b/>
          <w:color w:val="333333"/>
          <w:spacing w:val="5"/>
          <w:sz w:val="22"/>
          <w:szCs w:val="22"/>
          <w:lang w:val="en-US" w:eastAsia="en-US" w:bidi="ar-SA"/>
        </w:rPr>
        <w:t>产品经理</w:t>
      </w:r>
    </w:p>
    <w:p>
      <w:pPr>
        <w:framePr w:w="10740" w:x="908" w:y="1029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在联想海外渠道合作伙伴网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及渠道投标系统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项目中，我担任产品经理，负责深入分析合作伙伴业务流程，并重构业</w:t>
      </w:r>
    </w:p>
    <w:p>
      <w:pPr>
        <w:framePr w:w="10740" w:x="908" w:y="1029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务能力和系统功能，以更好地满足渠道伙伴的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服务诉求及线上投标议价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需求。通过建立一个统一的平台，专为合作</w:t>
      </w:r>
    </w:p>
    <w:p>
      <w:pPr>
        <w:framePr w:w="10740" w:x="908" w:y="1029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伙伴设计，实现端到端支持，优化了双方的合作体验，提升了业务效率。</w:t>
      </w:r>
    </w:p>
    <w:p>
      <w:pPr>
        <w:framePr w:w="2184" w:x="987" w:y="2518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2011-05~20</w:t>
      </w:r>
      <w:r>
        <w:rPr>
          <w:rFonts w:eastAsiaTheme="minorEastAsia" w:hAnsiTheme="minorHAnsi" w:cstheme="minorBidi"/>
          <w:color w:val="333333"/>
          <w:spacing w:val="22"/>
          <w:sz w:val="22"/>
          <w:szCs w:val="22"/>
          <w:lang w:val="en-US" w:eastAsia="en-US" w:bidi="ar-SA"/>
        </w:rPr>
        <w:t>13</w:t>
      </w:r>
      <w:r>
        <w:rPr>
          <w:rFonts w:ascii="Microsoft YaHei" w:eastAsiaTheme="minorEastAsia" w:hAnsiTheme="minorHAnsi" w:cstheme="minorBidi"/>
          <w:color w:val="333333"/>
          <w:spacing w:val="3"/>
          <w:sz w:val="22"/>
          <w:szCs w:val="22"/>
          <w:lang w:val="en-US" w:eastAsia="en-US" w:bidi="ar-SA"/>
        </w:rPr>
        <w:t>-01</w:t>
      </w:r>
    </w:p>
    <w:p>
      <w:pPr>
        <w:framePr w:w="3269" w:x="3997" w:y="2518"/>
        <w:widowControl w:val="0"/>
        <w:autoSpaceDE w:val="0"/>
        <w:autoSpaceDN w:val="0"/>
        <w:spacing w:line="297" w:lineRule="exact"/>
        <w:rPr>
          <w:rFonts w:ascii="Microsoft YaHei"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333333"/>
          <w:spacing w:val="4"/>
          <w:sz w:val="22"/>
          <w:szCs w:val="22"/>
          <w:lang w:val="en-US" w:eastAsia="en-US" w:bidi="ar-SA"/>
        </w:rPr>
        <w:t>联想海外ERP迁移项目-victory</w:t>
      </w:r>
    </w:p>
    <w:p>
      <w:pPr>
        <w:framePr w:w="2107" w:x="9489" w:y="2518"/>
        <w:widowControl w:val="0"/>
        <w:autoSpaceDE w:val="0"/>
        <w:autoSpaceDN w:val="0"/>
        <w:spacing w:line="297" w:lineRule="exact"/>
        <w:rPr>
          <w:rFonts w:eastAsiaTheme="minorEastAsia" w:hAnsiTheme="minorHAnsi" w:cstheme="minorBidi"/>
          <w:color w:val="000000"/>
          <w:sz w:val="22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333333"/>
          <w:spacing w:val="5"/>
          <w:sz w:val="22"/>
          <w:szCs w:val="22"/>
          <w:lang w:val="en-US" w:eastAsia="en-US" w:bidi="ar-SA"/>
        </w:rPr>
        <w:t>CRM业务流程专家</w:t>
      </w:r>
    </w:p>
    <w:p>
      <w:pPr>
        <w:framePr w:w="10774" w:x="905" w:y="2902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参与联想海外</w:t>
      </w:r>
      <w:r>
        <w:rPr>
          <w:rFonts w:eastAsiaTheme="minorEastAsia" w:hAnsiTheme="minorHAnsi" w:cstheme="minorBidi"/>
          <w:color w:val="555555"/>
          <w:spacing w:val="-5"/>
          <w:sz w:val="21"/>
          <w:szCs w:val="22"/>
          <w:lang w:val="en-US" w:eastAsia="en-US" w:bidi="ar-SA"/>
        </w:rPr>
        <w:t>ERP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系统迁移项目（</w:t>
      </w:r>
      <w:r>
        <w:rPr>
          <w:rFonts w:eastAsiaTheme="minorEastAsia" w:hAnsiTheme="minorHAnsi" w:cstheme="minorBidi"/>
          <w:color w:val="555555"/>
          <w:spacing w:val="4"/>
          <w:sz w:val="21"/>
          <w:szCs w:val="22"/>
          <w:lang w:val="en-US" w:eastAsia="en-US" w:bidi="ar-SA"/>
        </w:rPr>
        <w:t>Victo</w:t>
      </w:r>
      <w:r>
        <w:rPr>
          <w:rFonts w:eastAsiaTheme="minorEastAsia" w:hAnsiTheme="minorHAnsi" w:cstheme="minorBidi"/>
          <w:color w:val="555555"/>
          <w:spacing w:val="-24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ry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）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将联想西欧国家所在的功能从</w:t>
      </w:r>
      <w:r>
        <w:rPr>
          <w:rFonts w:eastAsiaTheme="minorEastAsia" w:hAnsiTheme="minorHAnsi" w:cstheme="minorBidi"/>
          <w:color w:val="555555"/>
          <w:spacing w:val="-8"/>
          <w:sz w:val="21"/>
          <w:szCs w:val="22"/>
          <w:lang w:val="en-US" w:eastAsia="en-US" w:bidi="ar-SA"/>
        </w:rPr>
        <w:t>IBM</w:t>
      </w:r>
      <w:r>
        <w:rPr>
          <w:rFonts w:eastAsiaTheme="minorEastAsia" w:hAnsiTheme="minorHAnsi" w:cstheme="minorBidi"/>
          <w:color w:val="555555"/>
          <w:spacing w:val="36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8"/>
          <w:sz w:val="21"/>
          <w:szCs w:val="22"/>
          <w:lang w:val="en-US" w:eastAsia="en-US" w:bidi="ar-SA"/>
        </w:rPr>
        <w:t>leg</w:t>
      </w:r>
      <w:r>
        <w:rPr>
          <w:rFonts w:eastAsiaTheme="minorEastAsia" w:hAnsiTheme="minorHAnsi" w:cstheme="minorBidi"/>
          <w:color w:val="555555"/>
          <w:spacing w:val="-23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12"/>
          <w:sz w:val="21"/>
          <w:szCs w:val="22"/>
          <w:lang w:val="en-US" w:eastAsia="en-US" w:bidi="ar-SA"/>
        </w:rPr>
        <w:t>acy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迁移到联想战略平台，本</w:t>
      </w:r>
    </w:p>
    <w:p>
      <w:pPr>
        <w:framePr w:w="10774" w:x="905" w:y="2902"/>
        <w:widowControl w:val="0"/>
        <w:autoSpaceDE w:val="0"/>
        <w:autoSpaceDN w:val="0"/>
        <w:spacing w:before="92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人以</w:t>
      </w:r>
      <w:r>
        <w:rPr>
          <w:rFonts w:eastAsiaTheme="minorEastAsia" w:hAnsiTheme="minorHAnsi" w:cstheme="minorBidi"/>
          <w:color w:val="555555"/>
          <w:spacing w:val="12"/>
          <w:sz w:val="21"/>
          <w:szCs w:val="22"/>
          <w:lang w:val="en-US" w:eastAsia="en-US" w:bidi="ar-SA"/>
        </w:rPr>
        <w:t>sales</w:t>
      </w:r>
      <w:r>
        <w:rPr>
          <w:rFonts w:eastAsiaTheme="minorEastAsia" w:hAnsiTheme="minorHAnsi" w:cstheme="minorBidi"/>
          <w:color w:val="555555"/>
          <w:spacing w:val="13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z w:val="21"/>
          <w:szCs w:val="22"/>
          <w:lang w:val="en-US" w:eastAsia="en-US" w:bidi="ar-SA"/>
        </w:rPr>
        <w:t>m</w:t>
      </w:r>
      <w:r>
        <w:rPr>
          <w:rFonts w:eastAsiaTheme="minorEastAsia" w:hAnsiTheme="minorHAnsi" w:cstheme="minorBidi"/>
          <w:color w:val="555555"/>
          <w:spacing w:val="-19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14"/>
          <w:sz w:val="21"/>
          <w:szCs w:val="22"/>
          <w:lang w:val="en-US" w:eastAsia="en-US" w:bidi="ar-SA"/>
        </w:rPr>
        <w:t>arketing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专家身份参与，主要负责西欧国家各种直销及渠道场景的功能在</w:t>
      </w:r>
      <w:r>
        <w:rPr>
          <w:rFonts w:eastAsiaTheme="minorEastAsia" w:hAnsiTheme="minorHAnsi" w:cstheme="minorBidi"/>
          <w:color w:val="555555"/>
          <w:spacing w:val="5"/>
          <w:sz w:val="21"/>
          <w:szCs w:val="22"/>
          <w:lang w:val="en-US" w:eastAsia="en-US" w:bidi="ar-SA"/>
        </w:rPr>
        <w:t>CRM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为核心的系统迁移与落</w:t>
      </w:r>
    </w:p>
    <w:p>
      <w:pPr>
        <w:framePr w:w="10774" w:x="905" w:y="2902"/>
        <w:widowControl w:val="0"/>
        <w:autoSpaceDE w:val="0"/>
        <w:autoSpaceDN w:val="0"/>
        <w:spacing w:before="92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地，其中涉及到各个国家的法律法规，跨国交易的税收及汇率计算，销售收入确认，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渠道签约，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渠道</w:t>
      </w:r>
      <w:r>
        <w:rPr>
          <w:rFonts w:eastAsiaTheme="minorEastAsia" w:hAnsiTheme="minorHAnsi" w:cstheme="minorBidi"/>
          <w:color w:val="555555"/>
          <w:spacing w:val="11"/>
          <w:sz w:val="21"/>
          <w:szCs w:val="22"/>
          <w:lang w:val="en-US" w:eastAsia="en-US" w:bidi="ar-SA"/>
        </w:rPr>
        <w:t>3S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管理，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渠道</w:t>
      </w:r>
    </w:p>
    <w:p>
      <w:pPr>
        <w:framePr w:w="10774" w:x="905" w:y="2902"/>
        <w:widowControl w:val="0"/>
        <w:autoSpaceDE w:val="0"/>
        <w:autoSpaceDN w:val="0"/>
        <w:spacing w:before="92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激励与返点，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渠道价保，渠道</w:t>
      </w:r>
      <w:r>
        <w:rPr>
          <w:rFonts w:eastAsiaTheme="minorEastAsia" w:hAnsiTheme="minorHAnsi" w:cstheme="minorBidi"/>
          <w:color w:val="555555"/>
          <w:spacing w:val="3"/>
          <w:sz w:val="21"/>
          <w:szCs w:val="22"/>
          <w:lang w:val="en-US" w:eastAsia="en-US" w:bidi="ar-SA"/>
        </w:rPr>
        <w:t>cla</w:t>
      </w:r>
      <w:r>
        <w:rPr>
          <w:rFonts w:eastAsiaTheme="minorEastAsia" w:hAnsiTheme="minorHAnsi" w:cstheme="minorBidi"/>
          <w:color w:val="555555"/>
          <w:spacing w:val="-30"/>
          <w:sz w:val="21"/>
          <w:szCs w:val="22"/>
          <w:lang w:val="en-US" w:eastAsia="en-US" w:bidi="ar-SA"/>
        </w:rPr>
        <w:t xml:space="preserve"> </w:t>
      </w:r>
      <w:r>
        <w:rPr>
          <w:rFonts w:eastAsiaTheme="minorEastAsia" w:hAnsiTheme="minorHAnsi" w:cstheme="minorBidi"/>
          <w:color w:val="555555"/>
          <w:spacing w:val="-1"/>
          <w:sz w:val="21"/>
          <w:szCs w:val="22"/>
          <w:lang w:val="en-US" w:eastAsia="en-US" w:bidi="ar-SA"/>
        </w:rPr>
        <w:t>im</w:t>
      </w:r>
      <w:r>
        <w:rPr>
          <w:rFonts w:eastAsiaTheme="minorEastAsia" w:hAnsiTheme="minorHAnsi" w:cstheme="minorBidi"/>
          <w:color w:val="555555"/>
          <w:spacing w:val="-18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，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渠道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费用及</w:t>
      </w:r>
      <w:r>
        <w:rPr>
          <w:rFonts w:eastAsiaTheme="minorEastAsia" w:hAnsiTheme="minorHAnsi" w:cstheme="minorBidi"/>
          <w:color w:val="555555"/>
          <w:spacing w:val="22"/>
          <w:sz w:val="21"/>
          <w:szCs w:val="22"/>
          <w:lang w:val="en-US" w:eastAsia="en-US" w:bidi="ar-SA"/>
        </w:rPr>
        <w:t>program</w:t>
      </w:r>
      <w:r>
        <w:rPr>
          <w:rFonts w:eastAsiaTheme="minorEastAsia" w:hAnsiTheme="minorHAnsi" w:cstheme="minorBidi"/>
          <w:color w:val="555555"/>
          <w:spacing w:val="-41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管理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等各种复杂场景及功能的沟通与落地。</w:t>
      </w:r>
    </w:p>
    <w:p>
      <w:pPr>
        <w:framePr w:w="1200" w:x="750" w:y="4426"/>
        <w:widowControl w:val="0"/>
        <w:autoSpaceDE w:val="0"/>
        <w:autoSpaceDN w:val="0"/>
        <w:spacing w:line="317" w:lineRule="exact"/>
        <w:rPr>
          <w:rFonts w:ascii="Microsoft YaHei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FFFFFF"/>
          <w:szCs w:val="22"/>
          <w:lang w:val="en-US" w:eastAsia="en-US" w:bidi="ar-SA"/>
        </w:rPr>
        <w:t>技能特长</w:t>
      </w:r>
    </w:p>
    <w:p>
      <w:pPr>
        <w:framePr w:w="8246" w:x="915" w:y="511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1.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精通人工智能和ERP系统的集成与应用，能够优化企业流程管理。</w:t>
      </w:r>
    </w:p>
    <w:p>
      <w:pPr>
        <w:framePr w:w="8246" w:x="915" w:y="51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2.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拥有丰富的项目管理和团队管理经验，擅长带领团队实现高效运营。</w:t>
      </w:r>
    </w:p>
    <w:p>
      <w:pPr>
        <w:framePr w:w="8246" w:x="915" w:y="51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3.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在市场营销和运营管理方面具有深厚的专业知识，能够制定并执行有效的市场策略。</w:t>
      </w:r>
    </w:p>
    <w:p>
      <w:pPr>
        <w:framePr w:w="8246" w:x="915" w:y="51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4.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熟悉信息技术和数据库设计，具备系统架构和系统设计的能力。</w:t>
      </w:r>
    </w:p>
    <w:p>
      <w:pPr>
        <w:framePr w:w="8246" w:x="915" w:y="51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>5.</w:t>
      </w:r>
      <w:r>
        <w:rPr>
          <w:rFonts w:ascii="Microsoft YaHei" w:eastAsiaTheme="minorEastAsia" w:hAnsiTheme="minorHAnsi" w:cstheme="minorBidi"/>
          <w:color w:val="555555"/>
          <w:sz w:val="21"/>
          <w:szCs w:val="22"/>
          <w:lang w:val="en-US" w:eastAsia="en-US" w:bidi="ar-SA"/>
        </w:rPr>
        <w:t xml:space="preserve"> </w:t>
      </w: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拥有工商管理背景，能够在复杂的商业环境中进行战略规划和决策。</w:t>
      </w:r>
    </w:p>
    <w:p>
      <w:pPr>
        <w:framePr w:w="1200" w:x="750" w:y="7126"/>
        <w:widowControl w:val="0"/>
        <w:autoSpaceDE w:val="0"/>
        <w:autoSpaceDN w:val="0"/>
        <w:spacing w:line="317" w:lineRule="exact"/>
        <w:rPr>
          <w:rFonts w:ascii="Microsoft YaHei" w:eastAsiaTheme="minorEastAsia" w:hAnsiTheme="minorHAnsi" w:cstheme="minorBidi"/>
          <w:color w:val="000000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FFFFFF"/>
          <w:szCs w:val="22"/>
          <w:lang w:val="en-US" w:eastAsia="en-US" w:bidi="ar-SA"/>
        </w:rPr>
        <w:t>自我评价</w:t>
      </w:r>
    </w:p>
    <w:p>
      <w:pPr>
        <w:framePr w:w="10740" w:x="915" w:y="7818"/>
        <w:widowControl w:val="0"/>
        <w:autoSpaceDE w:val="0"/>
        <w:autoSpaceDN w:val="0"/>
        <w:spacing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拥有超过20年的业务变革与信息化经验，我擅长分析业务模式、管理和改进流程，以及规划和建设ERP和业务经营</w:t>
      </w:r>
    </w:p>
    <w:p>
      <w:pPr>
        <w:framePr w:w="10740" w:x="915" w:y="7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数字化系统。我具备丰富的团队管理和项目管理经验，能够有效推动项目进展，提升团队效率。在人工智能领域，</w:t>
      </w:r>
    </w:p>
    <w:p>
      <w:pPr>
        <w:framePr w:w="10740" w:x="915" w:y="7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我有深入的理解和实践经验，能够将其应用于业务流程优化和数据分析中，为企业创造更大价值。此外，我拥有丰</w:t>
      </w:r>
    </w:p>
    <w:p>
      <w:pPr>
        <w:framePr w:w="10740" w:x="915" w:y="7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富的行业背景和广泛的人脉资源，对IT行业的主流技术发展趋势及其应用有着敏锐的洞察力。这些能力使我能够在</w:t>
      </w:r>
    </w:p>
    <w:p>
      <w:pPr>
        <w:framePr w:w="10740" w:x="915" w:y="7818"/>
        <w:widowControl w:val="0"/>
        <w:autoSpaceDE w:val="0"/>
        <w:autoSpaceDN w:val="0"/>
        <w:spacing w:before="68" w:line="277" w:lineRule="exact"/>
        <w:rPr>
          <w:rFonts w:ascii="Microsoft YaHei" w:eastAsiaTheme="minorEastAsia" w:hAnsiTheme="minorHAnsi" w:cstheme="minorBidi"/>
          <w:color w:val="000000"/>
          <w:sz w:val="21"/>
          <w:szCs w:val="22"/>
          <w:lang w:val="en-US" w:eastAsia="en-US" w:bidi="ar-SA"/>
        </w:rPr>
      </w:pPr>
      <w:r>
        <w:rPr>
          <w:rFonts w:ascii="Microsoft YaHei" w:hAnsi="Microsoft YaHei" w:eastAsiaTheme="minorEastAsia" w:cs="Microsoft YaHei"/>
          <w:color w:val="555555"/>
          <w:sz w:val="21"/>
          <w:szCs w:val="22"/>
          <w:lang w:val="en-US" w:eastAsia="en-US" w:bidi="ar-SA"/>
        </w:rPr>
        <w:t>产品经理或总监岗位上，为企业的战略发展和技术创新提供有力支持。</w:t>
      </w:r>
    </w:p>
    <w:p>
      <w:pPr>
        <w:spacing w:line="0" w:lineRule="atLeast"/>
        <w:rPr>
          <w:rFonts w:ascii="Arial" w:eastAsiaTheme="minorEastAsia" w:hAnsiTheme="minorHAnsi" w:cstheme="minorBidi"/>
          <w:color w:val="FF0000"/>
          <w:sz w:val="2"/>
          <w:szCs w:val="22"/>
          <w:lang w:val="en-US" w:eastAsia="en-US" w:bidi="ar-SA"/>
        </w:rPr>
      </w:pPr>
      <w:r>
        <w:rPr>
          <w:noProof/>
        </w:rPr>
        <w:pict>
          <v:shape id="_x0000_s1029" type="#_x0000_t75" style="width:616.65pt;height:872pt;margin-top:-1pt;margin-left:-0.5pt;mso-position-horizontal-relative:page;mso-position-vertical-relative:page;position:absolute;z-index:-251656192">
            <v:imagedata r:id="rId8" o:title=""/>
          </v:shape>
        </w:pict>
      </w:r>
    </w:p>
    <w:sectPr>
      <w:pgSz w:w="12300" w:h="17400"/>
      <w:pgMar w:top="0" w:right="0" w:bottom="0" w:left="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01010101" w:usb1="01010101" w:usb2="01010101" w:usb3="01010101" w:csb0="01010105" w:csb1="01010101"/>
  </w:font>
  <w:font w:name="Cambria Math">
    <w:panose1 w:val="02040503050406030204"/>
    <w:charset w:val="CC"/>
    <w:family w:val="roman"/>
    <w:pitch w:val="variable"/>
    <w:sig w:usb0="01010101" w:usb1="01010101" w:usb2="01010101" w:usb3="01010101" w:csb0="01010105" w:csb1="01010101"/>
  </w:font>
  <w:font w:name="Microsoft YaHe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  <w:font w:name="RFDVFH+qmfont">
    <w:panose1 w:val="02000503000000000000"/>
    <w:charset w:val="01"/>
    <w:family w:val="auto"/>
    <w:pitch w:val="variable"/>
    <w:sig w:usb0="01010101" w:usb1="01010101" w:usb2="01010101" w:usb3="01010101" w:csb0="01010101" w:csb1="01010101"/>
  </w:font>
  <w:font w:name="KLMRVH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EGGECO+MicrosoftYaHeiU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LCGFJS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RBKCAH+MicrosoftYaHei">
    <w:panose1 w:val="02000500000000000000"/>
    <w:charset w:val="01"/>
    <w:family w:val="auto"/>
    <w:pitch w:val="variable"/>
    <w:sig w:usb0="01010101" w:usb1="01010101" w:usb2="01010101" w:usb3="01010101" w:csb0="01010101" w:csb1="01010101"/>
  </w:font>
  <w:font w:name="Microsoft YaHei UI">
    <w:panose1 w:val="00000000000000000000"/>
    <w:charset w:val="01"/>
    <w:family w:val="auto"/>
    <w:notTrueType/>
    <w:pitch w:val="default"/>
    <w:sig w:usb0="01010101" w:usb1="01010101" w:usb2="01010101" w:usb3="01010101" w:csb0="01010101" w:csb1="010101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image" Target="media/image5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