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</w:rPr>
        <w:t>Sandcastle 项目技术全景</w:t>
      </w:r>
    </w:p>
    <w:p>
      <w:pPr>
        <w:pStyle w:val="Subtitle"/>
      </w:pPr>
      <w:r>
        <w:rPr>
          <w:rFonts w:ascii="Calibri" w:hAnsi="Calibri" w:eastAsia="Microsoft YaHei"/>
          <w:color w:val="000000"/>
        </w:rPr>
        <w:t>架构 算法 数据接口 生命周期与运行边界</w:t>
      </w:r>
    </w:p>
    <w:p>
      <w:r>
        <w:rPr>
          <w:rFonts w:ascii="Calibri" w:hAnsi="Calibri" w:eastAsia="Microsoft YaHei"/>
          <w:color w:val="000000"/>
        </w:rPr>
        <w:t>内容依据当前源码和生效配置</w:t>
      </w:r>
    </w:p>
    <w:p>
      <w:r>
        <w:rPr>
          <w:rFonts w:ascii="Calibri" w:hAnsi="Calibri" w:eastAsia="Microsoft YaHei"/>
          <w:color w:val="000000"/>
        </w:rPr>
        <w:t>这份手册从场景入口到 GPU 权威状态，再到三维表现、碰撞、道具和原生检查点，解释当前项目如何运行。核心设计是让编辑、水 tick 和显示工作沿同一有序流推进，以完整完成态连接消费者，并用明确的所有权证明管理异步资源。</w:t>
      </w:r>
    </w:p>
    <w:p>
      <w:r>
        <w:rPr>
          <w:rFonts w:ascii="Calibri" w:hAnsi="Calibri" w:eastAsia="Microsoft YaHei"/>
          <w:color w:val="000000"/>
        </w:rPr>
        <w:t>内容依据项目当前源码、场景和实际被入口读取的配置。默认行为与可选能力分别说明；文档不包含开发流水、任务进度、性能测试流水或验收记录。阅读时可用 Word 标题导航或下页目录跳转，源文件定位见附录。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主题</w:t>
            </w:r>
          </w:p>
        </w:tc>
        <w:tc>
          <w:tcPr>
            <w:tcW w:type="dxa" w:w="765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读者能获得的内容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架构与运行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模块职责、输入路径、CPU/​GPU 边界与场景差异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数值与交互</w:t>
            </w:r>
          </w:p>
        </w:tc>
        <w:tc>
          <w:tcPr>
            <w:tcW w:type="dxa" w:w="76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浅水、悬沙、材料、编辑水响应和铲子账本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消费者与持久化</w:t>
            </w:r>
          </w:p>
        </w:tc>
        <w:tc>
          <w:tcPr>
            <w:tcW w:type="dxa" w:w="76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完整态绑定、碰撞分帧、Jolt 道具、保存恢复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工程接口</w:t>
            </w:r>
          </w:p>
        </w:tc>
        <w:tc>
          <w:tcPr>
            <w:tcW w:type="dxa" w:w="76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字节 ABI、公共入口、有效参数和来源文件</w:t>
            </w:r>
          </w:p>
        </w:tc>
      </w:tr>
    </w:tbl>
    <w:p>
      <w:pPr>
        <w:spacing w:after="40" w:before="0" w:line="84" w:lineRule="auto"/>
      </w:pPr>
    </w:p>
    <w:p>
      <w:pPr>
        <w:pStyle w:val="Heading1"/>
        <w:pageBreakBefore/>
      </w:pPr>
      <w:r>
        <w:rPr>
          <w:rFonts w:ascii="Calibri" w:hAnsi="Calibri" w:eastAsia="Microsoft YaHei"/>
          <w:b/>
          <w:color w:val="000000"/>
        </w:rPr>
        <w:t>内容导航</w:t>
      </w:r>
    </w:p>
    <w:p>
      <w:pPr>
        <w:spacing w:after="40" w:line="252" w:lineRule="auto"/>
      </w:pPr>
      <w:hyperlink w:anchor="section_1">
        <w:r>
          <w:rPr>
            <w:color w:val="000000"/>
          </w:rPr>
          <w:t>01  两场景表面湿痕</w:t>
        </w:r>
      </w:hyperlink>
    </w:p>
    <w:p>
      <w:pPr>
        <w:spacing w:after="40" w:line="252" w:lineRule="auto"/>
      </w:pPr>
      <w:hyperlink w:anchor="section_2">
        <w:r>
          <w:rPr>
            <w:color w:val="000000"/>
          </w:rPr>
          <w:t>02  系统定位与技术边界</w:t>
        </w:r>
      </w:hyperlink>
    </w:p>
    <w:p>
      <w:pPr>
        <w:spacing w:after="40" w:line="252" w:lineRule="auto"/>
      </w:pPr>
      <w:hyperlink w:anchor="section_3">
        <w:r>
          <w:rPr>
            <w:color w:val="000000"/>
          </w:rPr>
          <w:t>03  独立参数窗口与启动配置</w:t>
        </w:r>
      </w:hyperlink>
    </w:p>
    <w:p>
      <w:pPr>
        <w:spacing w:after="40" w:line="252" w:lineRule="auto"/>
      </w:pPr>
      <w:hyperlink w:anchor="section_4">
        <w:r>
          <w:rPr>
            <w:color w:val="000000"/>
          </w:rPr>
          <w:t>04  总体架构与数据流</w:t>
        </w:r>
      </w:hyperlink>
    </w:p>
    <w:p>
      <w:pPr>
        <w:spacing w:after="40" w:line="252" w:lineRule="auto"/>
      </w:pPr>
      <w:hyperlink w:anchor="section_5">
        <w:r>
          <w:rPr>
            <w:color w:val="000000"/>
          </w:rPr>
          <w:t>05  场景入口与初始化</w:t>
        </w:r>
      </w:hyperlink>
    </w:p>
    <w:p>
      <w:pPr>
        <w:spacing w:after="40" w:line="252" w:lineRule="auto"/>
      </w:pPr>
      <w:hyperlink w:anchor="section_6">
        <w:r>
          <w:rPr>
            <w:color w:val="000000"/>
          </w:rPr>
          <w:t>06  权威状态与单位系统</w:t>
        </w:r>
      </w:hyperlink>
    </w:p>
    <w:p>
      <w:pPr>
        <w:spacing w:after="40" w:line="252" w:lineRule="auto"/>
      </w:pPr>
      <w:hyperlink w:anchor="section_7">
        <w:r>
          <w:rPr>
            <w:color w:val="000000"/>
          </w:rPr>
          <w:t>07  输入声明与配置冻结</w:t>
        </w:r>
      </w:hyperlink>
    </w:p>
    <w:p>
      <w:pPr>
        <w:spacing w:after="40" w:line="252" w:lineRule="auto"/>
      </w:pPr>
      <w:hyperlink w:anchor="section_8">
        <w:r>
          <w:rPr>
            <w:color w:val="000000"/>
          </w:rPr>
          <w:t>08  调度与 CPU GPU 执行关系</w:t>
        </w:r>
      </w:hyperlink>
    </w:p>
    <w:p>
      <w:pPr>
        <w:spacing w:after="40" w:line="252" w:lineRule="auto"/>
      </w:pPr>
      <w:hyperlink w:anchor="section_9">
        <w:r>
          <w:rPr>
            <w:color w:val="000000"/>
          </w:rPr>
          <w:t>09  统一编辑事务与原子提交</w:t>
        </w:r>
      </w:hyperlink>
    </w:p>
    <w:p>
      <w:pPr>
        <w:spacing w:after="40" w:line="252" w:lineRule="auto"/>
      </w:pPr>
      <w:hyperlink w:anchor="section_10">
        <w:r>
          <w:rPr>
            <w:color w:val="000000"/>
          </w:rPr>
          <w:t>10  形状工具与笔画语义</w:t>
        </w:r>
      </w:hyperlink>
    </w:p>
    <w:p>
      <w:pPr>
        <w:spacing w:after="40" w:line="252" w:lineRule="auto"/>
      </w:pPr>
      <w:hyperlink w:anchor="section_11">
        <w:r>
          <w:rPr>
            <w:color w:val="000000"/>
          </w:rPr>
          <w:t>11  编辑水响应</w:t>
        </w:r>
      </w:hyperlink>
    </w:p>
    <w:p>
      <w:pPr>
        <w:spacing w:after="40" w:line="252" w:lineRule="auto"/>
      </w:pPr>
      <w:hyperlink w:anchor="section_12">
        <w:r>
          <w:rPr>
            <w:color w:val="000000"/>
          </w:rPr>
          <w:t>12  一阶浅水路径</w:t>
        </w:r>
      </w:hyperlink>
    </w:p>
    <w:p>
      <w:pPr>
        <w:spacing w:after="40" w:line="252" w:lineRule="auto"/>
      </w:pPr>
      <w:hyperlink w:anchor="section_13">
        <w:r>
          <w:rPr>
            <w:color w:val="000000"/>
          </w:rPr>
          <w:t>13  默认 MUSCL 数值路径</w:t>
        </w:r>
      </w:hyperlink>
    </w:p>
    <w:p>
      <w:pPr>
        <w:spacing w:after="40" w:line="252" w:lineRule="auto"/>
      </w:pPr>
      <w:hyperlink w:anchor="section_14">
        <w:r>
          <w:rPr>
            <w:color w:val="000000"/>
          </w:rPr>
          <w:t>14  悬沙侵蚀与材料演化</w:t>
        </w:r>
      </w:hyperlink>
    </w:p>
    <w:p>
      <w:pPr>
        <w:spacing w:after="40" w:line="252" w:lineRule="auto"/>
      </w:pPr>
      <w:hyperlink w:anchor="section_15">
        <w:r>
          <w:rPr>
            <w:color w:val="000000"/>
          </w:rPr>
          <w:t>15  潮汐波包与时间边界</w:t>
        </w:r>
      </w:hyperlink>
    </w:p>
    <w:p>
      <w:pPr>
        <w:spacing w:after="40" w:line="252" w:lineRule="auto"/>
      </w:pPr>
      <w:hyperlink w:anchor="section_16">
        <w:r>
          <w:rPr>
            <w:color w:val="000000"/>
          </w:rPr>
          <w:t>16  完整发布与表现系统</w:t>
        </w:r>
      </w:hyperlink>
    </w:p>
    <w:p>
      <w:pPr>
        <w:spacing w:after="40" w:line="252" w:lineRule="auto"/>
      </w:pPr>
      <w:hyperlink w:anchor="section_17">
        <w:r>
          <w:rPr>
            <w:color w:val="000000"/>
          </w:rPr>
          <w:t>17  碰撞高度通道</w:t>
        </w:r>
      </w:hyperlink>
    </w:p>
    <w:p>
      <w:pPr>
        <w:spacing w:after="40" w:line="252" w:lineRule="auto"/>
      </w:pPr>
      <w:hyperlink w:anchor="section_18">
        <w:r>
          <w:rPr>
            <w:color w:val="000000"/>
          </w:rPr>
          <w:t>18  水草与岸草</w:t>
        </w:r>
      </w:hyperlink>
    </w:p>
    <w:p>
      <w:pPr>
        <w:spacing w:after="40" w:line="252" w:lineRule="auto"/>
      </w:pPr>
      <w:hyperlink w:anchor="section_19">
        <w:r>
          <w:rPr>
            <w:color w:val="000000"/>
          </w:rPr>
          <w:t>19  碎石与漂浮道具</w:t>
        </w:r>
      </w:hyperlink>
    </w:p>
    <w:p>
      <w:pPr>
        <w:spacing w:after="40" w:line="252" w:lineRule="auto"/>
      </w:pPr>
      <w:hyperlink w:anchor="section_20">
        <w:r>
          <w:rPr>
            <w:color w:val="000000"/>
          </w:rPr>
          <w:t>20  检查点恢复与场景切换</w:t>
        </w:r>
      </w:hyperlink>
    </w:p>
    <w:p>
      <w:pPr>
        <w:spacing w:after="40" w:line="252" w:lineRule="auto"/>
      </w:pPr>
      <w:hyperlink w:anchor="section_21">
        <w:r>
          <w:rPr>
            <w:color w:val="000000"/>
          </w:rPr>
          <w:t>21  资源生命周期与故障语义</w:t>
        </w:r>
      </w:hyperlink>
    </w:p>
    <w:p>
      <w:pPr>
        <w:spacing w:after="40" w:line="252" w:lineRule="auto"/>
      </w:pPr>
      <w:hyperlink w:anchor="section_22">
        <w:r>
          <w:rPr>
            <w:color w:val="000000"/>
          </w:rPr>
          <w:t>22  性能机制与观测口径</w:t>
        </w:r>
      </w:hyperlink>
    </w:p>
    <w:p>
      <w:pPr>
        <w:spacing w:after="40" w:line="252" w:lineRule="auto"/>
      </w:pPr>
      <w:hyperlink w:anchor="section_23">
        <w:r>
          <w:rPr>
            <w:color w:val="000000"/>
          </w:rPr>
          <w:t>23  运行资源与导出</w:t>
        </w:r>
      </w:hyperlink>
    </w:p>
    <w:p>
      <w:pPr>
        <w:spacing w:after="40" w:line="252" w:lineRule="auto"/>
      </w:pPr>
      <w:hyperlink w:anchor="section_24">
        <w:r>
          <w:rPr>
            <w:color w:val="000000"/>
          </w:rPr>
          <w:t>24  扩展边界与源码导航</w:t>
        </w:r>
      </w:hyperlink>
    </w:p>
    <w:p>
      <w:pPr>
        <w:spacing w:after="40" w:line="252" w:lineRule="auto"/>
      </w:pPr>
      <w:hyperlink w:anchor="section_25">
        <w:r>
          <w:rPr>
            <w:color w:val="000000"/>
          </w:rPr>
          <w:t>附录 A 字节协议字段</w:t>
        </w:r>
      </w:hyperlink>
    </w:p>
    <w:p>
      <w:pPr>
        <w:spacing w:after="40" w:line="252" w:lineRule="auto"/>
      </w:pPr>
      <w:hyperlink w:anchor="section_26">
        <w:r>
          <w:rPr>
            <w:color w:val="000000"/>
          </w:rPr>
          <w:t>附录 B 有效场景设置</w:t>
        </w:r>
      </w:hyperlink>
    </w:p>
    <w:p>
      <w:pPr>
        <w:spacing w:after="40" w:line="252" w:lineRule="auto"/>
      </w:pPr>
      <w:hyperlink w:anchor="section_27">
        <w:r>
          <w:rPr>
            <w:color w:val="000000"/>
          </w:rPr>
          <w:t>附录 C main 材质动态输入</w:t>
        </w:r>
      </w:hyperlink>
    </w:p>
    <w:p>
      <w:pPr>
        <w:spacing w:after="40" w:line="252" w:lineRule="auto"/>
      </w:pPr>
      <w:hyperlink w:anchor="section_28">
        <w:r>
          <w:rPr>
            <w:color w:val="000000"/>
          </w:rPr>
          <w:t>附录 D 公共接口索引</w:t>
        </w:r>
      </w:hyperlink>
    </w:p>
    <w:p>
      <w:pPr>
        <w:spacing w:after="40" w:line="252" w:lineRule="auto"/>
      </w:pPr>
      <w:hyperlink w:anchor="section_29">
        <w:r>
          <w:rPr>
            <w:color w:val="000000"/>
          </w:rPr>
          <w:t>附录 E 技术来源索引</w:t>
        </w:r>
      </w:hyperlink>
    </w:p>
    <w:p>
      <w:bookmarkStart w:id="1" w:name="section_1"/>
      <w:pPr>
        <w:pStyle w:val="Heading1"/>
        <w:pageBreakBefore/>
      </w:pPr>
      <w:r>
        <w:rPr>
          <w:rFonts w:ascii="Calibri" w:hAnsi="Calibri" w:eastAsia="Microsoft YaHei"/>
          <w:b/>
          <w:color w:val="000000"/>
        </w:rPr>
        <w:t>01  两场景表面湿痕</w:t>
      </w:r>
      <w:bookmarkEnd w:id="1"/>
    </w:p>
    <w:p>
      <w:r>
        <w:rPr>
          <w:rFonts w:ascii="Calibri" w:hAnsi="Calibri" w:eastAsia="Microsoft YaHei"/>
          <w:color w:val="000000"/>
        </w:rPr>
        <w:t>main与test1_geometry默认启用单张256² R32F外观历史，原始数据256KiB。成功work_seal后的既有发布阶段按本格水深更新M，实际dt取control[9]，编辑和暂停不计干燥时间；不改变物理wetness或水沙账本。关闭湿痕的配置保留原材质响应。</w:t>
      </w:r>
    </w:p>
    <w:p>
      <w:r>
        <w:rPr>
          <w:rFonts w:ascii="Calibri" w:hAnsi="Calibri" w:eastAsia="Microsoft YaHei"/>
          <w:color w:val="000000"/>
        </w:rPr>
        <w:t>接触水深1至3mm平滑过渡，充分接触0.75秒历史饱和，颜色smoothstep(0,0.4,M)约0.3秒达到全湿。无接触从饱和到干燥30模拟秒；床面单次变化超过5mm重置，沙厚不超过2cm清空。新档SANDUE07/version7保存严格wet_sand_v1扩展并逐字节恢复；旧v6没有历史，未登记来源不会自动迁移。单张纹理与现有发布同步，材质线性采样，没有独立更新dispatch；性能需要完整负载实测。</w:t>
      </w:r>
    </w:p>
    <w:p>
      <w:r>
        <w:rPr>
          <w:rFonts w:ascii="Calibri" w:hAnsi="Calibri" w:eastAsia="Microsoft YaHei"/>
          <w:color w:val="000000"/>
          <w:sz w:val="16"/>
        </w:rPr>
        <w:t>源码与主题依据  S001  S002  S003</w:t>
      </w:r>
    </w:p>
    <w:p>
      <w:bookmarkStart w:id="2" w:name="section_2"/>
      <w:pPr>
        <w:pStyle w:val="Heading1"/>
      </w:pPr>
      <w:r>
        <w:rPr>
          <w:rFonts w:ascii="Calibri" w:hAnsi="Calibri" w:eastAsia="Microsoft YaHei"/>
          <w:b/>
          <w:color w:val="000000"/>
        </w:rPr>
        <w:t>02  系统定位与技术边界</w:t>
      </w:r>
      <w:bookmarkEnd w:id="2"/>
    </w:p>
    <w:p>
      <w:r>
        <w:rPr>
          <w:rFonts w:ascii="Calibri" w:hAnsi="Calibri" w:eastAsia="Microsoft YaHei"/>
          <w:color w:val="000000"/>
        </w:rPr>
        <w:t>Sandcastle 是基于 Godot 的实时沙滩编辑与浅水模拟项目。系统在固定二维网格上保存沙厚、水深、水平动量与悬沙，再将完成态映射到三维沙体、水面、白沫、亮纹、碰撞及漂浮道具。玩家挖沙、填沙、堆墙和铲沟，与常规水流及侵蚀共用同一个域和 GPU 工作流。</w:t>
      </w:r>
    </w:p>
    <w:p>
      <w:r>
        <w:rPr>
          <w:rFonts w:ascii="Calibri" w:hAnsi="Calibri" w:eastAsia="Microsoft YaHei"/>
          <w:color w:val="000000"/>
        </w:rPr>
        <w:t>本文面向维护工程师、技术美术和需要理解整体设计的开发者，按当前源代码解释运行结构、数学语义、数据格式、接口、生命周期与能力边界。默认路径是 muscl_mc_ssprk2_v1，可显式选择 rusanov_first_order_v1 回退一阶。两者由同一 Water 所有者录制，算法由启动前冻结的配置决定；活动域不原地切换。</w:t>
      </w:r>
    </w:p>
    <w:p>
      <w:r>
        <w:rPr>
          <w:rFonts w:ascii="Calibri" w:hAnsi="Calibri" w:eastAsia="Microsoft YaHei"/>
          <w:color w:val="000000"/>
        </w:rPr>
        <w:t>系统属于高度场和浅水模型。沙地不能表示悬空洞穴、倒扣结构或任意三维颗粒堆；水不是三维不可压流体。显示细分、细法线和体纹理增加视觉细节，不增加物理网格精度。竞品参考只用于有来源依据的视觉及数值适配，项目实现不等同于恢复了竞品完整算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417"/>
        <w:gridCol w:w="4535"/>
        <w:gridCol w:w="3685"/>
      </w:tblGrid>
      <w:tr>
        <w:trPr>
          <w:cantSplit/>
          <w:tblHeader/>
        </w:trPr>
        <w:tc>
          <w:tcPr>
            <w:tcW w:type="dxa" w:w="1417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层面</w:t>
            </w:r>
          </w:p>
        </w:tc>
        <w:tc>
          <w:tcPr>
            <w:tcW w:type="dxa" w:w="453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当前实现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适用边界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运行环境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Godot 4.7.2 既有项目基线，GDScript 与 GLSL compute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Windows 配置 D3D12，Forward Plus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空间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256 × 256，格宽 0.125 m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 × 32 m 固定域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交互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数据声明驱动的统一编辑事务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类型与能力组合受注册表限制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动态对象</w:t>
            </w:r>
          </w:p>
        </w:tc>
        <w:tc>
          <w:tcPr>
            <w:tcW w:type="dxa" w:w="453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GPU 碎石与 main 三件 Jolt 道具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碎石无逐颗碰撞，道具不回写水沙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持久化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两个默认场景均为SANDUE07，关闭湿痕时为SANDUE06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来源严格匹配或显式白名单迁移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  <w:sz w:val="16"/>
        </w:rPr>
        <w:t>源码与主题依据  S004  S005  S006</w:t>
      </w:r>
    </w:p>
    <w:p>
      <w:bookmarkStart w:id="3" w:name="section_3"/>
      <w:pPr>
        <w:pStyle w:val="Heading1"/>
      </w:pPr>
      <w:r>
        <w:rPr>
          <w:rFonts w:ascii="Calibri" w:hAnsi="Calibri" w:eastAsia="Microsoft YaHei"/>
          <w:b/>
          <w:color w:val="000000"/>
        </w:rPr>
        <w:t>03  独立参数窗口与启动配置</w:t>
      </w:r>
      <w:bookmarkEnd w:id="3"/>
    </w:p>
    <w:p>
      <w:r>
        <w:rPr>
          <w:rFonts w:ascii="Calibri" w:hAnsi="Calibri" w:eastAsia="Microsoft YaHei"/>
          <w:color w:val="000000"/>
        </w:rPr>
        <w:t>场景内保留工具选择、世界操作、触发波浪、暂停与切场景。Parameters Autoload持有工具、水、沙、道具、环境与显示、性能与诊断六个静态原生窗口；关闭隐藏，跨场景重新绑定。主窗口失焦结束笔画并释放鼠标，世界事件与相机全局按键轮询都要求主窗口获焦。</w:t>
      </w:r>
    </w:p>
    <w:p>
      <w:r>
        <w:rPr>
          <w:rFonts w:ascii="Calibri" w:hAnsi="Calibri" w:eastAsia="Microsoft YaHei"/>
          <w:color w:val="000000"/>
        </w:rPr>
        <w:t>材质和环境参数实时应用；工具参数供下一笔，造浪参数供下次触发；冻结模拟、白沫历史及道具参数保存后等待用户重启。启动文件user://parameters/startup.json按两个场景分组，完整精度序列化，进程仅读取一次启动快照。参数预设不包含GPU场状态，也不绕过检查点来源和物理配置校验。</w:t>
      </w:r>
    </w:p>
    <w:p>
      <w:r>
        <w:rPr>
          <w:rFonts w:ascii="Calibri" w:hAnsi="Calibri" w:eastAsia="Microsoft YaHei"/>
          <w:color w:val="000000"/>
        </w:rPr>
        <w:t>environment.coupling_parameters将已有侵蚀、沉积、湿度、压实及坡面常量送入Coupled编译值和push constants；foam_parameters设置现有白沫消散与生成；prop_parameters记录启动道具声明覆盖。材质参数直接更新实际ShaderMaterial，默认未覆盖值从shader读取；目录范围与生效方式见独立参数窗口文档。进程帧采样归服务所有，窗口隐藏不停止采样。</w:t>
      </w:r>
    </w:p>
    <w:p>
      <w:r>
        <w:rPr>
          <w:rFonts w:ascii="Calibri" w:hAnsi="Calibri" w:eastAsia="Microsoft YaHei"/>
          <w:color w:val="000000"/>
          <w:sz w:val="16"/>
        </w:rPr>
        <w:t>源码与主题依据  S007  S008  S009  S010  S011  S012</w:t>
      </w:r>
    </w:p>
    <w:p>
      <w:bookmarkStart w:id="4" w:name="section_4"/>
      <w:pPr>
        <w:pStyle w:val="Heading1"/>
      </w:pPr>
      <w:r>
        <w:rPr>
          <w:rFonts w:ascii="Calibri" w:hAnsi="Calibri" w:eastAsia="Microsoft YaHei"/>
          <w:b/>
          <w:color w:val="000000"/>
        </w:rPr>
        <w:t>04  总体架构与数据流</w:t>
      </w:r>
      <w:bookmarkEnd w:id="4"/>
    </w:p>
    <w:p>
      <w:r>
        <w:rPr>
          <w:rFonts w:ascii="Calibri" w:hAnsi="Calibri" w:eastAsia="Microsoft YaHei"/>
          <w:color w:val="000000"/>
        </w:rPr>
        <w:t>系统分为声明入口、域生命周期、工作调度、GPU 数值执行与只读消费者五层。场景和工具只负责生成输入；DomainRuntime 决定哪个 generation 是当前域；Pipeline 决定编辑、水 tick 和显示工作的录制顺序；Transport 持有工作槽的 GPU 资源与真实回读证明；消费者独立保留资源租约。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917271"/>
            <wp:docPr id="1" name="Picture 1" descr="图 1 统一沙水架构与完成态消费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1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000000"/>
        </w:rPr>
        <w:t>图 1 统一沙水架构与完成态消费者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84"/>
        <w:gridCol w:w="3969"/>
        <w:gridCol w:w="3685"/>
      </w:tblGrid>
      <w:tr>
        <w:trPr>
          <w:cantSplit/>
          <w:tblHeader/>
        </w:trPr>
        <w:tc>
          <w:tcPr>
            <w:tcW w:type="dxa" w:w="198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3969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拥有的职责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不拥有的职责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PlayerInput 与 Intent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手势采样、参数冻结、笔画身份和结果领取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GPU 权威写入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Registry 与 Configuration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声明与模板校验、有效配置和来源身份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运行期自选 shader 或回调执行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DomainRuntime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current、candidate、retired 和两个消费者槽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第二个编辑后端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Pipeline 与 Slots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有界排队、三槽租约、按序消费和账本结算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根据碰撞落后重放编辑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Executor 与 Response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候选、归约、审计、共同条件提交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独立发布或 CPU 回滚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 与 Coupled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既定浅水、悬沙及材料阶段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独立提交队列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Views 与 Height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完成态绑定、探针、预览和碰撞读者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绕过公共事务修改水沙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CPU 接纳成功只表示工作进入有界流程；GPU 完成表示权威事务已产生结果；物理收敛表示相应碰撞块已经安装。三者不是同一个事件。显示、拾取和漂浮物可能在各自契约内看到不同时间的完整版本，但不得混入其他 generation 或尚未完成的中间子步。</w:t>
      </w:r>
    </w:p>
    <w:p>
      <w:r>
        <w:rPr>
          <w:rFonts w:ascii="Calibri" w:hAnsi="Calibri" w:eastAsia="Microsoft YaHei"/>
          <w:color w:val="000000"/>
          <w:sz w:val="16"/>
        </w:rPr>
        <w:t>源码与主题依据  S013  S014  S015  S016</w:t>
      </w:r>
    </w:p>
    <w:p>
      <w:bookmarkStart w:id="5" w:name="section_5"/>
      <w:pPr>
        <w:pStyle w:val="Heading1"/>
      </w:pPr>
      <w:r>
        <w:rPr>
          <w:rFonts w:ascii="Calibri" w:hAnsi="Calibri" w:eastAsia="Microsoft YaHei"/>
          <w:b/>
          <w:color w:val="000000"/>
        </w:rPr>
        <w:t>05  场景入口与初始化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84"/>
        <w:gridCol w:w="3969"/>
        <w:gridCol w:w="3685"/>
      </w:tblGrid>
      <w:tr>
        <w:trPr>
          <w:cantSplit/>
          <w:tblHeader/>
        </w:trPr>
        <w:tc>
          <w:tcPr>
            <w:tcW w:type="dxa" w:w="198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入口</w:t>
            </w:r>
          </w:p>
        </w:tc>
        <w:tc>
          <w:tcPr>
            <w:tcW w:type="dxa" w:w="3969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初态与范围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有效差异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项目沙滩，域 ID 为 main_​beach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策略 2，初始 512 碎石，三件漂浮道具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test1_​geometry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可见 30 × 15 m，域内 240 × 120 格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策略 3，普通内聚高度 2 m，初始无碎石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两个正式场景直接挂载 unified_playable_entry.gd，根类为 Node3D。UnifiedEditRuntime、SurfaceA、SurfaceB、UI、相机、网格、材质和固定信号已保存到场景资源。资源名包含 candidate 或 prototypes 的文件仍可能是正式依赖，不能据名称判断其可删除性。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从资源加载到可用域</w:t>
      </w:r>
    </w:p>
    <w:p>
      <w:r>
        <w:rPr>
          <w:rFonts w:ascii="Calibri" w:hAnsi="Calibri" w:eastAsia="Microsoft YaHei"/>
          <w:color w:val="000000"/>
        </w:rPr>
        <w:t>入口读取表现 manifest，验证 scene、seed 和 shader 字节身份，再核对静态材质路径、共享材质实例与尚未绑定的动态采样器。seed 必须恢复为 256²、0.125 m 的有效域。注册表加载工具 catalog 后，入口把实际 settings、边界、材料、碎石配置、可选数值求解器与依赖文件冻结成配置快照。manifest 中旧烘焙配置和检查记录不替代入口实际读取的 metadata.settings。</w:t>
      </w:r>
    </w:p>
    <w:p>
      <w:r>
        <w:rPr>
          <w:rFonts w:ascii="Calibri" w:hAnsi="Calibri" w:eastAsia="Microsoft YaHei"/>
          <w:color w:val="000000"/>
        </w:rPr>
        <w:t>DomainRuntime 创建候选 Pipeline，在 RenderingServer 指定执行上下文初始化 RD 资源。候选准备只读绑定和完整 64 块碰撞，随后在物理阶段原子提交。main 还需完成道具 attach 或 reset；ready_for_ticks 与场景 _booting 完成是不同条件，保存入口会拒绝尚在启动转换中的请求。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几何场景的空间适配</w:t>
      </w:r>
    </w:p>
    <w:p>
      <w:r>
        <w:rPr>
          <w:rFonts w:ascii="Calibri" w:hAnsi="Calibri" w:eastAsia="Microsoft YaHei"/>
          <w:color w:val="000000"/>
        </w:rPr>
        <w:t>geometry 可见 X 为 −15 至 15 m、Z 为 −7.5 至 7.5 m，基底 Y 为 0；捕帧坐标按 x 方向反转映射，再离线加入三条曲折水槽与一条支流。channels.json定义中心线、槽底和宽度；平滑岸坡只降低初态床高，槽外保留原沙面。水槽为项目造型适配，槽底Y为0.62至0.82 m，初态浅水与后续边界波共用权威模拟。初始水深为 max(0.95 − 床高, 0)，初始动量为零。外侧干燥障碍及隐藏延续段服务于既有边界；完整 ground 数据经过双线性采样，不能宣称高堆沙细节逐点等价于参考网格。</w:t>
      </w:r>
    </w:p>
    <w:p>
      <w:r>
        <w:rPr>
          <w:rFonts w:ascii="Calibri" w:hAnsi="Calibri" w:eastAsia="Microsoft YaHei"/>
          <w:color w:val="000000"/>
          <w:sz w:val="16"/>
        </w:rPr>
        <w:t>源码与主题依据  S017  S018  S019  S005  S020</w:t>
      </w:r>
    </w:p>
    <w:p>
      <w:bookmarkStart w:id="6" w:name="section_6"/>
      <w:pPr>
        <w:pStyle w:val="Heading1"/>
      </w:pPr>
      <w:r>
        <w:rPr>
          <w:rFonts w:ascii="Calibri" w:hAnsi="Calibri" w:eastAsia="Microsoft YaHei"/>
          <w:b/>
          <w:color w:val="000000"/>
        </w:rPr>
        <w:t>06  权威状态与单位系统</w:t>
      </w:r>
      <w:bookmarkEnd w:id="6"/>
    </w:p>
    <w:p>
      <w:r>
        <w:rPr>
          <w:rFonts w:ascii="Calibri" w:hAnsi="Calibri" w:eastAsia="Microsoft YaHei"/>
          <w:color w:val="000000"/>
        </w:rPr>
        <w:t>网格索引为 z × 256 + x，格心世界位置为 ((x + 0.5 − 128) × 0.125, (z + 0.5 − 128) × 0.125)。单格面积 A 为 0.015625 m²。bed = rock + sand，water 保存水深 h，几何水面为 bed + h。所有体积账目均由等效厚度变化乘以 A 得到。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721"/>
        <w:gridCol w:w="2721"/>
        <w:gridCol w:w="4195"/>
      </w:tblGrid>
      <w:tr>
        <w:trPr>
          <w:cantSplit/>
          <w:tblHeader/>
        </w:trPr>
        <w:tc>
          <w:tcPr>
            <w:tcW w:type="dxa" w:w="2721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721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格式和槽数</w:t>
            </w:r>
          </w:p>
        </w:tc>
        <w:tc>
          <w:tcPr>
            <w:tcW w:type="dxa" w:w="419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R32F 单槽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不可挖基底高度，可为负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R32F 双槽</w:t>
            </w:r>
          </w:p>
        </w:tc>
        <w:tc>
          <w:tcPr>
            <w:tcW w:type="dxa" w:w="419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非负床沙等效厚度 m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R32F 双槽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非负水深 m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sediment</w:t>
            </w:r>
          </w:p>
        </w:tc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R32F 双槽</w:t>
            </w:r>
          </w:p>
        </w:tc>
        <w:tc>
          <w:tcPr>
            <w:tcW w:type="dxa" w:w="419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悬沙等效厚度 m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momentum_​x 与 momentum_​z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 R32F 双槽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hu 与 hv，单位 m²/​s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wetness 与 compaction</w:t>
            </w:r>
          </w:p>
        </w:tc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 R16F 双槽</w:t>
            </w:r>
          </w:p>
        </w:tc>
        <w:tc>
          <w:tcPr>
            <w:tcW w:type="dxa" w:w="419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归一化湿度与压实度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obstacle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R8_​UNORM 单槽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初始化转成二值阻水掩码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flux</w:t>
            </w:r>
          </w:p>
        </w:tc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RGBA32F 双槽</w:t>
            </w:r>
          </w:p>
        </w:tc>
        <w:tc>
          <w:tcPr>
            <w:tcW w:type="dxa" w:w="419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四向非负出流体积速率 m³/​s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mold_​support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RG32F 双槽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成型材料深度和参考状态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edge_​x 与 edge_​z</w:t>
            </w:r>
          </w:p>
        </w:tc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RGBA32F 工作纹理</w:t>
            </w:r>
          </w:p>
        </w:tc>
        <w:tc>
          <w:tcPr>
            <w:tcW w:type="dxa" w:w="419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每条共享边的有符号通量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drain 与 cfl_​tiles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R32F 工作纹理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出流缩放与传播速度归约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双槽用于计算阶段的读写分离。水步结束时归一到公共完成布局，发布纹理和版本戳只在有效 work_seal 后更新。原始 half 字段保存恢复时保留字节，不经 CPU float 反复解码重编码。只读发布副本、白沫、颗粒、预览和数值 scratch 另占资源，上表不是完整显存预算。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不同版本号表达不同事实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身份</w:t>
            </w:r>
          </w:p>
        </w:tc>
        <w:tc>
          <w:tcPr>
            <w:tcW w:type="dxa" w:w="6917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domain_​id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逻辑场景域，跨域检查点不能混用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generation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一次域资源生命周期，恢复时换代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command_​id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全局单调命令身份，恢复保留高水位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batch_​seq 与 lease_​id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批次及槽位租约，防止迟到回执释放新工作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sim_​tick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已完成水 tick 计数，不是固定物理秒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revision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权威变化版本；编辑 APPLIED 和有效数值推进按协议更新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state_​seq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批末完整发布次序，包含比单次工具修改更广的状态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actual_​time</w:t>
            </w:r>
          </w:p>
        </w:tc>
        <w:tc>
          <w:tcPr>
            <w:tcW w:type="dxa" w:w="69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累计实际推进时间，受 CFL 限制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  <w:sz w:val="16"/>
        </w:rPr>
        <w:t>源码与主题依据  S021  S022  S023</w:t>
      </w:r>
    </w:p>
    <w:p>
      <w:bookmarkStart w:id="7" w:name="section_7"/>
      <w:pPr>
        <w:pStyle w:val="Heading1"/>
      </w:pPr>
      <w:r>
        <w:rPr>
          <w:rFonts w:ascii="Calibri" w:hAnsi="Calibri" w:eastAsia="Microsoft YaHei"/>
          <w:b/>
          <w:color w:val="000000"/>
        </w:rPr>
        <w:t>07  输入声明与配置冻结</w:t>
      </w:r>
      <w:bookmarkEnd w:id="7"/>
    </w:p>
    <w:p>
      <w:r>
        <w:rPr>
          <w:rFonts w:ascii="Calibri" w:hAnsi="Calibri" w:eastAsia="Microsoft YaHei"/>
          <w:color w:val="000000"/>
        </w:rPr>
        <w:t>PlayerInput 把点击和拖动转换为 Intent，附带域、代次、单调命令身份、profile ID 与版本、参数、起止点、笔画身份、样本序号和 seed。圆盘只作用当前点；扫掠胶囊才连接线段两端。预览来自只读完成态，只提示当前几何与能力，不能保证稍后排队的事务一定准入。</w:t>
      </w:r>
    </w:p>
    <w:p>
      <w:r>
        <w:rPr>
          <w:rFonts w:ascii="Calibri" w:hAnsi="Calibri" w:eastAsia="Microsoft YaHei"/>
          <w:color w:val="000000"/>
        </w:rPr>
        <w:t>ToolProfile 只能表达已实现的 operation、shape、destination、材料策略、水策略、默认值、范围与模板。注册表要求精确脚本类型，对声明和模板 payload 复制冻结；资源不能携带 writer、shader 路径或执行 Callable。配置 hash 覆盖声明、模板、环境、材料和实际来源，诊断开关不计入稳定配置 hash。</w:t>
      </w:r>
    </w:p>
    <w:p>
      <w:r>
        <w:rPr>
          <w:rFonts w:ascii="Calibri" w:hAnsi="Calibri" w:eastAsia="Microsoft YaHei"/>
          <w:color w:val="000000"/>
        </w:rPr>
        <w:t>输入验证拒绝未知键、错误类型、非法枚举、NaN、Inf、越界值以及非零值转 float32 后下溢等情况。authorization 只能降低 amount、add 和 transfer 预算，零值是有效限制。调用方不能通过自报更小 write mask 缩减审计范围；mask 由操作、目标与实际策略推导。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3855"/>
        <w:gridCol w:w="3515"/>
      </w:tblGrid>
      <w:tr>
        <w:trPr>
          <w:cantSplit/>
          <w:tblHeader/>
        </w:trPr>
        <w:tc>
          <w:tcPr>
            <w:tcW w:type="dxa" w:w="2268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385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目标与典型输入</w:t>
            </w:r>
          </w:p>
        </w:tc>
        <w:tc>
          <w:tcPr>
            <w:tcW w:type="dxa" w:w="351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结果语义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VOLUME_​DELTA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床沙增减或只增悬沙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按体积构建候选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TARGET_​HEIGHT</w:t>
            </w:r>
          </w:p>
        </w:tc>
        <w:tc>
          <w:tcPr>
            <w:tcW w:type="dxa" w:w="385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城堡模板、沙墙基准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只补至目标，保留更高原沙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TRANSFER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铲沟与两肩分配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按声明选择守恒或带 sink 搬运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REDISTRIBUTE</w:t>
            </w:r>
          </w:p>
        </w:tc>
        <w:tc>
          <w:tcPr>
            <w:tcW w:type="dxa" w:w="385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平滑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公共重分配与总量修正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FIELD_​ADJUST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压实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修改允许的材料字段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BEGIN END CANCEL</w:t>
            </w:r>
          </w:p>
        </w:tc>
        <w:tc>
          <w:tcPr>
            <w:tcW w:type="dxa" w:w="385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公共笔画控制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维护固定 baseline 与 coverage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默认 catalog 有十一项物理 profile：挖、填、悬沙的圆盘和扫掠版本各两项，以及城堡、沙墙、铲子、平滑和压实。产品按钮没有暴露所有 API 能力；平滑和压实由公共 API 提供。显示碎石投放使用单独协议标签，共用队列与生命周期，不冒充物理增沙。</w:t>
      </w:r>
    </w:p>
    <w:p>
      <w:r>
        <w:rPr>
          <w:rFonts w:ascii="Calibri" w:hAnsi="Calibri" w:eastAsia="Microsoft YaHei"/>
          <w:color w:val="000000"/>
          <w:sz w:val="16"/>
        </w:rPr>
        <w:t>源码与主题依据  S024  S025  S026  S027  S028</w:t>
      </w:r>
    </w:p>
    <w:p>
      <w:bookmarkStart w:id="8" w:name="section_8"/>
      <w:pPr>
        <w:pStyle w:val="Heading1"/>
      </w:pPr>
      <w:r>
        <w:rPr>
          <w:rFonts w:ascii="Calibri" w:hAnsi="Calibri" w:eastAsia="Microsoft YaHei"/>
          <w:b/>
          <w:color w:val="000000"/>
        </w:rPr>
        <w:t>08  调度与 CPU GPU 执行关系</w:t>
      </w:r>
      <w:bookmarkEnd w:id="8"/>
    </w:p>
    <w:p>
      <w:r>
        <w:rPr>
          <w:rFonts w:ascii="Calibri" w:hAnsi="Calibri" w:eastAsia="Microsoft YaHei"/>
          <w:color w:val="000000"/>
        </w:rPr>
        <w:t>Pipeline 维持最多 64 项 pending 接纳和 512 项终结结果预留。一次物理编辑批最多 64 条命令，按队首工作类型、tick 和递增 command_id 合并连续可录制工作。水 tick 不携带物理工具命令，显示投放有独立 work kind。三个工作槽限制在途资源数，不能把槽数理解为三条互不相关的数值模拟链。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1849976"/>
            <wp:docPr id="2" name="Picture 2" descr="图 2 工作槽正常生命周期与故障分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49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000000"/>
        </w:rPr>
        <w:t>图 2 工作槽正常生命周期与故障分支</w:t>
      </w:r>
    </w:p>
    <w:p>
      <w:r>
        <w:rPr>
          <w:rFonts w:ascii="Calibri" w:hAnsi="Calibri" w:eastAsia="Microsoft YaHei"/>
          <w:color w:val="000000"/>
        </w:rPr>
        <w:t>Transport 在全局 RenderingDevice 上上传输入，记录 work_begin、编辑或水步、work_seal 和完成态发布，并注册 buffer_get_data_async 回读。后继 GPU 工作可沿同一有序流先行录制，不必逐批等待 CPU 领取回执或等待碰撞收敛。共享权威场仍要求 GPU 阶段保持依赖顺序。</w:t>
      </w:r>
    </w:p>
    <w:p>
      <w:r>
        <w:rPr>
          <w:rFonts w:ascii="Calibri" w:hAnsi="Calibri" w:eastAsia="Microsoft YaHei"/>
          <w:color w:val="000000"/>
        </w:rPr>
        <w:t>CPU 和 GPU 具有异步推进条件，但这不意味着每个阶段都同时执行。GDScript 生成计算列表仍消耗 CPU；call_on_render_thread 指定合法执行上下文，不保证当前后端必然另开一条独立录制线程。异步回调交付、主循环领取、VSync 与物理消费均可能落在不同帧。没有 CPU/GPU 时钟校准和队列时间线时，不能把通知延迟换算成 GPU 空转比例。</w:t>
      </w:r>
    </w:p>
    <w:p>
      <w:r>
        <w:rPr>
          <w:rFonts w:ascii="Calibri" w:hAnsi="Calibri" w:eastAsia="Microsoft YaHei"/>
          <w:color w:val="000000"/>
        </w:rPr>
        <w:t>槽位只有在真实回读完成、CPU 消费结果以及 Transport 确认同租约回收后才能 FREE。Pipeline 记录创建线程；回收确认发生在同一线程时直接更新槽状态，其他线程通过 deferred 通知。此规则允许现有 pump 复用已释放槽，但不增加 pump、不绕过最后读者证明，也不保证跨线程时同帧复用。</w:t>
      </w:r>
    </w:p>
    <w:p>
      <w:r>
        <w:rPr>
          <w:rFonts w:ascii="Calibri" w:hAnsi="Calibri" w:eastAsia="Microsoft YaHei"/>
          <w:color w:val="000000"/>
        </w:rPr>
        <w:t>GPU_COMPLETE 后仍需按批次次序消费。新样本遇 queue_full 或 results_backpressure 明确拒绝；已接纳工作继续排空，笔画 END 保留重试。UNKNOWN 和 FATAL 是所有权或后端故障，不是普通业务 REJECTED；必须保留原始诊断与租约，禁止凭超时强制 free 或重放未知事务。</w:t>
      </w:r>
    </w:p>
    <w:p>
      <w:r>
        <w:rPr>
          <w:rFonts w:ascii="Calibri" w:hAnsi="Calibri" w:eastAsia="Microsoft YaHei"/>
          <w:color w:val="000000"/>
          <w:sz w:val="16"/>
        </w:rPr>
        <w:t>源码与主题依据  S014  S015  S029</w:t>
      </w:r>
    </w:p>
    <w:p>
      <w:bookmarkStart w:id="9" w:name="section_9"/>
      <w:pPr>
        <w:pStyle w:val="Heading1"/>
      </w:pPr>
      <w:r>
        <w:rPr>
          <w:rFonts w:ascii="Calibri" w:hAnsi="Calibri" w:eastAsia="Microsoft YaHei"/>
          <w:b/>
          <w:color w:val="000000"/>
        </w:rPr>
        <w:t>09  统一编辑事务与原子提交</w:t>
      </w:r>
      <w:bookmarkEnd w:id="9"/>
    </w:p>
    <w:p>
      <w:r>
        <w:rPr>
          <w:rFonts w:ascii="Calibri" w:hAnsi="Calibri" w:eastAsia="Microsoft YaHei"/>
          <w:color w:val="000000"/>
        </w:rPr>
        <w:t>每条命令先根据当前权威态构建逐格候选，再归约实际变化、容量及误差预算。材料和水响应都在私有候选上计算，共用最终决定。沙与材料在公共 mode 7 提交，水响应经同一决定执行自己的提交阶段，最后产生逐命令结果。权威变化只有受审计的提交点可以发生。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84"/>
        <w:gridCol w:w="3685"/>
        <w:gridCol w:w="3969"/>
      </w:tblGrid>
      <w:tr>
        <w:trPr>
          <w:cantSplit/>
          <w:tblHeader/>
        </w:trPr>
        <w:tc>
          <w:tcPr>
            <w:tcW w:type="dxa" w:w="198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阶段族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作用</w:t>
            </w:r>
          </w:p>
        </w:tc>
        <w:tc>
          <w:tcPr>
            <w:tcW w:type="dxa" w:w="3969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 至 3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解码、候选准备和归约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身份与声明完整，计算实际覆盖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 与 9 至 11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普通体积及搬运分配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有限容量、固定顺序和授权上限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材料候选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与床面候选一致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 与 6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逐格及全局审计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有限、非负、权限、ULP 和守恒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水候选链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位移或动量响应及公共审计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不得提前写权威水场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 与水提交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共同条件提交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拒绝不留下部分几何或水响应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结果编码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结果反映实际 GPU 变化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普通减沙的分配和扣减使用同一供沙集合：覆盖权重必须大于零，单格剩余沙体积必须大于 1e−6 m³。阈值内薄层保留，不参与分母却额外扣减的做法会破坏授权，因此被排除。分配 epsilon 只决定参与集合，不替代 GPU 及 CPU 回执的 ULP 授权校验。</w:t>
      </w:r>
    </w:p>
    <w:p>
      <w:r>
        <w:rPr>
          <w:rFonts w:ascii="Calibri" w:hAnsi="Calibri" w:eastAsia="Microsoft YaHei"/>
          <w:color w:val="000000"/>
        </w:rPr>
        <w:t>普通 REMOVE 执行有界分配迭代；TRANSFER 额外经过左右容量与权重分配；REDISTRIBUTE 在提案后使用公共总量修正。不同操作共享事务骨架，但内部阶段数量并不完全相同。不能仅用某一个 dispatch 标签的耗时代表整个编辑事务。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结果与账本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68"/>
        <w:gridCol w:w="4252"/>
        <w:gridCol w:w="3118"/>
      </w:tblGrid>
      <w:tr>
        <w:trPr>
          <w:cantSplit/>
          <w:tblHeader/>
        </w:trPr>
        <w:tc>
          <w:tcPr>
            <w:tcW w:type="dxa" w:w="2268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结果</w:t>
            </w:r>
          </w:p>
        </w:tc>
        <w:tc>
          <w:tcPr>
            <w:tcW w:type="dxa" w:w="4252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允许的变化</w:t>
            </w:r>
          </w:p>
        </w:tc>
        <w:tc>
          <w:tcPr>
            <w:tcW w:type="dxa" w:w="3118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计数与处理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APPLIED 1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必须有权威变化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编辑 revision 增加，产生有效账目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NO_​CHANGE 2</w:t>
            </w:r>
          </w:p>
        </w:tc>
        <w:tc>
          <w:tcPr>
            <w:tcW w:type="dxa" w:w="425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可仅更新笔画 coverage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revision 不增加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REJECTED 3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权威字段与 coverage 都不变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业务拒绝有终结结果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UNKNOWN 或 FATAL</w:t>
            </w:r>
          </w:p>
        </w:tc>
        <w:tc>
          <w:tcPr>
            <w:tcW w:type="dxa" w:w="425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不能仅凭错误猜测实际发生情况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停止相关接纳，保留真实所有权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普通自由挖填和投悬沙使用 APPROXIMATE_EXTERNAL，按已知录制请求与 strength 记名义源汇，包含业务拒绝的记账约定，因此不能宣称逐笔精确物理沙量。目标高度使用实际增减的 EXACT_EXTERNAL。带 sink 铲子与守恒搬运使用各自账本，不能混合解释。恢复保存已累计实际或名义账目及其策略身份。</w:t>
      </w:r>
    </w:p>
    <w:p>
      <w:r>
        <w:rPr>
          <w:rFonts w:ascii="Calibri" w:hAnsi="Calibri" w:eastAsia="Microsoft YaHei"/>
          <w:color w:val="000000"/>
          <w:sz w:val="16"/>
        </w:rPr>
        <w:t>源码与主题依据  S016  S030  S031</w:t>
      </w:r>
    </w:p>
    <w:p>
      <w:bookmarkStart w:id="10" w:name="section_10"/>
      <w:pPr>
        <w:pStyle w:val="Heading1"/>
      </w:pPr>
      <w:r>
        <w:rPr>
          <w:rFonts w:ascii="Calibri" w:hAnsi="Calibri" w:eastAsia="Microsoft YaHei"/>
          <w:b/>
          <w:color w:val="000000"/>
        </w:rPr>
        <w:t>10  形状工具与笔画语义</w:t>
      </w:r>
      <w:bookmarkEnd w:id="10"/>
    </w:p>
    <w:p>
      <w:r>
        <w:rPr>
          <w:rFonts w:ascii="Calibri" w:hAnsi="Calibri" w:eastAsia="Microsoft YaHei"/>
          <w:color w:val="000000"/>
        </w:rPr>
        <w:t>城堡使用固定 65 × 65 RGBA32F 模板，间距 0.0625 m。模板资源、原始 payload、占用 mask 和 SHA256 一并验证。放置按固定世界标高补到模板表面，不把已有高沙削低；同位置重复放置不会无限叠高，完整足迹须在合法域内，补沙授权有上限。</w:t>
      </w:r>
    </w:p>
    <w:p>
      <w:r>
        <w:rPr>
          <w:rFonts w:ascii="Calibri" w:hAnsi="Calibri" w:eastAsia="Microsoft YaHei"/>
          <w:color w:val="000000"/>
        </w:rPr>
        <w:t>沙墙和铲子通过公共 BEGIN 保存本笔 baseline，再由 sample 累计 coverage；END 终结笔画。固定基准让同笔反复划过相同区域不会无限堆高或无限挖深。线段长度、sample 顺序、baseline_token 和 generation 都受校验。切换工具、改变策略或转向相机时先结束当前笔画，已接纳命令保留自己的冻结参数。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产品铲子的两侧接收</w:t>
      </w:r>
    </w:p>
    <w:p>
      <w:r>
        <w:rPr>
          <w:rFonts w:ascii="Calibri" w:hAnsi="Calibri" w:eastAsia="Microsoft YaHei"/>
          <w:color w:val="000000"/>
        </w:rPr>
        <w:t>shovel_v1 使用 CAPPED_SHOULDERS。中央实际挖量 R 由基准沟底、现存沙厚与 transfer_budget 决定，不因某侧已堆满而缩减中央挖量。左右接收目标分别为 min(R/2, C左) 与 min(R/2, C右)，逐格最多达到该笔 baseline 加 0.5 m。两侧独立计算，实收量不必相等。</w:t>
      </w:r>
    </w:p>
    <w:p>
      <w:r>
        <w:rPr>
          <w:rFonts w:ascii="Calibri" w:hAnsi="Calibri" w:eastAsia="Microsoft YaHei"/>
          <w:color w:val="000000"/>
        </w:rPr>
        <w:t>transferred = left_received + right_received，sink = removed − transferred，added = transferred，source = 0。放不下的沙计入外部 sink。已经挖过的格子可以接收后续回填，再次扫过时仍可挖到记录的沟底；没有实际扣沙时不扩大供沙 coverage。</w:t>
      </w:r>
    </w:p>
    <w:p>
      <w:r>
        <w:rPr>
          <w:rFonts w:ascii="Calibri" w:hAnsi="Calibri" w:eastAsia="Microsoft YaHei"/>
          <w:color w:val="000000"/>
        </w:rPr>
        <w:t>BALANCED_SHOULDERS 保留给显式选择的扩展声明，要求两肩等量和保守搬运，source 与 sink 都为零。产品 CAPPED_SHOULDERS 的失败、饱和与净沙变化不能拿旧守恒策略的等量前提解释。岩床下限、障碍、边界、零授权与公共提交检查对两种策略都有效。</w:t>
      </w:r>
    </w:p>
    <w:p>
      <w:r>
        <w:rPr>
          <w:rFonts w:ascii="Calibri" w:hAnsi="Calibri" w:eastAsia="Microsoft YaHei"/>
          <w:color w:val="000000"/>
          <w:sz w:val="16"/>
        </w:rPr>
        <w:t>源码与主题依据  S032  S033  S028  S030</w:t>
      </w:r>
    </w:p>
    <w:p>
      <w:bookmarkStart w:id="11" w:name="section_11"/>
      <w:pPr>
        <w:pStyle w:val="Heading1"/>
      </w:pPr>
      <w:r>
        <w:rPr>
          <w:rFonts w:ascii="Calibri" w:hAnsi="Calibri" w:eastAsia="Microsoft YaHei"/>
          <w:b/>
          <w:color w:val="000000"/>
        </w:rPr>
        <w:t>11  编辑水响应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134"/>
        <w:gridCol w:w="5102"/>
        <w:gridCol w:w="3402"/>
      </w:tblGrid>
      <w:tr>
        <w:trPr>
          <w:cantSplit/>
          <w:tblHeader/>
        </w:trPr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5102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路径</w:t>
            </w:r>
          </w:p>
        </w:tc>
        <w:tc>
          <w:tcPr>
            <w:tcW w:type="dxa" w:w="3402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速度与使用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编辑水响应关闭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speed 必须为 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容量与水位移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speed 必须为 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实际床差驱动动量 B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允许速度，main 默认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原连通排水加速度响应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允许速度，geometry 默认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动量 B</w:t>
      </w:r>
    </w:p>
    <w:p>
      <w:r>
        <w:rPr>
          <w:rFonts w:ascii="Calibri" w:hAnsi="Calibri" w:eastAsia="Microsoft YaHei"/>
          <w:color w:val="000000"/>
        </w:rPr>
        <w:t>策略 2 使用本次实际接受的床面差 Δbed = bed_after − bed_before。冲量公式为 Δq = h × direction × speed_m_s × (Δbed / 0.2 m)。direction 从本次命令线段最近点指向单元中心；退化线段按点处理，零距离取零向量。正力度下填高向外推、挖低向内拉。覆盖已体现在床面变化中，不重复乘权重，也不乘模拟 dt。</w:t>
      </w:r>
    </w:p>
    <w:p>
      <w:r>
        <w:rPr>
          <w:rFonts w:ascii="Calibri" w:hAnsi="Calibri" w:eastAsia="Microsoft YaHei"/>
          <w:color w:val="000000"/>
        </w:rPr>
        <w:t>水深不大于 0.001 m、障碍值不小于 0.5、覆盖外、没有床差或力度为零时，不施加冲量；候选总速度沿用 4 m/s 上限。编辑瞬间 water 和 sediment 双槽保持，因此沙床抬高会直接改变几何水面位置，真正水量搬运留给后续水 tick。暂停时编辑仍可改变床面，但浅水输运不会自动推进。</w:t>
      </w:r>
    </w:p>
    <w:p>
      <w:r>
        <w:rPr>
          <w:rFonts w:ascii="Calibri" w:hAnsi="Calibri" w:eastAsia="Microsoft YaHei"/>
          <w:color w:val="000000"/>
        </w:rPr>
        <w:t>策略 2 的候选准备为 256 组 × 256 线程逐格复制和非法值归约，再由一组 256 线程生成 128 B 回执，私有检查缓冲为 2048 B。它不建立湿区连通域。独立工具窗口力度范围 −1 至 1、步长 0.05、默认 0.25；公共 API 同范围，负号具有反向含义。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连通排水</w:t>
      </w:r>
    </w:p>
    <w:p>
      <w:r>
        <w:rPr>
          <w:rFonts w:ascii="Calibri" w:hAnsi="Calibri" w:eastAsia="Microsoft YaHei"/>
          <w:color w:val="000000"/>
        </w:rPr>
        <w:t>策略 3 基于 256² 域的四邻接湿区构建分量。快速路径限制每行最多 8 个湿段和最多 32 个分量；超限、非法输入或审计失败进入既有通用核复核。分量容量、位移、残差及 ULP 修正保持规定行序，不能为了并行任意重排浮点累计。</w:t>
      </w:r>
    </w:p>
    <w:p>
      <w:r>
        <w:rPr>
          <w:rFonts w:ascii="Calibri" w:hAnsi="Calibri" w:eastAsia="Microsoft YaHei"/>
          <w:color w:val="000000"/>
        </w:rPr>
        <w:t>拓扑与十一份特化计算阶段沿 GPU 依赖顺序录制，不在阶段之间读回 CPU。逐格阶段使用 1024 个 64 线程组，分量阶段至多 32 组，汇总阶段一组。私有暂存为 3,148,816 B，约 3.003 MiB，不属于检查点权威字段；最终写入仍取决于公共事务决定。</w:t>
      </w:r>
    </w:p>
    <w:p>
      <w:r>
        <w:rPr>
          <w:rFonts w:ascii="Calibri" w:hAnsi="Calibri" w:eastAsia="Microsoft YaHei"/>
          <w:color w:val="000000"/>
          <w:sz w:val="16"/>
        </w:rPr>
        <w:t>源码与主题依据  S031  S034  S035  S036  S037</w:t>
      </w:r>
    </w:p>
    <w:p>
      <w:bookmarkStart w:id="12" w:name="section_12"/>
      <w:pPr>
        <w:pStyle w:val="Heading1"/>
      </w:pPr>
      <w:r>
        <w:rPr>
          <w:rFonts w:ascii="Calibri" w:hAnsi="Calibri" w:eastAsia="Microsoft YaHei"/>
          <w:b/>
          <w:color w:val="000000"/>
        </w:rPr>
        <w:t>12  一阶浅水路径</w:t>
      </w:r>
      <w:bookmarkEnd w:id="12"/>
    </w:p>
    <w:p>
      <w:r>
        <w:rPr>
          <w:rFonts w:ascii="Calibri" w:hAnsi="Calibri" w:eastAsia="Microsoft YaHei"/>
          <w:color w:val="000000"/>
        </w:rPr>
        <w:t>一阶求解器以 h、qx、qz 表示浅水状态。每个单元负责其正 X 与正 Z 共享边，邻接单元使用相同边通量。通量计算先按两侧较高床面作静水重构，再用 Rusanov 型局部传播速度构造质量与动量通量，避免相邻格独立计算同一条边而出现不一致交换。</w:t>
      </w:r>
    </w:p>
    <w:p>
      <w:r>
        <w:rPr>
          <w:rFonts w:ascii="Calibri" w:hAnsi="Calibri" w:eastAsia="Microsoft YaHei"/>
          <w:color w:val="000000"/>
        </w:rPr>
        <w:t>以 X 边为例，zmax = max(b左,b右)，重构水深为 max(0,b+h−zmax)；波速 a 为两侧 |u| + sqrt(g h重构) 的最大值，g = 9.81 m/s²。质量通量由两侧重构动量均值减去 0.5 × a × 水深差构成；动量通量还包含水压力项。障碍邻接边通量置零。干湿阈值为 0.001 m，速度除法使用至少 0.005 m 的有效深度。</w:t>
      </w:r>
    </w:p>
    <w:p>
      <w:r>
        <w:rPr>
          <w:rFonts w:ascii="Calibri" w:hAnsi="Calibri" w:eastAsia="Microsoft YaHei"/>
          <w:color w:val="000000"/>
        </w:rPr>
        <w:t>drain_scale 根据本格可用水量对总出流进行缩放，update_state 使用共享边通量和床面项更新水深与动量，并生成四向非负出流 flux，供悬沙转移使用。沙与水并不是两个可任意异步读写的独立世界；耦合阶段在每个有效水子步后读取对应的新水态和旧供体浓度。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GPU CFL 与实际时钟</w:t>
      </w:r>
    </w:p>
    <w:p>
      <w:r>
        <w:rPr>
          <w:rFonts w:ascii="Calibri" w:hAnsi="Calibri" w:eastAsia="Microsoft YaHei"/>
          <w:color w:val="000000"/>
        </w:rPr>
        <w:t>入口按 1/30 s 请求 tick。GPU 归约最大传播速度 vmax，safe_dt = 0.35 × 0.125 / vmax；需要的轮数为 ceil(requested_dt / safe_dt)，限定为 1 至 64。actual_dt = min(requested_dt, 64 × safe_dt)，单子步 dt = actual_dt / n。超限时缩短本 tick 实际推进时间，而不是强行用大步长推进。非法 CFL 或身份计数耗尽会设置故障。</w:t>
      </w:r>
    </w:p>
    <w:p>
      <w:r>
        <w:rPr>
          <w:rFonts w:ascii="Calibri" w:hAnsi="Calibri" w:eastAsia="Microsoft YaHei"/>
          <w:color w:val="000000"/>
        </w:rPr>
        <w:t>录制端固定准备 64 轮间接派发，GPU 将无效轮的工作组数设为零。每轮三个浅水阶段，开启侵蚀时再跟随九个耦合阶段。pipeline、uniform 和固定 push 常量按双槽索引预缓存，边界相关常量按当前状态选择；计算列表边界、阶段依赖和数值公式不因缓存而变化。tick 数乘以 1/30 不能替代实际完成时钟。</w:t>
      </w:r>
    </w:p>
    <w:p>
      <w:r>
        <w:rPr>
          <w:rFonts w:ascii="Calibri" w:hAnsi="Calibri" w:eastAsia="Microsoft YaHei"/>
          <w:color w:val="000000"/>
          <w:sz w:val="16"/>
        </w:rPr>
        <w:t>源码与主题依据  S038  S039  S040  S041  S042</w:t>
      </w:r>
    </w:p>
    <w:p>
      <w:bookmarkStart w:id="13" w:name="section_13"/>
      <w:pPr>
        <w:pStyle w:val="Heading1"/>
      </w:pPr>
      <w:r>
        <w:rPr>
          <w:rFonts w:ascii="Calibri" w:hAnsi="Calibri" w:eastAsia="Microsoft YaHei"/>
          <w:b/>
          <w:color w:val="000000"/>
        </w:rPr>
        <w:t>13  默认 MUSCL 数值路径</w:t>
      </w:r>
      <w:bookmarkEnd w:id="13"/>
    </w:p>
    <w:p>
      <w:r>
        <w:rPr>
          <w:rFonts w:ascii="Calibri" w:hAnsi="Calibri" w:eastAsia="Microsoft YaHei"/>
          <w:color w:val="000000"/>
        </w:rPr>
        <w:t>MUSCL CPU录制器按请求dt、cell size、边界启用状态、保波程度、耦合Callable和prescribed_tide_boundary缓存类型化命令描述，复用pipeline、uniform set、间接调度偏移和push字节；键改变时重新构建。标准Coupled.record的固定阶段通过muscl_recording_passes(1)并入同一描述表，自定义或计时包装回调仍逐步执行。直接／间接标记在建表时确定。缓存属于当前Water资源实例，释放时清空，不进入检查点，不复用compute-list ID。每tick仍录制原64次候选尝试及原同步边界，边界参数在实际录制时读取，耦合和尾部消费者执行位置不变。</w:t>
      </w:r>
    </w:p>
    <w:p>
      <w:r>
        <w:rPr>
          <w:rFonts w:ascii="Calibri" w:hAnsi="Calibri" w:eastAsia="Microsoft YaHei"/>
          <w:color w:val="000000"/>
        </w:rPr>
        <w:t>GPU决策mode 2/3在trial无效或control已失败时，整个工作组于扫描速度和barrier之前统一退出；mode 7初态校验、审计和错误传播保留。空间算子在线程内复用本格primitive、可重构条件和两方向坡度，四面状态同时服务共享边与床源项；计算阶段内输入不变，复用不改变MUSCL、供水限制和RK公式。</w:t>
      </w:r>
    </w:p>
    <w:p>
      <w:r>
        <w:rPr>
          <w:rFonts w:ascii="Calibri" w:hAnsi="Calibri" w:eastAsia="Microsoft YaHei"/>
          <w:color w:val="000000"/>
        </w:rPr>
        <w:t>water_solver_id 在统一入口提供启动前选择，空字符串解析为默认 muscl_mc_ssprk2_v1。environment.water_numerics 的 schema=1 是严格二字段对象；非零保波程度使用 schema=2 并增加 wave_retention，必须是[0,1]有限数，仅二阶支持。MUSCL 使用 muscl_mc_ssprk2_v1；算法身份参与冻结配置，活动 generation 不支持原地切换求解器。独立参数窗口把保波标为需重建／重启，保存后由用户手动重启；不调用热重建。受限程序API仍可取得完整完成态后改变保波标量，在新generation恢复；该能力不扩展为其他参数热改。</w:t>
      </w:r>
    </w:p>
    <w:p>
      <w:r>
        <w:rPr>
          <w:rFonts w:ascii="Calibri" w:hAnsi="Calibri" w:eastAsia="Microsoft YaHei"/>
          <w:color w:val="000000"/>
        </w:rPr>
        <w:t>MUSCL 录制器由 Water 持有，共用其 RD、decision、indirect、control 和释放链。它增加阶段临时纹理、trial 与 accepted 间接参数、速度和安全统计缓冲，使用 MC 限幅重构与 SSPRK2 两阶段更新。MC 对同号左右差分取符号一致的 min(2|左差|,2|右差|,0.5|左右差和|)，异号时为零。面板保波程度r默认0、步长0.1，以(1-r)MC+r×Superbee混合坡度；Superbee同号时取sign(左差)×max(min(2|左差|,|右差|),min(|左差|,2|右差|))，异号为零。r=0直接使用原MC。它不改Rusanov速度界、CFL或湿干/非负/速度保护；不是衰减时间，不保证所有波长单调保幅。</w:t>
      </w:r>
    </w:p>
    <w:p>
      <w:r>
        <w:rPr>
          <w:rFonts w:ascii="Calibri" w:hAnsi="Calibri" w:eastAsia="Microsoft YaHei"/>
          <w:color w:val="000000"/>
        </w:rPr>
        <w:t>该路径的 CFL 系数为 0.2，依据 X 与 Z 传播速度上界之和计算 trial dt，并限制在剩余请求时间及当前回退上限以内。第二阶段重新核对 CFL；超限时拒绝该次 trial，并将回退步长减半。64 个尝试槽包含未接受的尝试，所以接受次数和实际推进时间不能照搬一阶求解器的一次 CFL 决策公式。</w:t>
      </w:r>
    </w:p>
    <w:p>
      <w:r>
        <w:rPr>
          <w:rFonts w:ascii="Calibri" w:hAnsi="Calibri" w:eastAsia="Microsoft YaHei"/>
          <w:color w:val="000000"/>
        </w:rPr>
        <w:t>重构变量为水深、水位与水平速度，共享边使用静水重构和成对的床面压力修正。U1/U2、两阶段共享边及出流缩放、压力与床面源项、交换悬沙均为私有工作资源。拒绝的试步不修改权威场、不执行材料链或增加实际时间；接受后才执行 finalize、耦合与 normalize，再累计 accepted dt。公共场归一到槽 0，结束时 validate 和 sim_finish 更新统一完成态，消费者不读取 RK 中间态。</w:t>
      </w:r>
    </w:p>
    <w:p>
      <w:r>
        <w:rPr>
          <w:rFonts w:ascii="Calibri" w:hAnsi="Calibri" w:eastAsia="Microsoft YaHei"/>
          <w:color w:val="000000"/>
          <w:sz w:val="16"/>
        </w:rPr>
        <w:t>源码与主题依据  S006  S043  S044  S045  S046  S047  S048  S049  S050</w:t>
      </w:r>
    </w:p>
    <w:p>
      <w:bookmarkStart w:id="14" w:name="section_14"/>
      <w:pPr>
        <w:pStyle w:val="Heading1"/>
      </w:pPr>
      <w:r>
        <w:rPr>
          <w:rFonts w:ascii="Calibri" w:hAnsi="Calibri" w:eastAsia="Microsoft YaHei"/>
          <w:b/>
          <w:color w:val="000000"/>
        </w:rPr>
        <w:t>14  悬沙侵蚀与材料演化</w:t>
      </w:r>
      <w:bookmarkEnd w:id="14"/>
    </w:p>
    <w:p>
      <w:r>
        <w:rPr>
          <w:rFonts w:ascii="Calibri" w:hAnsi="Calibri" w:eastAsia="Microsoft YaHei"/>
          <w:color w:val="000000"/>
        </w:rPr>
        <w:t>悬沙以等效厚度保存。一阶路径按水的四向出流搬运：供体与受体使用同一旧浓度及同一个出流限制，方向转移量与该方向出流水深成正比，分母取旧水深和总出流水深的较大值。格内剩余量加四邻域来量得到运输后的悬沙。MUSCL 的两个 Euler 阶段分别使用当阶段供体浓度、共享边通量及出流限制，再按 SSPRK2 组合。两个阶段可能反向流动，因此不能用最终净水通量决定唯一搬沙供体。</w:t>
      </w:r>
    </w:p>
    <w:p>
      <w:r>
        <w:rPr>
          <w:rFonts w:ascii="Calibri" w:hAnsi="Calibri" w:eastAsia="Microsoft YaHei"/>
          <w:color w:val="000000"/>
        </w:rPr>
        <w:t>容量 C = min(h / (1/30 m), 1) × 0.003 s × |q| / max(h, 0.005 m)，干格容量为零。若悬沙小于容量，侵蚀量为 min(床沙, (C−悬沙) × erosion_fraction × exchange_weight)；反之沉积量为 min(悬沙, (悬沙−C) × deposition_fraction × exchange_weight)。交换一增一减发生在床沙与悬沙之间，实际受强制海侧水库 x=0 保护。</w:t>
      </w:r>
    </w:p>
    <w:p>
      <w:r>
        <w:rPr>
          <w:rFonts w:ascii="Calibri" w:hAnsi="Calibri" w:eastAsia="Microsoft YaHei"/>
          <w:color w:val="000000"/>
        </w:rPr>
        <w:t>时间分数采用 1−exp(−rate×dt)，小参数使用对应多项式避免精度损失。侵蚀率为 0.7295628483661365 s⁻¹，沉积率为 0.2419645313921744 s⁻¹。干格容量归零后仍按沉积速率逐渐沉降，不能直接清空剩余悬沙，否则会破坏沙量关系。</w:t>
      </w:r>
    </w:p>
    <w:p>
      <w:r>
        <w:rPr>
          <w:rFonts w:ascii="Calibri" w:hAnsi="Calibri" w:eastAsia="Microsoft YaHei"/>
          <w:color w:val="000000"/>
        </w:rPr>
        <w:t>一阶每个耦合子步依次进行合并的悬沙输运与交换、支撑准备、支撑判定、湿度压实、普通坡面、成型坡面、消费坡面转移、材料提交与支撑收尾。MUSCL 已在 RK 阶段完成输运，接受后先独立执行一次交换与复制，再沿用后八个支撑/材料阶段，时间参数只用接受 dt，拒绝试步不执行。普通和成型材料共享权威沙场但使用不同屈服条件。默认成型内聚高度 0.9 m、饱和标记深度 0.125 m、压实目标 0.95；R16F 中实际保存压实值为 0.9501953125。普通内聚高度由场景配置独立决定。</w:t>
      </w:r>
    </w:p>
    <w:p>
      <w:r>
        <w:rPr>
          <w:rFonts w:ascii="Calibri" w:hAnsi="Calibri" w:eastAsia="Microsoft YaHei"/>
          <w:color w:val="000000"/>
        </w:rPr>
        <w:t>投流沙工具增加悬沙，不直接增加床沙。干足迹会拒绝，之后是否沉积以及何时进入床面由常规模拟决定。纯表现的悬沙云与物理 sediment 是消费者关系，不应为改变颜色或浑浊度直接改权威沙量。</w:t>
      </w:r>
    </w:p>
    <w:p>
      <w:r>
        <w:rPr>
          <w:rFonts w:ascii="Calibri" w:hAnsi="Calibri" w:eastAsia="Microsoft YaHei"/>
          <w:color w:val="000000"/>
          <w:sz w:val="16"/>
        </w:rPr>
        <w:t>源码与主题依据  S044  S051  S052  S053  S054  S055  S056</w:t>
      </w:r>
    </w:p>
    <w:p>
      <w:bookmarkStart w:id="15" w:name="section_15"/>
      <w:pPr>
        <w:pStyle w:val="Heading1"/>
      </w:pPr>
      <w:r>
        <w:rPr>
          <w:rFonts w:ascii="Calibri" w:hAnsi="Calibri" w:eastAsia="Microsoft YaHei"/>
          <w:b/>
          <w:color w:val="000000"/>
        </w:rPr>
        <w:t>15  潮汐波包与时间边界</w:t>
      </w:r>
      <w:bookmarkEnd w:id="15"/>
    </w:p>
    <w:p>
      <w:r>
        <w:rPr>
          <w:rFonts w:ascii="Calibri" w:hAnsi="Calibri" w:eastAsia="Microsoft YaHei"/>
          <w:color w:val="000000"/>
        </w:rPr>
        <w:t>Boundary 是声明输入，不持有独立求解器或 CPU tick 循环。主场景边界参数为平均水位 0.10 m、幅值 0.11 m、角频率 0.35 rad/s；不同场景选择不同 mode。边界在统一水步内修改被规定的海侧状态，再重新核对所需 CFL。强制水库是外部边界条件，不应把整个开放域误称为封闭水量系统。</w:t>
      </w:r>
    </w:p>
    <w:p>
      <w:r>
        <w:rPr>
          <w:rFonts w:ascii="Calibri" w:hAnsi="Calibri" w:eastAsia="Microsoft YaHei"/>
          <w:color w:val="000000"/>
        </w:rPr>
        <w:t>波包请求包含域、generation、单调 request_id、未来 start_tick、profile、幅值、持续时间和 seed。系统最多保留 128 个波包；small_packet 幅值至多 0.06 m、持续 0.5 至 3 s，test_packet 幅值至多 0.20 m、持续 0.5 至 6 s。请求起始 tick 不得落在已接纳工作之前。</w:t>
      </w:r>
    </w:p>
    <w:p>
      <w:r>
        <w:rPr>
          <w:rFonts w:ascii="Calibri" w:hAnsi="Calibri" w:eastAsia="Microsoft YaHei"/>
          <w:color w:val="000000"/>
        </w:rPr>
        <w:t>波包从 tick 标签映射到实际时间起点：start_time = completed_time + (start_tick − completed_tick − 1.5) / 30。GPU 包络按真实模拟时钟求值；这是现有相位映射约定，不表示后续每个 tick 都实际推进 1/30 s。暂停时请求可排队，但水时钟及包络不会随墙钟继续前进。</w:t>
      </w:r>
    </w:p>
    <w:p>
      <w:r>
        <w:rPr>
          <w:rFonts w:ascii="Calibri" w:hAnsi="Calibri" w:eastAsia="Microsoft YaHei"/>
          <w:color w:val="000000"/>
        </w:rPr>
        <w:t>geometry 海侧低位为 0.95 m，抬升 0.45 m，周期 20 模拟秒：0 至 1 s 低位，1 至 4 s 抬升，4 至 5 s 高位，5 至 9 s 回落，9 至 20 s 低位。岸边响应还要经过浅水传播，不能把边界输入曲线直接当作整个海滩同时到达的水位。</w:t>
      </w:r>
    </w:p>
    <w:p>
      <w:r>
        <w:rPr>
          <w:rFonts w:ascii="Calibri" w:hAnsi="Calibri" w:eastAsia="Microsoft YaHei"/>
          <w:color w:val="000000"/>
        </w:rPr>
        <w:t>geometry 自动退水每 0.5 模拟秒取可见域 16×8 固定点的湿区水面均值，忽略水深不超过 0.03 m 的点及障碍。均值达到 1.04 m 启动，降至 0.98 m 停止，使当前初态的岸线保持在地图中部附近；局部挖填和隔离水池不保证相同岸线。触发后默认相机右侧的负 X 海边逐渐下降：规定边界 x=0 压低潮汐水位，x=1…23、z=68…187 带内最高下降 0.12 m/s，向内 smoothstep 减弱，下限 0.90 m。动量按新旧水深比缩放，沙与悬沙不直接移除，实际水源汇沿用原账本。</w:t>
      </w:r>
    </w:p>
    <w:p>
      <w:r>
        <w:rPr>
          <w:rFonts w:ascii="Calibri" w:hAnsi="Calibri" w:eastAsia="Microsoft YaHei"/>
          <w:color w:val="000000"/>
        </w:rPr>
        <w:t>检测与退水复用既有 1 组 64 线程边界阶段，一阶、二阶共用；没有新增 CPU 回读或整域扫描。未到检测时刻不采样，未活动时不遍历退水带。原生 128B 控制区的 104、108、112、116、120、124B 分别保存 u32 活动标志、f32 下次检测时钟、f32 最近均值、u32 检测次数、f32 活动期累计移除水量和 f32 上次边界时钟。overflow v1 配置和来源 hash 标识扩展语义，未启用时要求全零；暂停停止时钟，检查点保留完整扩展，恢复不重新计时。</w:t>
      </w:r>
    </w:p>
    <w:p>
      <w:r>
        <w:rPr>
          <w:rFonts w:ascii="Calibri" w:hAnsi="Calibri" w:eastAsia="Microsoft YaHei"/>
          <w:color w:val="000000"/>
          <w:sz w:val="16"/>
        </w:rPr>
        <w:t>源码与主题依据  S020  S057  S058</w:t>
      </w:r>
    </w:p>
    <w:p>
      <w:bookmarkStart w:id="16" w:name="section_16"/>
      <w:pPr>
        <w:pStyle w:val="Heading1"/>
      </w:pPr>
      <w:r>
        <w:rPr>
          <w:rFonts w:ascii="Calibri" w:hAnsi="Calibri" w:eastAsia="Microsoft YaHei"/>
          <w:b/>
          <w:color w:val="000000"/>
        </w:rPr>
        <w:t>16  完整发布与表现系统</w:t>
      </w:r>
      <w:bookmarkEnd w:id="16"/>
    </w:p>
    <w:p>
      <w:r>
        <w:rPr>
          <w:rFonts w:ascii="Calibri" w:hAnsi="Calibri" w:eastAsia="Microsoft YaHei"/>
          <w:color w:val="000000"/>
        </w:rPr>
        <w:t>work_seal 后的发布将沙、水及版本戳作为完整视图提供给消费者。GPU 出现 fatal 时保留上一份可公开完成态；录制过 publish 不等于成功更新了发布身份。Views 负责动态资源绑定，材质从同一 generation 的床面、水面、动量、湿度、白沫及完成时钟取得输入。</w:t>
      </w:r>
    </w:p>
    <w:p>
      <w:r>
        <w:rPr>
          <w:rFonts w:ascii="Calibri" w:hAnsi="Calibri" w:eastAsia="Microsoft YaHei"/>
          <w:color w:val="000000"/>
        </w:rPr>
        <w:t>沙体由固定网格读取完成床面产生形状，湿度、压实度、细粒纹理、法线和光照共同决定观感。沙厚度着色采用线性采样，0.02 至 0.16 m 内连续混合裸岩与薄沙色；高度仍使用精确 texel 读取和原三角重建，不改变水沙或碰撞。水材质使用透底吸收、流向细法线、角度相关反射和窄太阳高光。三维纹理亮纹具有 mip 并随时间采样，是预计算纹理动画，不是运行时光线追踪焦散。</w:t>
      </w:r>
    </w:p>
    <w:p>
      <w:r>
        <w:rPr>
          <w:rFonts w:ascii="Calibri" w:hAnsi="Calibri" w:eastAsia="Microsoft YaHei"/>
          <w:color w:val="000000"/>
        </w:rPr>
        <w:t>白沫、前缘和岸脚覆盖层依赖当前水态及受支持的历史场。两个正式场景的独立细沫节点 PrototypeFrontFoamDense 均隐藏，不提交该层绘制，对应细沫参数禁用；共享泡沫历史仍供水面和岸脚使用。local_front_history 可启用；rise_front_history 与 contact_history 只接受 false。材质存在历史采样器不代表功能已启用，表现以实际绑定和 shader 分支为准。</w:t>
      </w:r>
    </w:p>
    <w:p>
      <w:r>
        <w:rPr>
          <w:rFonts w:ascii="Calibri" w:hAnsi="Calibri" w:eastAsia="Microsoft YaHei"/>
          <w:color w:val="000000"/>
        </w:rPr>
        <w:t>水面泡沫由 foam_state.r 的历史强度控制存在范围，再由静态绑定的 assets/water_foam/foam_detail.png 打开孔洞与破边。该自建周期细胞纹样采用线性数据采样，512×512 RGBA8，包含9级附加mip，导入后完整图像为1,398,100字节。两个正式场景使用 foam_detail_mode=1，岸脚覆盖增益为0.55；独立点状细沫仍隐藏。</w:t>
      </w:r>
    </w:p>
    <w:p>
      <w:r>
        <w:rPr>
          <w:rFonts w:ascii="Calibri" w:hAnsi="Calibri" w:eastAsia="Microsoft YaHei"/>
          <w:color w:val="000000"/>
        </w:rPr>
        <w:t>细节流动从同代完成态动量取 q/max(h,0.02)，先将速度限长至2 m/s，再乘流动增益。完成态时钟驱动相差半周期的两个局部位移，默认周期4 s，三角权重交叉混合，避免纹样无限漂移。两个 textureGrad 采样使用未位移世界纹理坐标的导数选择mip。默认密度1/m、破碎程度1、流动增益1；零流速保持图案，暂停保持时钟。历史减弱时阈值由0.22升至0.96并逐渐开孔，历史为零或床面干燥时无泡沫；最终覆盖统一用于颜色、透明度、泡沫直射和水面高光抑制。该路径只读取发布场，不改变泡沫生成消散、权威水沙、动量或检查点格式。</w:t>
      </w:r>
    </w:p>
    <w:p>
      <w:r>
        <w:rPr>
          <w:rFonts w:ascii="Calibri" w:hAnsi="Calibri" w:eastAsia="Microsoft YaHei"/>
          <w:color w:val="000000"/>
        </w:rPr>
        <w:t>水参数窗口的泡沫纹样密度、破碎程度、流动周期实时修改材质，默认1/m、1、4 s，范围分别为0.5–12/m、0–1、0.5–8 s。参数服务在bind_scene时按模式判断可用性，模式0禁用三项；正式窗口不提供模式开关，诊断脚本修改模式后须重新bind_scene同步可用性。初始化校验模式0/1和有限参数范围；模式1要求非空Texture2D、附加mip和不超过2 MiB的完整图像，缺失或非法资源沿正式初始化错误通道拒绝。模式0允许不绑定细节纹理；正式场景关闭foam_flow_debug诊断输出。</w:t>
      </w:r>
    </w:p>
    <w:p>
      <w:r>
        <w:rPr>
          <w:rFonts w:ascii="Calibri" w:hAnsi="Calibri" w:eastAsia="Microsoft YaHei"/>
          <w:color w:val="000000"/>
        </w:rPr>
        <w:t>WaterSides 是固定场景组件，水侧壁上沿对应水边界，下沿贴合可见沙床，使用与水面一致的动态输入和时钟。几何边缘的遮罩、域内采样和上下沿一致性关系到挖填后是否出现裂缝。显示 render_subdivision=2 不会把权威水沙或 HeightMap 加密。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资源身份与静态绑定</w:t>
      </w:r>
    </w:p>
    <w:p>
      <w:r>
        <w:rPr>
          <w:rFonts w:ascii="Calibri" w:hAnsi="Calibri" w:eastAsia="Microsoft YaHei"/>
          <w:color w:val="000000"/>
        </w:rPr>
        <w:t>metadata.materials 记录 shader 路径、指纹和动态字段映射，metadata.bindings 把材质 ID 映射到具体节点属性。加载时要求 shader 身份、共享实例和采样器初始所有权正确；场景 seed 与 scene 原始字节也必须吻合。导入后的资源二进制及 .import 设置属于运行身份的一部分，不能仅凭源 PNG 相同就判断实际纹理相同。</w:t>
      </w:r>
    </w:p>
    <w:p>
      <w:r>
        <w:rPr>
          <w:rFonts w:ascii="Calibri" w:hAnsi="Calibri" w:eastAsia="Microsoft YaHei"/>
          <w:color w:val="000000"/>
          <w:sz w:val="16"/>
        </w:rPr>
        <w:t>源码与主题依据  S021  S059  S060  S019  S061  S062  S063  S064  S065  S066</w:t>
      </w:r>
    </w:p>
    <w:p>
      <w:bookmarkStart w:id="17" w:name="section_17"/>
      <w:pPr>
        <w:pStyle w:val="Heading1"/>
      </w:pPr>
      <w:r>
        <w:rPr>
          <w:rFonts w:ascii="Calibri" w:hAnsi="Calibri" w:eastAsia="Microsoft YaHei"/>
          <w:b/>
          <w:color w:val="000000"/>
        </w:rPr>
        <w:t>17  碰撞高度通道</w:t>
      </w:r>
      <w:bookmarkEnd w:id="17"/>
    </w:p>
    <w:p>
      <w:r>
        <w:rPr>
          <w:rFonts w:ascii="Calibri" w:hAnsi="Calibri" w:eastAsia="Microsoft YaHei"/>
          <w:color w:val="000000"/>
        </w:rPr>
        <w:t>碰撞覆盖 8 × 8 共 64 块，每块使用 33 × 33 高度采样，边界顶点由相邻块共享。GPU 持有 dirty 与借用状态，快照最多包含 16 块；两条 Height 读槽独立于三个工作槽。快照携带 generation、snapshot_seq、完成态版本、tick、revision 和床面变化上界。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1849976"/>
            <wp:docPr id="3" name="Picture 3" descr="图 3 高度读取 物理应用与借用标记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49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000000"/>
        </w:rPr>
        <w:t>图 3 高度读取 物理应用与借用标记确认</w:t>
      </w:r>
    </w:p>
    <w:p>
      <w:r>
        <w:rPr>
          <w:rFonts w:ascii="Calibri" w:hAnsi="Calibri" w:eastAsia="Microsoft YaHei"/>
          <w:color w:val="000000"/>
        </w:rPr>
        <w:t>异步回读先验证包结构、身份和有限值，再交给 WorkerThreadPool 准备高度数组。物理消费者只有确认 is_task_completed 后才回收任务。完成 worker 后进入 applying，保存已验证结果和下一块游标；不会为了追平碰撞让生产编辑等待一个未完成 worker。</w:t>
      </w:r>
    </w:p>
    <w:p>
      <w:r>
        <w:rPr>
          <w:rFonts w:ascii="Calibri" w:hAnsi="Calibri" w:eastAsia="Microsoft YaHei"/>
          <w:color w:val="000000"/>
        </w:rPr>
        <w:t>每个 Height 所有者按 Engine.get_process_frames 共享每渲染帧最多 8 次形状替换、累计 1500 μs 原生形状调用预算，达到任一条件后暂停继续替换。单次原生调用不可抢占，可能跨过时间预算；多个所有者以及其他物理计算不计入同一个硬上限。同一渲染帧内的多次物理追赶通知仍使用已经消耗的预算。</w:t>
      </w:r>
    </w:p>
    <w:p>
      <w:r>
        <w:rPr>
          <w:rFonts w:ascii="Calibri" w:hAnsi="Calibri" w:eastAsia="Microsoft YaHei"/>
          <w:color w:val="000000"/>
        </w:rPr>
        <w:t>两个读槽轮换优先机会。每块成功安装后立即更新该块的版本与床差证明；版本更旧的快照不能覆盖较新块。部分应用期间保留真实读者租约和 borrowed dirty，全部消费后才发 GPU ACK。代理拒绝或数据非法按原规则重列 dirty；关闭可在 worker 真正完成后丢弃剩余 CPU 形状，再确认读者。</w:t>
      </w:r>
    </w:p>
    <w:p>
      <w:r>
        <w:rPr>
          <w:rFonts w:ascii="Calibri" w:hAnsi="Calibri" w:eastAsia="Microsoft YaHei"/>
          <w:color w:val="000000"/>
        </w:rPr>
        <w:t>正常运行允许未变化块保留较早版本。拾取可能使用上一份完整物理面，停止编辑后碰撞会继续收敛。恢复候选必须完整准备同代 64 块才可交换，这一要求不能用普通运行的逐块版本宽容规则替代。</w:t>
      </w:r>
    </w:p>
    <w:p>
      <w:r>
        <w:rPr>
          <w:rFonts w:ascii="Calibri" w:hAnsi="Calibri" w:eastAsia="Microsoft YaHei"/>
          <w:color w:val="000000"/>
          <w:sz w:val="16"/>
        </w:rPr>
        <w:t>源码与主题依据  S067  S068  S069  S070</w:t>
      </w:r>
    </w:p>
    <w:p>
      <w:bookmarkStart w:id="18" w:name="section_18"/>
      <w:pPr>
        <w:pStyle w:val="Heading1"/>
      </w:pPr>
      <w:r>
        <w:rPr>
          <w:rFonts w:ascii="Calibri" w:hAnsi="Calibri" w:eastAsia="Microsoft YaHei"/>
          <w:b/>
          <w:color w:val="000000"/>
        </w:rPr>
        <w:t>18  水草与岸草</w:t>
      </w:r>
      <w:bookmarkEnd w:id="18"/>
    </w:p>
    <w:p>
      <w:r>
        <w:rPr>
          <w:rFonts w:ascii="Calibri" w:hAnsi="Calibri" w:eastAsia="Microsoft YaHei"/>
          <w:color w:val="000000"/>
        </w:rPr>
        <w:t>两个正式入口预存海草、海带、红藻与六种岸上草本。每类2048候选，以分层抖动覆盖场景范围，再按初态水深、床高、沙厚、障碍、坡度及平滑分布场筛选。main候选范围约30×30m，test1_geometry约30×15m；18432是容量，不是实际可见数量。类型化Species和Profile在启动前冻结到environment.vegetation_profile。</w:t>
      </w:r>
    </w:p>
    <w:p>
      <w:r>
        <w:rPr>
          <w:rFonts w:ascii="Calibri" w:hAnsi="Calibri" w:eastAsia="Microsoft YaHei"/>
          <w:color w:val="000000"/>
        </w:rPr>
        <w:t>GPU更新归公共Visuals尾链及Water资源所有者，仅写植被自身状态。根部采用与沙面相同的三角形重建，并按min(旧根高,当前可见床高)下降；填沙升高不把草顶上去，实际沙面可遮埋草叶。流速由动量除以受下限约束的水深得到，驱动长度不超过0.65的目标倾斜；使用实际接受dt作临界阻尼解析更新。暂停编辑dt为0，只重投根部，不推进摆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814"/>
        <w:gridCol w:w="4422"/>
        <w:gridCol w:w="3402"/>
      </w:tblGrid>
      <w:tr>
        <w:trPr>
          <w:cantSplit/>
          <w:tblHeader/>
        </w:trPr>
        <w:tc>
          <w:tcPr>
            <w:tcW w:type="dxa" w:w="181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4422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布局</w:t>
            </w:r>
          </w:p>
        </w:tc>
        <w:tc>
          <w:tcPr>
            <w:tcW w:type="dxa" w:w="3402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发布与消费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roots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128×144 RGBA32F；XYZ、原网格缩放，0表示未存活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私有状态与只读发布副本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motion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128×144 RGBA32F；XZ倾斜、XZ速度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同代完整状态，work_​seal后发布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草叶网格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每类预存MultiMesh、原包代理网格及RGB+深度图集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真实深度、现有光照、场景水下遮挡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使用原包完整多视角RGB+深度图集和代理网格，选择相邻三个视角、裁剪轮廓并重建深度。整丛按实例状态应用缩放、朝向和线性剪切，出现缩放读取公共完成时钟。海草关闭投影，其他八类开启。植被没有CPU逐株探针、私有GPU队列或水沙反作用，候选槽尚未作存活压紧或距离LOD。SANDUE06不保存单丛状态，恢复、重进和换场景时按完整床水重新筛选、重置根部和摆动；不保留此前遮埋历史。当前没有种草/擦草、光标拨动、独立风摆、拔根漂流或生态生长。</w:t>
      </w:r>
    </w:p>
    <w:p>
      <w:r>
        <w:rPr>
          <w:rFonts w:ascii="Calibri" w:hAnsi="Calibri" w:eastAsia="Microsoft YaHei"/>
          <w:color w:val="000000"/>
          <w:sz w:val="16"/>
        </w:rPr>
        <w:t>源码与主题依据  S071  S072  S073  S074  S075  S076  S077  S078  S079</w:t>
      </w:r>
    </w:p>
    <w:p>
      <w:bookmarkStart w:id="19" w:name="section_19"/>
      <w:pPr>
        <w:pStyle w:val="Heading1"/>
      </w:pPr>
      <w:r>
        <w:rPr>
          <w:rFonts w:ascii="Calibri" w:hAnsi="Calibri" w:eastAsia="Microsoft YaHei"/>
          <w:b/>
          <w:color w:val="000000"/>
        </w:rPr>
        <w:t>19  碎石与漂浮道具</w:t>
      </w:r>
      <w:bookmarkEnd w:id="19"/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GPU 碎石</w:t>
      </w:r>
    </w:p>
    <w:p>
      <w:r>
        <w:rPr>
          <w:rFonts w:ascii="Calibri" w:hAnsi="Calibri" w:eastAsia="Microsoft YaHei"/>
          <w:color w:val="000000"/>
        </w:rPr>
        <w:t>碎石是随水输运、搁浅并贴床的表现颗粒，容量 1024，产品每次投放 1 至 128 颗、默认 16 颗。main 初始 512 颗，geometry 初始为零。颗粒不增加权威沙量、不阻水，也没有每颗 Jolt 刚体。显示输入仍共享调度与资源退休，不能私建另一套 GPU 更新泵。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公共只读采样与原生刚体</w:t>
      </w:r>
    </w:p>
    <w:p>
      <w:r>
        <w:rPr>
          <w:rFonts w:ascii="Calibri" w:hAnsi="Calibri" w:eastAsia="Microsoft YaHei"/>
          <w:color w:val="000000"/>
        </w:rPr>
        <w:t>main 固定注册水瓶、木板、木棍各一件，当前采样点数分别为 2、4、3，最多 9 个有效点；公共 Probe 上限为 32 点。Probe ABI3 请求 1152 B、输出 3200 B。每点读到同一个完成态的床高、水深、水面和动量，道具服务不持有 RD 或权威执行器，不把力反写给水沙。</w:t>
      </w:r>
    </w:p>
    <w:p>
      <w:r>
        <w:rPr>
          <w:rFonts w:ascii="Calibri" w:hAnsi="Calibri" w:eastAsia="Microsoft YaHei"/>
          <w:color w:val="000000"/>
        </w:rPr>
        <w:t>浮力按各点有效体积与竖直浸没比例计算，阻力取点速度相对于水流的差；重力只由 Jolt 施加一次。质量、质心、体积、拖曳、摩擦、阻尼和点云来自精确类型的 Profile。水深不大于 float32(0.001 m) 时水力为零；流速采用 q/max(h,float32(0.005 m))。</w:t>
      </w:r>
    </w:p>
    <w:p>
      <w:r>
        <w:rPr>
          <w:rFonts w:ascii="Calibri" w:hAnsi="Calibri" w:eastAsia="Microsoft YaHei"/>
          <w:color w:val="000000"/>
        </w:rPr>
        <w:t>道具消耗实际 Jolt state.step，已完成水时钟提供积分余额。读回样本还受 0.15 s、0.15 m、0.35 rad 等有效期和位姿预算约束，局部保持不会伪造已消费时间，也不会阻止生产水沙继续推进。点速度限制为 4 m/s，方向角速度及共线点云的轴向转动有单独约束。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接触与人工操作</w:t>
      </w:r>
    </w:p>
    <w:p>
      <w:r>
        <w:rPr>
          <w:rFonts w:ascii="Calibri" w:hAnsi="Calibri" w:eastAsia="Microsoft YaHei"/>
          <w:color w:val="000000"/>
        </w:rPr>
        <w:t>道具足迹最多申请 12 个优先块，Height 每批至少保留 4 次普通轮询机会。使用较早碰撞快照必须有完整共享顶点床变上界证明，旧水样和旧碰撞共同消耗 5 mm 总床差预算。未知、非有限或超预算时保持道具；Jolt penetration_slop 为 2 mm。真实填沙纠正最多 2 m，下扫排除其他道具作为抬升来源，上扫检查真实阻挡。</w:t>
      </w:r>
    </w:p>
    <w:p>
      <w:r>
        <w:rPr>
          <w:rFonts w:ascii="Calibri" w:hAnsi="Calibri" w:eastAsia="Microsoft YaHei"/>
          <w:color w:val="000000"/>
        </w:rPr>
        <w:t>UI 只移动或拾取既有 body_id，不创建副本。投放需满足形状包围半径加 0.2 m 的域内裕量，物体间 XZ 距离至少为足迹半径之和加 0.05 m。拾取后隐藏并关闭碰撞层和采样；全部拾取时不提交空 Probe。Terrain 和 Prop 射线分别使用掩码 1 与 2，投放恢复 layer/mask 为 2/3。</w:t>
      </w:r>
    </w:p>
    <w:p>
      <w:r>
        <w:rPr>
          <w:rFonts w:ascii="Calibri" w:hAnsi="Calibri" w:eastAsia="Microsoft YaHei"/>
          <w:color w:val="000000"/>
        </w:rPr>
        <w:t>暂停和保存局部保持姿态及速度。SANDUE06 不保存三件道具的姿态或槽位拾取状态，成功恢复及重进 main 按预存布局重置；失败恢复保留原代对象。手动操作等待旧公共读者真实终结，再切换 owner_token，只有目标对象重新初始化，其他物体保留运动状态。</w:t>
      </w:r>
    </w:p>
    <w:p>
      <w:r>
        <w:rPr>
          <w:rFonts w:ascii="Calibri" w:hAnsi="Calibri" w:eastAsia="Microsoft YaHei"/>
          <w:color w:val="000000"/>
          <w:sz w:val="16"/>
        </w:rPr>
        <w:t>源码与主题依据  S080  S081  S082  S083  S084  S085</w:t>
      </w:r>
    </w:p>
    <w:p>
      <w:bookmarkStart w:id="20" w:name="section_20"/>
      <w:pPr>
        <w:pStyle w:val="Heading1"/>
      </w:pPr>
      <w:r>
        <w:rPr>
          <w:rFonts w:ascii="Calibri" w:hAnsi="Calibri" w:eastAsia="Microsoft YaHei"/>
          <w:b/>
          <w:color w:val="000000"/>
        </w:rPr>
        <w:t>20  检查点恢复与场景切换</w:t>
      </w:r>
      <w:bookmarkEnd w:id="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格式项</w:t>
            </w:r>
          </w:p>
        </w:tc>
        <w:tc>
          <w:tcPr>
            <w:tcW w:type="dxa" w:w="748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magic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SANDUE06或SANDUE07，8 B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未启用湿痕edit 6，启用edit 7；native 3，container 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头部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 B magic 加 u32 容器版本 加 u32 payload 长度 加 32 B SHA256，共 48 B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payload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最大 32 MiB，Variant 禁止对象反序列化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写入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create-only，临时文件写入并 flush 后 rename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保留内容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原始 current/​spare 字节、材料、支持的表现历史、控制完成态、账本、时钟、波包、选择和配置来源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保存先结束笔画并协调消费者保持，再等待已录制工作取得完整完成态。碰撞读者可以仍未追平，存档读取的是完成权威状态而不是旧碰撞面。文件名必须尚不存在；写入失败不能被当作成功替换旧档。source map 和配置身份限制了可恢复范围。</w:t>
      </w:r>
    </w:p>
    <w:p>
      <w:r>
        <w:rPr>
          <w:rFonts w:ascii="Calibri" w:hAnsi="Calibri" w:eastAsia="Microsoft YaHei"/>
          <w:color w:val="000000"/>
        </w:rPr>
        <w:t>恢复先验证容器、哈希、字段、账本和来源，再创建同一 Pipeline 类型的候选。候选读取原始双槽字节，恢复高水位、实际时钟和有效选择，重新准备只读绑定及完整碰撞；在物理阶段原子交换 current 和消费者槽。失败候选释放自己的读者和资源，原代仍保持完整。</w:t>
      </w:r>
    </w:p>
    <w:p>
      <w:r>
        <w:rPr>
          <w:rFonts w:ascii="Calibri" w:hAnsi="Calibri" w:eastAsia="Microsoft YaHei"/>
          <w:color w:val="000000"/>
        </w:rPr>
        <w:t>允许迁移的旧 edit5/native3、edit4/native2 以及消费者来源投影，必须命中离线登记白名单并通过对应验证。consumer_v3/schema3 限定完整来源、目标 source map 和声明值，additional_sources 上限为 4。未知来源、换域、篡改配置或任意旧格式不会自动兼容，不能通过修改 magic 或版本号伪装通过。</w:t>
      </w:r>
    </w:p>
    <w:p>
      <w:r>
        <w:rPr>
          <w:rFonts w:ascii="Calibri" w:hAnsi="Calibri" w:eastAsia="Microsoft YaHei"/>
          <w:color w:val="000000"/>
        </w:rPr>
        <w:t>数值来源投影由 numerics_checkpoint_sources.gd 与 numerics_source_catalog.variant 控制。同发布的算法切换要求完整来源文件身份相等、仅数值选择参数不同；历史来源必须命中离线 pin 的完整原配置、完整目标来源与逐来源逐目标参数差异白名单。缺失历史数值字段按一阶解释。投影保留原始水沙与材料字节、原账本数量和实际时钟，在新 generation 建立目标算法工作资源；仅明确映射的旧模型身份、hash、特征列表和账本标签可改变，普通物理参数差异仍拒绝。RK 私有试算、间接参数和安全统计不进入 native 完成态，恢复时重建。</w:t>
      </w:r>
    </w:p>
    <w:p>
      <w:r>
        <w:rPr>
          <w:rFonts w:ascii="Calibri" w:hAnsi="Calibri" w:eastAsia="Microsoft YaHei"/>
          <w:color w:val="000000"/>
        </w:rPr>
        <w:t>检查点恢复原始字段与恢复后继续演算的逐位确定性是不同保证。已有固定检查点对照中，同机同后端使用精确旧水面与水侧shader原件，继续填沙、挖沙后仍出现约1e-7量级的水沙及动量字段差异，具体根因未知；这不证明新表现对演算无影响，也不能据此放宽逐点比较。恢复继续遵守既有原始字节、配置、账本和时钟校验；体积账本容差不适用于逐格字段，当前不承诺恢复后任意演算序列逐位一致。</w:t>
      </w:r>
    </w:p>
    <w:p>
      <w:r>
        <w:rPr>
          <w:rFonts w:ascii="Calibri" w:hAnsi="Calibri" w:eastAsia="Microsoft YaHei"/>
          <w:color w:val="000000"/>
        </w:rPr>
        <w:t>场景服务按结束笔画、保存、shutdown、加载目标及恢复目标进度的次序执行。旧资源未证明释放时不加载目标；目标失败沿原正式路径重建原场景。会话缓存键为 family:scene_key，两个正式入口与测试候选准确区分；新进程从默认初态开始，不等同于跨进程自动续档。</w:t>
      </w:r>
    </w:p>
    <w:p>
      <w:r>
        <w:rPr>
          <w:rFonts w:ascii="Calibri" w:hAnsi="Calibri" w:eastAsia="Microsoft YaHei"/>
          <w:color w:val="000000"/>
          <w:sz w:val="16"/>
        </w:rPr>
        <w:t>源码与主题依据  S086  S087  S088  S013  S089  S090  S091</w:t>
      </w:r>
    </w:p>
    <w:p>
      <w:bookmarkStart w:id="21" w:name="section_21"/>
      <w:pPr>
        <w:pStyle w:val="Heading1"/>
      </w:pPr>
      <w:r>
        <w:rPr>
          <w:rFonts w:ascii="Calibri" w:hAnsi="Calibri" w:eastAsia="Microsoft YaHei"/>
          <w:b/>
          <w:color w:val="000000"/>
        </w:rPr>
        <w:t>21  资源生命周期与故障语义</w:t>
      </w:r>
      <w:bookmarkEnd w:id="21"/>
    </w:p>
    <w:p>
      <w:r>
        <w:rPr>
          <w:rFonts w:ascii="Calibri" w:hAnsi="Calibri" w:eastAsia="Microsoft YaHei"/>
          <w:color w:val="000000"/>
        </w:rPr>
        <w:t>资源所有者负责创建与释放 RID，引用者只借用。Water 的录制缓存不新增独立资源所有权；Coupled 清理回调并释放自有 scratch；State 的纹理由 State 释放；Transport 有在途工作时，State 和 Executor 拒绝提前释放。current、candidate 和 retired 是不同生命周期角色，不能因为画面切到新域就回收旧代。</w:t>
      </w:r>
    </w:p>
    <w:p>
      <w:r>
        <w:rPr>
          <w:rFonts w:ascii="Calibri" w:hAnsi="Calibri" w:eastAsia="Microsoft YaHei"/>
          <w:color w:val="000000"/>
        </w:rPr>
        <w:t>关闭先停止新接纳，处理尚未录制的可取消工作，并为已录制工作保留真实 GPU 终结证明。回执读取、检查点读取、Height 快照、预览和 Probe 都可能独立保留读者。最后读者解除后才能解绑和释放；终结 fence 仅证明资源生命周期，不是业务成功回执。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288"/>
        <w:gridCol w:w="6350"/>
      </w:tblGrid>
      <w:tr>
        <w:trPr>
          <w:cantSplit/>
          <w:tblHeader/>
        </w:trPr>
        <w:tc>
          <w:tcPr>
            <w:tcW w:type="dxa" w:w="3288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异常类别</w:t>
            </w:r>
          </w:p>
        </w:tc>
        <w:tc>
          <w:tcPr>
            <w:tcW w:type="dxa" w:w="6350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处理语义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输入参数或 profile 非法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拒绝接纳，不分配伪成功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队列或结果容量不足</w:t>
            </w:r>
          </w:p>
        </w:tc>
        <w:tc>
          <w:tcPr>
            <w:tcW w:type="dxa" w:w="635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显式背压，输入层按协议处理重试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GPU 业务拒绝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完整 REJECTED 结果，禁止部分权威变化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回读注册失败或证明未知</w:t>
            </w:r>
          </w:p>
        </w:tc>
        <w:tc>
          <w:tcPr>
            <w:tcW w:type="dxa" w:w="635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保留租约，按维护节奏重试证明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候选恢复失败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丢弃候选，保持原代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道具消费者故障</w:t>
            </w:r>
          </w:p>
        </w:tc>
        <w:tc>
          <w:tcPr>
            <w:tcW w:type="dxa" w:w="635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局部保持，水沙可继续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域资源身份不符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初始化失败，不跳过来源校验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一份完整回调证明最后缓冲读者已经结束，但其 payload 仍可能非法，因此生命周期安全与状态发布授权必须分别判断。旧 generation、错误 lease、重复回执和迟到通知只能被拒绝，不能对当前槽二次结算。</w:t>
      </w:r>
    </w:p>
    <w:p>
      <w:r>
        <w:rPr>
          <w:rFonts w:ascii="Calibri" w:hAnsi="Calibri" w:eastAsia="Microsoft YaHei"/>
          <w:color w:val="000000"/>
          <w:sz w:val="16"/>
        </w:rPr>
        <w:t>源码与主题依据  S013  S015  S092  S093</w:t>
      </w:r>
    </w:p>
    <w:p>
      <w:bookmarkStart w:id="22" w:name="section_22"/>
      <w:pPr>
        <w:pStyle w:val="Heading1"/>
      </w:pPr>
      <w:r>
        <w:rPr>
          <w:rFonts w:ascii="Calibri" w:hAnsi="Calibri" w:eastAsia="Microsoft YaHei"/>
          <w:b/>
          <w:color w:val="000000"/>
        </w:rPr>
        <w:t>22  性能机制与观测口径</w:t>
      </w:r>
      <w:bookmarkEnd w:id="22"/>
    </w:p>
    <w:p>
      <w:r>
        <w:rPr>
          <w:rFonts w:ascii="Calibri" w:hAnsi="Calibri" w:eastAsia="Microsoft YaHei"/>
          <w:color w:val="000000"/>
        </w:rPr>
        <w:t>当前主要成本源包括 GDScript 候选和命令编码、固定数量计算列表录制、GPU 编辑水响应、CFL 子步与耦合、完整窗口绘制、异步回执解码、碰撞形状安装及道具物理。策略 3 的复杂湿区分量和通用回退、开启侵蚀时的九个耦合阶段，均可使同一种鼠标操作在不同位置有不同成本。</w:t>
      </w:r>
    </w:p>
    <w:p>
      <w:r>
        <w:rPr>
          <w:rFonts w:ascii="Calibri" w:hAnsi="Calibri" w:eastAsia="Microsoft YaHei"/>
          <w:color w:val="000000"/>
        </w:rPr>
        <w:t>录制缓存减少字典查询和参数数组构造；同线程退休确认减少已完成槽继续等待 deferred 的机会；碰撞分帧预算限制集中安装的突发 CPU 负载。这些机制不会减少权威网格、CFL 容量、公共审计或数值阶段，也不构成固定帧率保证。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81"/>
        <w:gridCol w:w="3515"/>
        <w:gridCol w:w="3742"/>
      </w:tblGrid>
      <w:tr>
        <w:trPr>
          <w:cantSplit/>
          <w:tblHeader/>
        </w:trPr>
        <w:tc>
          <w:tcPr>
            <w:tcW w:type="dxa" w:w="2381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观测量</w:t>
            </w:r>
          </w:p>
        </w:tc>
        <w:tc>
          <w:tcPr>
            <w:tcW w:type="dxa" w:w="351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能说明什么</w:t>
            </w:r>
          </w:p>
        </w:tc>
        <w:tc>
          <w:tcPr>
            <w:tcW w:type="dxa" w:w="3742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窗口帧间隔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用户看到的帧交付节奏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纯 GPU 时间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CPU record span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命令录制占用 CPU 的区间</w:t>
            </w:r>
          </w:p>
        </w:tc>
        <w:tc>
          <w:tcPr>
            <w:tcW w:type="dxa" w:w="374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设备执行完成时间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回调到达与主线程领取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通知与调度延迟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已校准的 GPU 空转时间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GPU timestamp span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标记覆盖的设备工作</w:t>
            </w:r>
          </w:p>
        </w:tc>
        <w:tc>
          <w:tcPr>
            <w:tcW w:type="dxa" w:w="374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未包含阶段和整帧开销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碰撞应用版本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已安装物理面是否追平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水沙权威完成版本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actual_​dt 累计</w:t>
            </w:r>
          </w:p>
        </w:tc>
        <w:tc>
          <w:tcPr>
            <w:tcW w:type="dxa" w:w="351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真正推进的模拟秒</w:t>
            </w:r>
          </w:p>
        </w:tc>
        <w:tc>
          <w:tcPr>
            <w:tcW w:type="dxa" w:w="374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墙钟时间或 tick 除以 30</w:t>
            </w:r>
          </w:p>
        </w:tc>
      </w:tr>
    </w:tbl>
    <w:p>
      <w:pPr>
        <w:spacing w:after="40" w:before="0" w:line="84" w:lineRule="auto"/>
      </w:pPr>
    </w:p>
    <w:p>
      <w:r>
        <w:rPr>
          <w:rFonts w:ascii="Calibri" w:hAnsi="Calibri" w:eastAsia="Microsoft YaHei"/>
          <w:color w:val="000000"/>
        </w:rPr>
        <w:t>产品性能面板最多统计 120 个 process delta，0.25 s 刷新一次，FPS 为 1000 除以帧均值，P95 取排序数组 min(n−1,int(n×0.95)) 项。采样由Parameters服务持有，多窗口共享进程帧统计，不是单窗GPU耗时；隐藏HUD或参数窗不会停止采样。</w:t>
      </w:r>
    </w:p>
    <w:p>
      <w:r>
        <w:rPr>
          <w:rFonts w:ascii="Calibri" w:hAnsi="Calibri" w:eastAsia="Microsoft YaHei"/>
          <w:color w:val="000000"/>
        </w:rPr>
        <w:t>新泡沫路径沿用既有水面绘制与历史场，增加两次细节纹理采样，没有新增水面表现节点、历史RT或compute阶段；这些结构信息不能换算为固定帧率或零额外成本。现有D3D12、GTX1050完整负载对照的旧路径自身时序仍不稳定，部分整帧尾部和模拟吞吐超出原成本边界，尚不能确认新路径完整负载性能达标。视口GPU区间不包含全部异步compute；需分别观察整帧分位数、实际完成模拟时间/墙钟时间及覆盖明确的GPU区间，暂停画面的GPU改善不能替代实时负载结论。</w:t>
      </w:r>
    </w:p>
    <w:p>
      <w:r>
        <w:rPr>
          <w:rFonts w:ascii="Calibri" w:hAnsi="Calibri" w:eastAsia="Microsoft YaHei"/>
          <w:color w:val="000000"/>
        </w:rPr>
        <w:t>诊断可以记录 enqueue、submit、回调、consume、retire、worker 与 shape span。分帧 Height 使用 slice_id 配对 CPU 应用区间，帧成本按真实时间交集计算，不把快照跨帧等待算成 CPU 占用。采集需使用真实可见窗口并记录设备、后端、尺寸、VSync、焦点与有效配置；本手册不把某次机器短测结果写成长期性能结论。</w:t>
      </w:r>
    </w:p>
    <w:p>
      <w:r>
        <w:rPr>
          <w:rFonts w:ascii="Calibri" w:hAnsi="Calibri" w:eastAsia="Microsoft YaHei"/>
          <w:color w:val="000000"/>
          <w:sz w:val="16"/>
        </w:rPr>
        <w:t>源码与主题依据  S094  S095  S096  S097</w:t>
      </w:r>
    </w:p>
    <w:p>
      <w:bookmarkStart w:id="23" w:name="section_23"/>
      <w:pPr>
        <w:pStyle w:val="Heading1"/>
      </w:pPr>
      <w:r>
        <w:rPr>
          <w:rFonts w:ascii="Calibri" w:hAnsi="Calibri" w:eastAsia="Microsoft YaHei"/>
          <w:b/>
          <w:color w:val="000000"/>
        </w:rPr>
        <w:t>23  运行资源与导出</w:t>
      </w:r>
      <w:bookmarkEnd w:id="23"/>
    </w:p>
    <w:p>
      <w:r>
        <w:rPr>
          <w:rFonts w:ascii="Calibri" w:hAnsi="Calibri" w:eastAsia="Microsoft YaHei"/>
          <w:color w:val="000000"/>
        </w:rPr>
        <w:t>项目同时使用 ResourceLoader 资源链和 FileAccess 原始字节链。前者加载场景、材质、纹理及编译脚本，后者验证来源、恢复 seed、读取原始数据并编译 compute。一个资源能被编辑器加载，不代表导出 PCK 中可从原 res 路径读到全部原始字节。</w:t>
      </w:r>
    </w:p>
    <w:p>
      <w:r>
        <w:rPr>
          <w:rFonts w:ascii="Calibri" w:hAnsi="Calibri" w:eastAsia="Microsoft YaHei"/>
          <w:color w:val="000000"/>
        </w:rPr>
        <w:t>runtime_source_export 在导出时保留 project.godot，以及 assets、scripts、shaders、scenes 和亮纹原型目录所需的原始场景、文本资源、脚本、shader/include、JSON、variant 和二进制数据。editor/export/convert_text_resources_to_binary=false 保持文本资源按源格式加载；纹理继续通过正常导入链处理。</w:t>
      </w:r>
    </w:p>
    <w:p>
      <w:r>
        <w:rPr>
          <w:rFonts w:ascii="Calibri" w:hAnsi="Calibri" w:eastAsia="Microsoft YaHei"/>
          <w:color w:val="000000"/>
        </w:rPr>
        <w:t>表现清单验证 scene、seed 和 shader 的 SHA256，配置还包含资源依赖和导入设置身份。更新 shader 或文本换行后，先确认语义与实际依赖，再同步相应清单；不得关闭校验或仅改 hash 掩盖内容不一致。两个正式场景各有独立清单，main 成功不自动保证其他入口。</w:t>
      </w:r>
    </w:p>
    <w:p>
      <w:r>
        <w:rPr>
          <w:rFonts w:ascii="Calibri" w:hAnsi="Calibri" w:eastAsia="Microsoft YaHei"/>
          <w:color w:val="000000"/>
        </w:rPr>
        <w:t>实际导出包应从项目目录外运行，避免工作区松散文件补齐 PCK 缺失内容。validate_export.py 以匹配版本引擎验证真实包、初始化、工具 GPU 回执和相关状态；仅导出成功、窗口打开或 headless 文件检查都不足以说明沙水系统可用。开发调试插件和 GodotIQRuntime 是项目配置的一部分，发行行为需结合实际导出配置核对。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操作接口</w:t>
      </w:r>
    </w:p>
    <w:p>
      <w:r>
        <w:rPr>
          <w:rFonts w:ascii="Calibri" w:hAnsi="Calibri" w:eastAsia="Microsoft YaHei"/>
          <w:color w:val="000000"/>
        </w:rPr>
        <w:t>左键点击或拖动当前沙滩工具，WASD 移动、Q/E 升降、Shift 加速、右键转向；F5 切固定与自由视角，Space 暂停，F6 显隐 HUD。UI 点击被界面消费，数值框编辑不触发相机移动。独立工具参数窗口提供水响应策略，main默认2；修改设置先终结当前笔画。道具模式与沙刷互斥，右键和 Esc 先取消道具模式。</w:t>
      </w:r>
    </w:p>
    <w:p>
      <w:r>
        <w:rPr>
          <w:rFonts w:ascii="Calibri" w:hAnsi="Calibri" w:eastAsia="Microsoft YaHei"/>
          <w:color w:val="000000"/>
          <w:sz w:val="16"/>
        </w:rPr>
        <w:t>源码与主题依据  S004  S098  S099  S019  S100</w:t>
      </w:r>
    </w:p>
    <w:p>
      <w:bookmarkStart w:id="24" w:name="section_24"/>
      <w:pPr>
        <w:pStyle w:val="Heading1"/>
      </w:pPr>
      <w:r>
        <w:rPr>
          <w:rFonts w:ascii="Calibri" w:hAnsi="Calibri" w:eastAsia="Microsoft YaHei"/>
          <w:b/>
          <w:color w:val="000000"/>
        </w:rPr>
        <w:t>24  扩展边界与源码导航</w:t>
      </w:r>
      <w:bookmarkEnd w:id="24"/>
    </w:p>
    <w:p>
      <w:r>
        <w:rPr>
          <w:rFonts w:ascii="Calibri" w:hAnsi="Calibri" w:eastAsia="Microsoft YaHei"/>
          <w:color w:val="000000"/>
        </w:rPr>
        <w:t>配置型玩法通过 ToolProfile、HeightStamp 和 catalog 扩展。必须使用既有操作能力和准确脚本类型，提供带单位的 defaults/ranges、版本及模板身份。模板不能带执行回调。新增合法声明不需要复制 Executor；新增数值能力则需显式扩展公共 ABI、权限、候选审计和提交语义。</w:t>
      </w:r>
    </w:p>
    <w:p>
      <w:r>
        <w:rPr>
          <w:rFonts w:ascii="Calibri" w:hAnsi="Calibri" w:eastAsia="Microsoft YaHei"/>
          <w:color w:val="000000"/>
        </w:rPr>
        <w:t>新场景需要固定 wrapper、表现材质绑定、seed、manifest、域和边界声明，再登记准确路由。不能继承旧入口链创建第二个求解器。新增道具优先扩展同一 Profile 和静态预制体；超过三件、32 点或 12 个优先块必须同时修改相应容量与消费者契约。</w:t>
      </w:r>
    </w:p>
    <w:p>
      <w:r>
        <w:rPr>
          <w:rFonts w:ascii="Calibri" w:hAnsi="Calibri" w:eastAsia="Microsoft YaHei"/>
          <w:color w:val="000000"/>
        </w:rPr>
        <w:t>现有限制包括固定网格及高度场几何、GPU 后端依赖、异步碰撞滞后、有界排队与结果容量、来源严格的检查点兼容、道具无水反作用、碎石无颗粒碰撞，以及正式配置中关闭的结构与部分历史能力。未暴露的 UI 不等同于后端不存在，已有实验文件也不等同于正式默认可用。</w:t>
      </w:r>
    </w:p>
    <w:p>
      <w:r>
        <w:rPr>
          <w:rFonts w:ascii="Calibri" w:hAnsi="Calibri" w:eastAsia="Microsoft YaHei"/>
          <w:color w:val="000000"/>
        </w:rPr>
        <w:t>默认保波程度0的 MUSCL 仍受 0.125 m 网格与限幅耗散影响。固定床小振幅波两秒后，1 m、2 m、4 m 波长的振幅保留约 35.6%、93.3%、99.6%，0.5 m 仅约 0.0316%。固定铲沙输入的平床远场可辨窗口相对一阶只延长 0.7 s，main 条件延长 1.6 s；结果依赖初态、冲量和测点，不能保证所有地形都延长一秒。显示细分不会改变物理传播精度。</w:t>
      </w:r>
    </w:p>
    <w:p>
      <w:r>
        <w:rPr>
          <w:rFonts w:ascii="Calibri" w:hAnsi="Calibri" w:eastAsia="Microsoft YaHei"/>
          <w:color w:val="000000"/>
        </w:rPr>
        <w:t>阅读顺序建议从场景入口与 DomainRuntime 开始，随后查看 Pipeline、Slots、Transport，再按编辑或水 tick 进入 Executor/Response 或 Water/Coupled，最后阅读 State 发布、Views、Height 与检查点。附录提供从当前源码提取的 ABI 偏移、有效场景 settings、动态材质输入和模块接口；来源索引记录生成文档所依据的文件身份。</w:t>
      </w:r>
    </w:p>
    <w:p>
      <w:r>
        <w:rPr>
          <w:rFonts w:ascii="Calibri" w:hAnsi="Calibri" w:eastAsia="Microsoft YaHei"/>
          <w:color w:val="000000"/>
          <w:sz w:val="16"/>
        </w:rPr>
        <w:t>源码与主题依据  S101  S026  S027  S018</w:t>
      </w:r>
    </w:p>
    <w:p>
      <w:bookmarkStart w:id="25" w:name="section_25"/>
      <w:pPr>
        <w:pStyle w:val="Heading1"/>
        <w:pageBreakBefore/>
      </w:pPr>
      <w:r>
        <w:rPr>
          <w:rFonts w:ascii="Calibri" w:hAnsi="Calibri" w:eastAsia="Microsoft YaHei"/>
          <w:b/>
          <w:color w:val="000000"/>
        </w:rPr>
        <w:t>附录 A 字节协议字段</w:t>
      </w:r>
      <w:bookmarkEnd w:id="25"/>
    </w:p>
    <w:p>
      <w:r>
        <w:rPr>
          <w:rFonts w:ascii="Calibri" w:hAnsi="Calibri" w:eastAsia="Microsoft YaHei"/>
          <w:color w:val="000000"/>
        </w:rPr>
        <w:t>以下偏移直接读取 layout.gd，单位为字节，little-endian。U32 和 F32 为 4 B，I64 为 8 B 并以低高两个 uint32 传送，HASH 为 32 B。保留区不在表中列作可自由使用字段；外部调用应使用公共 Intent 与编码器，不能自行绕过语义校验。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输入批次头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134"/>
        <w:gridCol w:w="1134"/>
        <w:gridCol w:w="1417"/>
        <w:gridCol w:w="5953"/>
      </w:tblGrid>
      <w:tr>
        <w:trPr>
          <w:cantSplit/>
          <w:tblHeader/>
        </w:trPr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偏移 B</w:t>
            </w:r>
          </w:p>
        </w:tc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长度 B</w:t>
            </w:r>
          </w:p>
        </w:tc>
        <w:tc>
          <w:tcPr>
            <w:tcW w:type="dxa" w:w="1417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magic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version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stride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command_​count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command_​stride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result_​stride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slot_​id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work_​kind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generation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batch_​seq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lease_​id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HASH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domain_​hash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逐命令输入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134"/>
        <w:gridCol w:w="1134"/>
        <w:gridCol w:w="1417"/>
        <w:gridCol w:w="5953"/>
      </w:tblGrid>
      <w:tr>
        <w:trPr>
          <w:cantSplit/>
          <w:tblHeader/>
        </w:trPr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偏移 B</w:t>
            </w:r>
          </w:p>
        </w:tc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长度 B</w:t>
            </w:r>
          </w:p>
        </w:tc>
        <w:tc>
          <w:tcPr>
            <w:tcW w:type="dxa" w:w="1417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magic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version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stride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operation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shape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destination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fields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capabilities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command_​id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generation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stroke_​id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baseline_​token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sample_​index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sim_​tick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profile_​version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water_​policy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material_​policy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control_​kind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HASH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domain_​hash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HASH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effective_​hash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HASH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template_​hash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192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start_​x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196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start_​z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end_​x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end_​z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yaw_​rad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scale_​xz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216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radius_​m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220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strength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height_​m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228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bottom_​width_​m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232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top_​width_​m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236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depth_​m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trench_​width_​m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shoulder_​width_​m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amount_​m3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252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speed_​m_​s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datum_​y_​m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260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add_​budget_​m3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264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transfer_​budget_​m3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268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available_​m3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272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cell_​size_​m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276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ridge_​height_​m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legacy_​epsilon_​m3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dry_​depth_​m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volume_​sign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height_​reference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296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target_​rule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transfer_​policy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304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stroke_​policy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template_​index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312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ledger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rect_​x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332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rect_​z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336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rect_​w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340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rect_​h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344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template_​width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348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template_​height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352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template_​spacing_​m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356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template_​channels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grid_​size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完成批次头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134"/>
        <w:gridCol w:w="1134"/>
        <w:gridCol w:w="1417"/>
        <w:gridCol w:w="5953"/>
      </w:tblGrid>
      <w:tr>
        <w:trPr>
          <w:cantSplit/>
          <w:tblHeader/>
        </w:trPr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偏移 B</w:t>
            </w:r>
          </w:p>
        </w:tc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长度 B</w:t>
            </w:r>
          </w:p>
        </w:tc>
        <w:tc>
          <w:tcPr>
            <w:tcW w:type="dxa" w:w="1417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magic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version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stride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result_​count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generation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batch_​seq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lease_​id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state_​seq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sim_​tick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revision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slot_​id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error_​flags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result_​stride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advanced_​time_​s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actual_​dt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accepted_​count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rejected_​count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逐命令结果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134"/>
        <w:gridCol w:w="1134"/>
        <w:gridCol w:w="1417"/>
        <w:gridCol w:w="5953"/>
      </w:tblGrid>
      <w:tr>
        <w:trPr>
          <w:cantSplit/>
          <w:tblHeader/>
        </w:trPr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偏移 B</w:t>
            </w:r>
          </w:p>
        </w:tc>
        <w:tc>
          <w:tcPr>
            <w:tcW w:type="dxa" w:w="113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长度 B</w:t>
            </w:r>
          </w:p>
        </w:tc>
        <w:tc>
          <w:tcPr>
            <w:tcW w:type="dxa" w:w="1417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magic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version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stride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outcome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command_​id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generation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stroke_​id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baseline_​token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input_​revision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output_​revision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applied_​tick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state_​seq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batch_​seq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lease_​id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slot_​id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changed_​fields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error_​code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completion_​phase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dirty_​low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dirty_​high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changed_​cells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touched_​cells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added_​m3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132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removed_​m3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transferred_​m3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left_​received_​m3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144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right_​received_​m3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148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source_​m3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152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sink_​m3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156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sand_​error_​m3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eps_​sand_​m3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eps_​transfer_​m3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water_​error_​m3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172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eps_​water_​m3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176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sediment_​error_​m3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eps_​sediment_​m3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184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impulse_​x_​m4_​s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188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impulse_​z_​m4_​s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192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rect_​x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196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rect_​z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rect_​w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rect_​h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HASH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domain_​hash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HASH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effective_​hash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272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displaced_​water_​m3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276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retained_​water_​m3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max_​cell_​delta_​m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absolute_​volume_​delta_​m3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288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ledger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invalid_​flags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296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coverage_​changed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304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I64</w:t>
            </w:r>
          </w:p>
        </w:tc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sample_​index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312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U32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profile_​version</w:t>
            </w:r>
          </w:p>
        </w:tc>
      </w:tr>
    </w:tbl>
    <w:p>
      <w:pPr>
        <w:spacing w:after="40" w:before="0" w:line="84" w:lineRule="auto"/>
      </w:pPr>
    </w:p>
    <w:p>
      <w:bookmarkStart w:id="26" w:name="section_26"/>
      <w:pPr>
        <w:pStyle w:val="Heading1"/>
        <w:pageBreakBefore/>
      </w:pPr>
      <w:r>
        <w:rPr>
          <w:rFonts w:ascii="Calibri" w:hAnsi="Calibri" w:eastAsia="Microsoft YaHei"/>
          <w:b/>
          <w:color w:val="000000"/>
        </w:rPr>
        <w:t>附录 B 有效场景设置</w:t>
      </w:r>
      <w:bookmarkEnd w:id="26"/>
    </w:p>
    <w:p>
      <w:r>
        <w:rPr>
          <w:rFonts w:ascii="Calibri" w:hAnsi="Calibri" w:eastAsia="Microsoft YaHei"/>
          <w:color w:val="000000"/>
        </w:rPr>
        <w:t>下表来自各正式 manifest 的 metadata.settings。只列入口实际配置相关项，不把烘焙时的 metadata.configuration 或历史 checks 当作当前后端开关。数值求解器为空导出值时由 water_numerics.gd 解析为默认 MUSCL 二阶；历史检查点缺失数值字段仍按一阶解释。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102"/>
        <w:gridCol w:w="2268"/>
        <w:gridCol w:w="2268"/>
      </w:tblGrid>
      <w:tr>
        <w:trPr>
          <w:cantSplit/>
          <w:tblHeader/>
        </w:trPr>
        <w:tc>
          <w:tcPr>
            <w:tcW w:type="dxa" w:w="5102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设置</w:t>
            </w:r>
          </w:p>
        </w:tc>
        <w:tc>
          <w:tcPr>
            <w:tcW w:type="dxa" w:w="2268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main</w:t>
            </w:r>
          </w:p>
        </w:tc>
        <w:tc>
          <w:tcPr>
            <w:tcW w:type="dxa" w:w="2268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geometry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water_​policy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signed_​speed_​m_​s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0.25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dig_​amount_​m3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fill_​amount_​m3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enable_​erosion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enable_​brush_​water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foam_​enabled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gravel_​enabled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gravel_​count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512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local_​front_​history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prototype_​local_​front_​wide_​field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render_​subdivision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sand_​cohesion_​yield_​height_​m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use_​player_​camera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</w:tr>
    </w:tbl>
    <w:p>
      <w:pPr>
        <w:spacing w:after="40" w:before="0" w:line="84" w:lineRule="auto"/>
      </w:pPr>
    </w:p>
    <w:p>
      <w:bookmarkStart w:id="27" w:name="section_27"/>
      <w:pPr>
        <w:pStyle w:val="Heading1"/>
        <w:pageBreakBefore/>
      </w:pPr>
      <w:r>
        <w:rPr>
          <w:rFonts w:ascii="Calibri" w:hAnsi="Calibri" w:eastAsia="Microsoft YaHei"/>
          <w:b/>
          <w:color w:val="000000"/>
        </w:rPr>
        <w:t>附录 C main 材质动态输入</w:t>
      </w:r>
      <w:bookmarkEnd w:id="27"/>
    </w:p>
    <w:p>
      <w:r>
        <w:rPr>
          <w:rFonts w:ascii="Calibri" w:hAnsi="Calibri" w:eastAsia="Microsoft YaHei"/>
          <w:color w:val="000000"/>
        </w:rPr>
        <w:t>动态字段映射来自 main manifest，并由 material_plan 对照静态场景校验。每项列出 shader 和采样器到公共完成态字段的关系；材质静态参数以实际 .tscn 资源为准，不把旧烘焙参数快照视为运行中的全部有效值。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0  async_rdc_bed</w:t>
      </w:r>
    </w:p>
    <w:p>
      <w:pPr>
        <w:keepNext/>
      </w:pPr>
      <w:r>
        <w:rPr>
          <w:rFonts w:ascii="Calibri" w:hAnsi="Calibri" w:eastAsia="Microsoft YaHei"/>
          <w:color w:val="000000"/>
        </w:rPr>
        <w:t>S061  assets/​water_​material_​natural_​candidate/​async_​rdc_​bed.gdshader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async_​clock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compaction_​state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compaction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rdc_​momentum_​x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momentum_​x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rdc_​momentum_​z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momentum_​z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wetness_​state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wetness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surface_​wetness_​state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surface_​wetness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1  async_rdc_water</w:t>
      </w:r>
    </w:p>
    <w:p>
      <w:pPr>
        <w:keepNext/>
      </w:pPr>
      <w:r>
        <w:rPr>
          <w:rFonts w:ascii="Calibri" w:hAnsi="Calibri" w:eastAsia="Microsoft YaHei"/>
          <w:color w:val="000000"/>
        </w:rPr>
        <w:t>S062  assets/​water_​material_​natural_​candidate/​async_​rdc_​water.gdshader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async_​clock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momentum_​x_​state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momentum_​x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momentum_​z_​state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momentum_​z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2  reference_crest_continuous_lip</w:t>
      </w:r>
    </w:p>
    <w:p>
      <w:pPr>
        <w:keepNext/>
      </w:pPr>
      <w:r>
        <w:rPr>
          <w:rFonts w:ascii="Calibri" w:hAnsi="Calibri" w:eastAsia="Microsoft YaHei"/>
          <w:color w:val="000000"/>
        </w:rPr>
        <w:t>S105  tests/​visual_​water_​alignment/​prototypes/​reference_​crest_​continuous_​lip.gdshader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3  foam_distribution</w:t>
      </w:r>
    </w:p>
    <w:p>
      <w:pPr>
        <w:keepNext/>
      </w:pPr>
      <w:r>
        <w:rPr>
          <w:rFonts w:ascii="Calibri" w:hAnsi="Calibri" w:eastAsia="Microsoft YaHei"/>
          <w:color w:val="000000"/>
        </w:rPr>
        <w:t>S106  assets/​water_​material_​natural_​candidate/​foam_​distribution.gdshader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4  contact_shape</w:t>
      </w:r>
    </w:p>
    <w:p>
      <w:pPr>
        <w:keepNext/>
      </w:pPr>
      <w:r>
        <w:rPr>
          <w:rFonts w:ascii="Calibri" w:hAnsi="Calibri" w:eastAsia="Microsoft YaHei"/>
          <w:color w:val="000000"/>
        </w:rPr>
        <w:t>S107  assets/​water_​material_​natural_​candidate/​contact_​shape.gdshader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6  footprint_preview</w:t>
      </w:r>
    </w:p>
    <w:p>
      <w:pPr>
        <w:keepNext/>
      </w:pPr>
      <w:r>
        <w:rPr>
          <w:rFonts w:ascii="Calibri" w:hAnsi="Calibri" w:eastAsia="Microsoft YaHei"/>
          <w:color w:val="000000"/>
        </w:rPr>
        <w:t>S108  shaders/​brushes/​footprint_​preview.gdshader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stroke_​baseline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baseline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7  gpu_gravel</w:t>
      </w:r>
    </w:p>
    <w:p>
      <w:pPr>
        <w:keepNext/>
      </w:pPr>
      <w:r>
        <w:rPr>
          <w:rFonts w:ascii="Calibri" w:hAnsi="Calibri" w:eastAsia="Microsoft YaHei"/>
          <w:color w:val="000000"/>
        </w:rPr>
        <w:t>S109  shaders/​visual/​gpu_​gravel.gdshader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particle_​state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gravel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8  suspended_sand_cloud</w:t>
      </w:r>
    </w:p>
    <w:p>
      <w:pPr>
        <w:keepNext/>
      </w:pPr>
      <w:r>
        <w:rPr>
          <w:rFonts w:ascii="Calibri" w:hAnsi="Calibri" w:eastAsia="Microsoft YaHei"/>
          <w:color w:val="000000"/>
        </w:rPr>
        <w:t>S110  shaders/​visual/​suspended_​sand_​cloud.gdshader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momentum_​x_​state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momentum_​x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momentum_​z_​state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momentum_​z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suspended_​sand_​state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sediment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9  water_sides</w:t>
      </w:r>
    </w:p>
    <w:p>
      <w:pPr>
        <w:keepNext/>
      </w:pPr>
      <w:r>
        <w:rPr>
          <w:rFonts w:ascii="Calibri" w:hAnsi="Calibri" w:eastAsia="Microsoft YaHei"/>
          <w:color w:val="000000"/>
        </w:rPr>
        <w:t>S111  assets/​water_​sides/​water_​sides.gdshader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async_​clock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foam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local_​front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momentum_​x_​state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momentum_​x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momentum_​z_​state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momentum_​z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sand_​state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sand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材质 10 11 12 13 14 15 16 17 18  vegetation</w:t>
      </w:r>
    </w:p>
    <w:p>
      <w:pPr>
        <w:keepNext/>
      </w:pPr>
      <w:r>
        <w:rPr>
          <w:rFonts w:ascii="Calibri" w:hAnsi="Calibri" w:eastAsia="Microsoft YaHei"/>
          <w:color w:val="000000"/>
        </w:rPr>
        <w:t>S077  shaders/​visual/​vegetation.gdshader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5953"/>
        <w:gridCol w:w="3685"/>
      </w:tblGrid>
      <w:tr>
        <w:trPr>
          <w:cantSplit/>
          <w:tblHeader/>
        </w:trPr>
        <w:tc>
          <w:tcPr>
            <w:tcW w:type="dxa" w:w="595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材质采样器</w:t>
            </w:r>
          </w:p>
        </w:tc>
        <w:tc>
          <w:tcPr>
            <w:tcW w:type="dxa" w:w="3685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公共字段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vegetation_​roots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vegetation_​roots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vegetation_​motion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vegetation_​motion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async_​clock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clock</w:t>
            </w:r>
          </w:p>
        </w:tc>
      </w:tr>
      <w:tr>
        <w:trPr>
          <w:cantSplit/>
        </w:trPr>
        <w:tc>
          <w:tcPr>
            <w:tcW w:type="dxa" w:w="595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water_​state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water</w:t>
            </w:r>
          </w:p>
        </w:tc>
      </w:tr>
    </w:tbl>
    <w:p>
      <w:pPr>
        <w:spacing w:after="40" w:before="0" w:line="84" w:lineRule="auto"/>
      </w:pPr>
    </w:p>
    <w:p>
      <w:bookmarkStart w:id="28" w:name="section_28"/>
      <w:pPr>
        <w:pStyle w:val="Heading1"/>
      </w:pPr>
      <w:r>
        <w:rPr>
          <w:rFonts w:ascii="Calibri" w:hAnsi="Calibri" w:eastAsia="Microsoft YaHei"/>
          <w:b/>
          <w:color w:val="000000"/>
        </w:rPr>
        <w:t>附录 D 公共接口索引</w:t>
      </w:r>
      <w:bookmarkEnd w:id="28"/>
    </w:p>
    <w:p>
      <w:r>
        <w:rPr>
          <w:rFonts w:ascii="Calibri" w:hAnsi="Calibri" w:eastAsia="Microsoft YaHei"/>
          <w:color w:val="000000"/>
        </w:rPr>
        <w:t>接口签名从当前脚本提取。这里列出调用层和生命周期入口，不鼓励业务层直接访问内部 RD 或数值录制方法。调用返回字典或错误名后，仍需按接纳与终结结果的区别处理。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unified_playable_entry</w:t>
      </w:r>
    </w:p>
    <w:p>
      <w:pPr>
        <w:keepNext/>
      </w:pPr>
      <w:r>
        <w:rPr>
          <w:rFonts w:ascii="Calibri" w:hAnsi="Calibri" w:eastAsia="Microsoft YaHei"/>
          <w:color w:val="000000"/>
        </w:rPr>
        <w:t>S005  scripts/​beach/​unified_​playable_​entry.gd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748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当前签名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save_​gpu_​checkpoint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save_​gpu_​checkpoint(path: String) -&gt; StringName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restore_​gpu_​checkpoint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restore_​gpu_​checkpoint(path: String) -&gt; StringName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shutdown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shutdown() -&gt; void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player_input</w:t>
      </w:r>
    </w:p>
    <w:p>
      <w:pPr>
        <w:keepNext/>
      </w:pPr>
      <w:r>
        <w:rPr>
          <w:rFonts w:ascii="Calibri" w:hAnsi="Calibri" w:eastAsia="Microsoft YaHei"/>
          <w:color w:val="000000"/>
        </w:rPr>
        <w:t>S024  scripts/​simulation/​unified_​edit/​player_​input.gd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748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当前签名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begin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begin(tool: StringName, point: Vector2, parameters: Dictionary, amount: float, policy: int, speed: float)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move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move(point: Vector2)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finish(cancel: bool=false) -&gt; Dictionary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domain_runtime</w:t>
      </w:r>
    </w:p>
    <w:p>
      <w:pPr>
        <w:keepNext/>
      </w:pPr>
      <w:r>
        <w:rPr>
          <w:rFonts w:ascii="Calibri" w:hAnsi="Calibri" w:eastAsia="Microsoft YaHei"/>
          <w:color w:val="000000"/>
        </w:rPr>
        <w:t>S013  scripts/​simulation/​unified_​edit/​domain_​runtime.gd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748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当前签名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boot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boot(catalog, config: Dictionary, domain, material_​bindings: Array, callback: Callable) -&gt; StringName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restore_​checkpoint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restore_​checkpoint(checkpoint: Dictionary, callback: Callable, target_​configuration: Dictionary={}) -&gt; StringName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cancel_​restore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cancel_​restore() -&gt; bool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submit_​intent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submit_​intent(value: Dictionary)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submit_​control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submit_​control(kind: Variant, value: Dictionary)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submit_​display_​intent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submit_​display_​intent(value: Dictionary)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result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result(epoch: int, id: int)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take_​result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take_​result(epoch: int, id: int)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request_​tick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request_​tick(dt: float) -&gt; StringName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request_​wave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request_​wave(value: Dictionary)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save_​checkpoint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save_​checkpoint(path: String, selection: Dictionary, callback: Callable)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request_​preview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request_​preview(value: Dictionary, callback: Callable, freshness: int=Pipeline.Views.Freshness.CURRENT)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request_​probe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request_​probe(request: Dictionary, callback: Callable)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shutdown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shutdown() -&gt; void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floating_props_service</w:t>
      </w:r>
    </w:p>
    <w:p>
      <w:pPr>
        <w:keepNext/>
      </w:pPr>
      <w:r>
        <w:rPr>
          <w:rFonts w:ascii="Calibri" w:hAnsi="Calibri" w:eastAsia="Microsoft YaHei"/>
          <w:color w:val="000000"/>
        </w:rPr>
        <w:t>S081  scripts/​props/​floating_​props_​service.gd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748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当前签名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manipulate_​body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manipulate_​body(id: int, point: Vector2, yaw_​rad: float=0.0, pickup: bool=false)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attach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attach(owner, rows: Array, positions: Dictionary)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set_​paused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set_​paused(paused: bool, reason: StringName=&amp;"user")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reset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reset(positions: Dictionary, domain: StringName, epoch: int)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shutdown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shutdown() -&gt; Dictionary</w:t>
            </w:r>
          </w:p>
        </w:tc>
      </w:tr>
    </w:tbl>
    <w:p>
      <w:pPr>
        <w:spacing w:after="40" w:before="0" w:line="8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configuration</w:t>
      </w:r>
    </w:p>
    <w:p>
      <w:pPr>
        <w:keepNext/>
      </w:pPr>
      <w:r>
        <w:rPr>
          <w:rFonts w:ascii="Calibri" w:hAnsi="Calibri" w:eastAsia="Microsoft YaHei"/>
          <w:color w:val="000000"/>
        </w:rPr>
        <w:t>S027  scripts/​simulation/​unified_​edit/​configuration.gd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7483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当前签名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freeze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freeze(registry, domain: Variant, simulation: Dictionary, effects: Dictionary={}, diagnostics: Dictionary={}, environment: Dictionary={}, extra_​sources: PackedStringArray=PackedStringArray()) -&gt; Dictionary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validate</w:t>
            </w:r>
          </w:p>
        </w:tc>
        <w:tc>
          <w:tcPr>
            <w:tcW w:type="dxa" w:w="7483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validate(snapshot: Variant, verify_​disk: bool=false) -&gt; StringName</w:t>
            </w:r>
          </w:p>
        </w:tc>
      </w:tr>
    </w:tbl>
    <w:p>
      <w:pPr>
        <w:spacing w:after="40" w:before="0" w:line="84" w:lineRule="auto"/>
      </w:pPr>
    </w:p>
    <w:p>
      <w:bookmarkStart w:id="29" w:name="section_29"/>
      <w:pPr>
        <w:pStyle w:val="Heading1"/>
        <w:pageBreakBefore/>
      </w:pPr>
      <w:r>
        <w:rPr>
          <w:rFonts w:ascii="Calibri" w:hAnsi="Calibri" w:eastAsia="Microsoft YaHei"/>
          <w:b/>
          <w:color w:val="000000"/>
        </w:rPr>
        <w:t>附录 E 技术来源索引</w:t>
      </w:r>
      <w:bookmarkEnd w:id="29"/>
    </w:p>
    <w:p>
      <w:r>
        <w:rPr>
          <w:rFonts w:ascii="Calibri" w:hAnsi="Calibri" w:eastAsia="Microsoft YaHei"/>
          <w:color w:val="000000"/>
        </w:rPr>
        <w:t>编号用于正文定位。路径相对项目根目录；逐文件 SHA256 另存 technical-panorama.sources.json，可检查本文生成所依据的来源是否变化。来源索引不包含历史验收状态，文档中的技术说明以对应源码和实际配置为依据。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020"/>
        <w:gridCol w:w="8617"/>
      </w:tblGrid>
      <w:tr>
        <w:trPr>
          <w:cantSplit/>
          <w:tblHeader/>
        </w:trPr>
        <w:tc>
          <w:tcPr>
            <w:tcW w:type="dxa" w:w="1020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8617"/>
            <w:vAlign w:val="center"/>
            <w:shd w:fill="DDE8F0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当前源文件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docs/​沙面湿痕.md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scripts/​simulation/​unified_​edit/​surface_​wetness.gd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scripts/​simulation/​unified_​edit/​publish_​wet_​sand.glsl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project.godot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scripts/​beach/​unified_​playable_​entry.gd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scripts/​simulation/​unified_​edit/​water_​numerics.gd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scripts/​parameters/​parameter_​service.gd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scripts/​parameters/​parameter_​schema.gd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S009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scenes/​parameters/​parameter_​windows.tscn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tools/​parameter_​windows/​build_​windows.py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assets/​parameters/​catalog.json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docs/​参数窗口.md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scripts/​simulation/​unified_​edit/​domain_​runtime.gd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scripts/​simulation/​unified_​edit/​pipeline.gd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scripts/​simulation/​unified_​edit/​transport.gd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scripts/​simulation/​unified_​edit/​executor.gd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scenes/​main.tscn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scripts/​beach/​unified_​scene_​routes.gd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scripts/​simulation/​unified_​edit/​presentation.gd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scripts/​simulation/​unified_​edit/​boundary.gd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scripts/​simulation/​unified_​edit/​state.gd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scripts/​simulation/​unified_​edit/​unit_​half.gd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scripts/​simulation/​sand_​water_​domain.gd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scripts/​simulation/​unified_​edit/​player_​input.gd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scripts/​simulation/​unified_​edit/​intent.gd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scripts/​simulation/​unified_​edit/​profile_​registry.gd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scripts/​simulation/​unified_​edit/​configuration.gd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scripts/​simulation/​unified_​edit/​tool_​profile.gd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S029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scripts/​simulation/​unified_​edit/​slots.gd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scripts/​simulation/​unified_​edit/​edit.glsl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scripts/​simulation/​unified_​edit/​water_​response.gd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assets/​unified_​edit/​default_​catalog.tres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assets/​unified_​edit/​shovel_​v1.tres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scripts/​simulation/​unified_​edit/​water_​response.glsl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scripts/​simulation/​unified_​edit/​water_​velocity_​prepare.glsl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scripts/​simulation/​unified_​edit/​water_​packed_​topology.glsl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scripts/​simulation/​unified_​edit/​water_​packed_​parallel.glsl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scripts/​simulation/​unified_​edit/​water.gd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S039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scripts/​simulation/​unified_​edit/​cfl_​decide.glsl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shaders/​simulation/​shallow_​edge_​flux.glsl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shaders/​simulation/​shallow_​drain_​scale.glsl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shaders/​simulation/​shallow_​update_​state.glsl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scripts/​simulation/​unified_​edit/​water_​muscl.gd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scripts/​simulation/​unified_​edit/​coupled.gd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shaders/​simulation/​muscl/​muscl_​math.glslinc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shaders/​simulation/​muscl/​muscl_​spatial.glslinc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shaders/​simulation/​muscl/​rk_​decide.glsl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shaders/​simulation/​muscl/​rk_​finalize.glsl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S049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shaders/​simulation/​muscl/​rk_​euler.glsl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shaders/​simulation/​muscl/​rk_​edge.glsl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shaders/​simulation/​erosion/​sediment_​step.glsl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shaders/​simulation/​erosion/​sediment_​exchange.glsl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shaders/​simulation/​erosion/​sediment_​copy.glsl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shaders/​simulation/​material/​material_​step.glsl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assets/​brushes/​molded_​material_​candidate.json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scripts/​simulation/​brushes/​brush_​material_​state_​codec.gd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scripts/​simulation/​unified_​edit/​boundary.glsl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assets/​test1_​geometry/​water_​cycle.json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S059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scripts/​simulation/​unified_​edit/​views.gd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scripts/​simulation/​unified_​edit/​visuals.gd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assets/​water_​material_​natural_​candidate/​async_​rdc_​bed.gdshader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assets/​water_​material_​natural_​candidate/​async_​rdc_​water.gdshader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assets/​water_​foam/​foam_​detail.png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assets/​water_​foam/​foam_​detail.png.import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scenes/​unified_​edit/​presentation/​main.tscn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scenes/​unified_​edit/​presentation/​test1_​geometry.tscn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scripts/​simulation/​unified_​edit/​height.gd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scripts/​simulation/​unified_​edit/​height_​codec.gd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scripts/​collision/​collision_​prepare_​job.gd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scripts/​simulation/​unified_​edit/​height.glsl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docs/​植被.md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scripts/​simulation/​unified_​edit/​vegetation.gd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scripts/​visual/​vegetation_​profile.gd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scripts/​visual/​vegetation_​species.gd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shaders/​simulation/​vegetation_​step.glsl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shaders/​simulation/​vegetation_​publish.glsl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shaders/​visual/​vegetation.gdshader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scenes/​components/​vegetation_​layer.tscn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S079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assets/​vegetation/​default_​profile.tres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docs/​漂浮道具.md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scripts/​props/​floating_​props_​service.gd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scripts/​props/​floating_​prop_​profile.gd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scripts/​props/​floating_​prop_​contact.gd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scripts/​simulation/​unified_​edit/​probe_​codec.gd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scenes/​components/​floating_​props.tscn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scripts/​simulation/​unified_​edit/​checkpoint_​codec.gd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scripts/​simulation/​unified_​edit/​checkpoint_​router.gd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scripts/​simulation/​unified_​edit/​checkpoint_​capture.gd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S089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scripts/​beach/​beach_​scene_​service.gd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scripts/​simulation/​unified_​edit/​numerics_​checkpoint_​sources.gd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assets/​unified_​edit/​numerics_​source_​catalog.variant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scripts/​simulation/​unified_​edit/​gpu.gd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scripts/​simulation/​unified_​edit/​restore_​verifier.gd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scripts/​beach/​unified_​performance_​panel.gd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scripts/​simulation/​unified_​edit/​diagnostics.gd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tools/​unified_​edit_​pipeline/​analyze_​shovel_​latency.py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tools/​edit_​stutter_​diagnosis/​current_​probe.gd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addons/​runtime_​source_​export/​source_​export.gd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S099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tools/​validate_​export.py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docs/​主场景操作.md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docs/​unified-edit-extension-guide.md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S102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scripts/​simulation/​unified_​edit/​layout.gd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S103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assets/​unified_​edit/​presentation/​main.json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S104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assets/​unified_​edit/​presentation/​test1_​geometry.json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S105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tests/​visual_​water_​alignment/​prototypes/​reference_​crest_​continuous_​lip.gdshader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S106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assets/​water_​material_​natural_​candidate/​foam_​distribution.gdshader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S107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assets/​water_​material_​natural_​candidate/​contact_​shape.gdshader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S108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shaders/​brushes/​footprint_​preview.gdshader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S109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shaders/​visual/​gpu_​gravel.gdshader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S110</w:t>
            </w:r>
          </w:p>
        </w:tc>
        <w:tc>
          <w:tcPr>
            <w:tcW w:type="dxa" w:w="8617"/>
            <w:vAlign w:val="center"/>
            <w:shd w:fill="F7F9FB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shaders/​visual/​suspended_​sand_​cloud.gdshader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S111</w:t>
            </w:r>
          </w:p>
        </w:tc>
        <w:tc>
          <w:tcPr>
            <w:tcW w:type="dxa" w:w="8617"/>
            <w:vAlign w:val="center"/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assets/​water_​sides/​water_​sides.gdshader</w:t>
            </w:r>
          </w:p>
        </w:tc>
      </w:tr>
    </w:tbl>
    <w:p>
      <w:pPr>
        <w:spacing w:after="40" w:before="0" w:line="8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000000"/>
        <w:sz w:val="16"/>
      </w:rPr>
      <w:t xml:space="preserve">Sandcastle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000000"/>
        <w:sz w:val="16"/>
      </w:rPr>
      <w:t>SANDCASTLE   项目技术全景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8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8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 w:line="28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40"/>
    </w:pPr>
    <w:rPr>
      <w:rFonts w:ascii="Calibri" w:hAnsi="Calibr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Sandcastle 项目技术全景</dc:title>
  <dc:subject>当前实现 架构 算法 数据 接口 生命周期与边界</dc:subject>
  <dc:creator>Sandcastle</dc:creator>
  <cp:keywords>Godot RenderingDevice 沙水模拟 统一编辑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