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E2761"/>
          <w:sz w:val="44"/>
          <w:szCs w:val="44"/>
        </w:rPr>
        <w:t xml:space="preserve">AiGovOps Review Framework</w:t>
      </w:r>
    </w:p>
    <w:p>
      <w:pPr>
        <w:spacing w:after="80"/>
        <w:jc w:val="center"/>
      </w:pPr>
      <w:r>
        <w:rPr>
          <w:rFonts w:ascii="Arial" w:cs="Arial" w:eastAsia="Arial" w:hAnsi="Arial"/>
          <w:color w:val="36454F"/>
          <w:sz w:val="26"/>
          <w:szCs w:val="26"/>
        </w:rPr>
        <w:t xml:space="preserve">PRD-FAQ (Press Release + Frequently Asked Questions)</w:t>
      </w:r>
    </w:p>
    <w:p>
      <w:pPr>
        <w:spacing w:after="320"/>
        <w:jc w:val="center"/>
      </w:pPr>
      <w:r>
        <w:rPr>
          <w:rFonts w:ascii="Arial" w:cs="Arial" w:eastAsia="Arial" w:hAnsi="Arial"/>
          <w:i/>
          <w:iCs/>
          <w:color w:val="6B7280"/>
          <w:sz w:val="20"/>
          <w:szCs w:val="20"/>
        </w:rPr>
        <w:t xml:space="preserve">Working backwards · Amazon-style</w:t>
      </w:r>
    </w:p>
    <w:p>
      <w:pPr>
        <w:pStyle w:val="Heading1"/>
        <w:spacing w:after="160" w:before="320"/>
      </w:pPr>
      <w:r>
        <w:rPr>
          <w:rFonts w:ascii="Arial" w:cs="Arial" w:eastAsia="Arial" w:hAnsi="Arial"/>
          <w:b/>
          <w:bCs/>
          <w:sz w:val="32"/>
          <w:szCs w:val="32"/>
        </w:rPr>
        <w:t xml:space="preserve">Press Release</w:t>
      </w:r>
    </w:p>
    <w:p>
      <w:pPr>
        <w:pStyle w:val="Heading2"/>
        <w:spacing w:after="120" w:before="240"/>
      </w:pPr>
      <w:r>
        <w:rPr>
          <w:rFonts w:ascii="Arial" w:cs="Arial" w:eastAsia="Arial" w:hAnsi="Arial"/>
          <w:b/>
          <w:bCs/>
          <w:sz w:val="26"/>
          <w:szCs w:val="26"/>
        </w:rPr>
        <w:t xml:space="preserve">AIGovOps Foundation Launches Signed, Verifiable AI Governance Attestations</w:t>
      </w:r>
    </w:p>
    <w:p>
      <w:pPr>
        <w:spacing w:after="120"/>
      </w:pPr>
      <w:r>
        <w:rPr>
          <w:rFonts w:ascii="Arial" w:cs="Arial" w:eastAsia="Arial" w:hAnsi="Arial"/>
          <w:i/>
          <w:iCs/>
          <w:sz w:val="22"/>
          <w:szCs w:val="22"/>
        </w:rPr>
        <w:t xml:space="preserve">FOR IMMEDIATE RELEASE — The AIGovOps Foundation today announced the AiGovOps Review Framework, the first end-to-end platform that runs organizational AI policies through a crew of specialist AI agents and produces a cryptographically signed attestation that any insurer, regulator, or procurement team can verify on a public URL — in seconds.</w:t>
      </w:r>
    </w:p>
    <w:p>
      <w:pPr>
        <w:spacing w:after="120"/>
      </w:pPr>
      <w:r>
        <w:rPr>
          <w:rFonts w:ascii="Arial" w:cs="Arial" w:eastAsia="Arial" w:hAnsi="Arial"/>
          <w:sz w:val="22"/>
          <w:szCs w:val="22"/>
        </w:rPr>
        <w:t xml:space="preserve">AI governance has been stuck between two extremes: rigid, expensive audit engagements that take months, or PDF policy documents that prove nothing. The Review Framework collapses that gap. Submit a policy bundle, watch four specialist agents lint, risk-score, map to EU AI Act / NIST AI RMF / ISO 42001, and stress-test it against your highest-liability scenarios. A credentialed QAGA assessor — operating under signed independence inside a chartered QAGAC firm — reviews the findings and issues a tamper-evident attestation. Every step is HMAC-chained into an append-only audit log. Every PDF carries a QR code. Every attestation is verifiable by anyone, anywhere.</w:t>
      </w:r>
    </w:p>
    <w:p>
      <w:pPr>
        <w:spacing w:after="120"/>
      </w:pPr>
      <w:r>
        <w:rPr>
          <w:rFonts w:ascii="Arial" w:cs="Arial" w:eastAsia="Arial" w:hAnsi="Arial"/>
          <w:sz w:val="22"/>
          <w:szCs w:val="22"/>
        </w:rPr>
        <w:t xml:space="preserve">"We built this because the people writing AI policies and the people insuring them were speaking different languages," said the AIGovOps Foundation team. "Agents do the heavy mapping. Humans make the call. Math proves it happened."</w:t>
      </w:r>
    </w:p>
    <w:p>
      <w:pPr>
        <w:spacing w:after="120"/>
      </w:pPr>
      <w:r>
        <w:rPr>
          <w:rFonts w:ascii="Arial" w:cs="Arial" w:eastAsia="Arial" w:hAnsi="Arial"/>
          <w:sz w:val="22"/>
          <w:szCs w:val="22"/>
        </w:rPr>
        <w:t xml:space="preserve">The Review Framework is live today. Anyone can try the full flow — submit, pipeline, attestation, verify — using a one-click anonymous demo session, no signup required.</w:t>
      </w:r>
    </w:p>
    <w:p>
      <w:pPr>
        <w:pStyle w:val="Heading1"/>
        <w:spacing w:after="160" w:before="320"/>
      </w:pPr>
      <w:r>
        <w:rPr>
          <w:rFonts w:ascii="Arial" w:cs="Arial" w:eastAsia="Arial" w:hAnsi="Arial"/>
          <w:b/>
          <w:bCs/>
          <w:sz w:val="32"/>
          <w:szCs w:val="32"/>
        </w:rPr>
        <w:t xml:space="preserve">Customer Quote</w:t>
      </w:r>
    </w:p>
    <w:p>
      <w:pPr>
        <w:spacing w:after="120"/>
      </w:pPr>
      <w:r>
        <w:rPr>
          <w:rFonts w:ascii="Arial" w:cs="Arial" w:eastAsia="Arial" w:hAnsi="Arial"/>
          <w:i/>
          <w:iCs/>
          <w:sz w:val="22"/>
          <w:szCs w:val="22"/>
        </w:rPr>
        <w:t xml:space="preserve">"We went from a 9-week vendor AI assessment to a 9-minute one. The QR code on the attestation is the part our compliance team didn't know they needed — until they had it." — Hypothetical Head of Trust &amp; Safety, Series-C SaaS company.</w:t>
      </w:r>
    </w:p>
    <w:p>
      <w:pPr>
        <w:pStyle w:val="Heading1"/>
        <w:spacing w:after="160" w:before="320"/>
      </w:pPr>
      <w:r>
        <w:rPr>
          <w:rFonts w:ascii="Arial" w:cs="Arial" w:eastAsia="Arial" w:hAnsi="Arial"/>
          <w:b/>
          <w:bCs/>
          <w:sz w:val="32"/>
          <w:szCs w:val="32"/>
        </w:rPr>
        <w:t xml:space="preserve">Frequently Asked Questions</w:t>
      </w:r>
    </w:p>
    <w:p>
      <w:pPr>
        <w:pStyle w:val="Heading2"/>
        <w:spacing w:after="120" w:before="240"/>
      </w:pPr>
      <w:r>
        <w:rPr>
          <w:rFonts w:ascii="Arial" w:cs="Arial" w:eastAsia="Arial" w:hAnsi="Arial"/>
          <w:b/>
          <w:bCs/>
          <w:sz w:val="26"/>
          <w:szCs w:val="26"/>
        </w:rPr>
        <w:t xml:space="preserve">For Customers</w:t>
      </w:r>
    </w:p>
    <w:p>
      <w:pPr>
        <w:spacing w:after="80" w:before="200"/>
      </w:pPr>
      <w:r>
        <w:rPr>
          <w:rFonts w:ascii="Arial" w:cs="Arial" w:eastAsia="Arial" w:hAnsi="Arial"/>
          <w:b/>
          <w:bCs/>
          <w:sz w:val="22"/>
          <w:szCs w:val="22"/>
        </w:rPr>
        <w:t xml:space="preserve">Q: Who is this for?</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Three groups: (1) organizations adopting AI that need defensible governance evidence, (2) credentialed QAGA assessors who issue attestations, and (3) verifiers — insurers, regulators, procurement teams — who consume them.</w:t>
      </w:r>
    </w:p>
    <w:p>
      <w:pPr>
        <w:spacing w:after="80" w:before="200"/>
      </w:pPr>
      <w:r>
        <w:rPr>
          <w:rFonts w:ascii="Arial" w:cs="Arial" w:eastAsia="Arial" w:hAnsi="Arial"/>
          <w:b/>
          <w:bCs/>
          <w:sz w:val="22"/>
          <w:szCs w:val="22"/>
        </w:rPr>
        <w:t xml:space="preserve">Q: What does the agent pipeline actually do?</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Four agents run sequentially: a Policy Linter (parses Rego/YAML/JSON/Cedar, flags unsafe defaults), a Risk &amp; Ethics Assessor (bias, transparency, oversight, hallucination, data minimization), a Compliance Mapper (clause-to-framework mapping across EU AI Act, NIST AI RMF, ISO 42001, SOC 2, HIPAA), and a Scenario Risk Analyst (stress tests against scenario packs like healthcare codegen or generative IP).</w:t>
      </w:r>
    </w:p>
    <w:p>
      <w:pPr>
        <w:spacing w:after="80" w:before="200"/>
      </w:pPr>
      <w:r>
        <w:rPr>
          <w:rFonts w:ascii="Arial" w:cs="Arial" w:eastAsia="Arial" w:hAnsi="Arial"/>
          <w:b/>
          <w:bCs/>
          <w:sz w:val="22"/>
          <w:szCs w:val="22"/>
        </w:rPr>
        <w:t xml:space="preserve">Q: How long does a review take?</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The agent pipeline typically completes in under 60 seconds for policy bundles under 50KB. Human reviewer turnaround depends on the assessor, but the median target is under 24 hours from submission to signed attestation.</w:t>
      </w:r>
    </w:p>
    <w:p>
      <w:pPr>
        <w:spacing w:after="80" w:before="200"/>
      </w:pPr>
      <w:r>
        <w:rPr>
          <w:rFonts w:ascii="Arial" w:cs="Arial" w:eastAsia="Arial" w:hAnsi="Arial"/>
          <w:b/>
          <w:bCs/>
          <w:sz w:val="22"/>
          <w:szCs w:val="22"/>
        </w:rPr>
        <w:t xml:space="preserve">Q: Can I try it without signing up?</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Yes. Click "Try as demo user" on /auth for an instant anonymous session with submitter role. Magic-link email and Google OAuth are also supported for low-friction signup.</w:t>
      </w:r>
    </w:p>
    <w:p>
      <w:pPr>
        <w:spacing w:after="80" w:before="200"/>
      </w:pPr>
      <w:r>
        <w:rPr>
          <w:rFonts w:ascii="Arial" w:cs="Arial" w:eastAsia="Arial" w:hAnsi="Arial"/>
          <w:b/>
          <w:bCs/>
          <w:sz w:val="22"/>
          <w:szCs w:val="22"/>
        </w:rPr>
        <w:t xml:space="preserve">Q: What policy formats are supported?</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Rego (OPA), YAML, JSON, and Cedar. You can paste content directly, upload files, or link a public GitHub repository.</w:t>
      </w:r>
    </w:p>
    <w:p>
      <w:pPr>
        <w:spacing w:after="80" w:before="200"/>
      </w:pPr>
      <w:r>
        <w:rPr>
          <w:rFonts w:ascii="Arial" w:cs="Arial" w:eastAsia="Arial" w:hAnsi="Arial"/>
          <w:b/>
          <w:bCs/>
          <w:sz w:val="22"/>
          <w:szCs w:val="22"/>
        </w:rPr>
        <w:t xml:space="preserve">Q: What are the six built-in presets?</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RAG/agent guardrails, autonomous-agent (planning + memory + multi-tool, LLM07/LLM08 focus), healthcare codegen (HIPAA/FDA), generative IP (copyright assertion), HR/insurable (EEOC, harassment), and enterprise OSS adoption.</w:t>
      </w:r>
    </w:p>
    <w:p>
      <w:pPr>
        <w:pStyle w:val="Heading2"/>
        <w:spacing w:after="120" w:before="240"/>
      </w:pPr>
      <w:r>
        <w:rPr>
          <w:rFonts w:ascii="Arial" w:cs="Arial" w:eastAsia="Arial" w:hAnsi="Arial"/>
          <w:b/>
          <w:bCs/>
          <w:sz w:val="26"/>
          <w:szCs w:val="26"/>
        </w:rPr>
        <w:t xml:space="preserve">For Assessors and Firms</w:t>
      </w:r>
    </w:p>
    <w:p>
      <w:pPr>
        <w:spacing w:after="80" w:before="200"/>
      </w:pPr>
      <w:r>
        <w:rPr>
          <w:rFonts w:ascii="Arial" w:cs="Arial" w:eastAsia="Arial" w:hAnsi="Arial"/>
          <w:b/>
          <w:bCs/>
          <w:sz w:val="22"/>
          <w:szCs w:val="22"/>
        </w:rPr>
        <w:t xml:space="preserve">Q: What is QAGA / QAGAC?</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QAGA = Qualified AI Governance Assessor (an individual credential). QAGAC = QAGA Chartered firm (an organization that employs QAGAs and carries indemnity). Only QAGAs operating under a signed independence declaration inside an active QAGAC engagement can issue attestations.</w:t>
      </w:r>
    </w:p>
    <w:p>
      <w:pPr>
        <w:spacing w:after="80" w:before="200"/>
      </w:pPr>
      <w:r>
        <w:rPr>
          <w:rFonts w:ascii="Arial" w:cs="Arial" w:eastAsia="Arial" w:hAnsi="Arial"/>
          <w:b/>
          <w:bCs/>
          <w:sz w:val="22"/>
          <w:szCs w:val="22"/>
        </w:rPr>
        <w:t xml:space="preserve">Q: How is independence enforced?</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Engagements require an explicit independence attestation signed by the assessor before any decision can be issued. The signature timestamp and signer are recorded in assessor_engagements and chained into the audit log. The platform separately tracks firm_dev_engagements (advisory work) so conflicts surface before an assessor accepts a review.</w:t>
      </w:r>
    </w:p>
    <w:p>
      <w:pPr>
        <w:spacing w:after="80" w:before="200"/>
      </w:pPr>
      <w:r>
        <w:rPr>
          <w:rFonts w:ascii="Arial" w:cs="Arial" w:eastAsia="Arial" w:hAnsi="Arial"/>
          <w:b/>
          <w:bCs/>
          <w:sz w:val="22"/>
          <w:szCs w:val="22"/>
        </w:rPr>
        <w:t xml:space="preserve">Q: Can an assessor change their own credential level or badges?</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No. A database trigger restricts non-admin updates to training-progress columns only (training_completed_at, exam_passed_at, qaga_credential_id). Status, badges, firm_id, and jurisdiction are admin-managed.</w:t>
      </w:r>
    </w:p>
    <w:p>
      <w:pPr>
        <w:pStyle w:val="Heading2"/>
        <w:spacing w:after="120" w:before="240"/>
      </w:pPr>
      <w:r>
        <w:rPr>
          <w:rFonts w:ascii="Arial" w:cs="Arial" w:eastAsia="Arial" w:hAnsi="Arial"/>
          <w:b/>
          <w:bCs/>
          <w:sz w:val="26"/>
          <w:szCs w:val="26"/>
        </w:rPr>
        <w:t xml:space="preserve">For Verifiers</w:t>
      </w:r>
    </w:p>
    <w:p>
      <w:pPr>
        <w:spacing w:after="80" w:before="200"/>
      </w:pPr>
      <w:r>
        <w:rPr>
          <w:rFonts w:ascii="Arial" w:cs="Arial" w:eastAsia="Arial" w:hAnsi="Arial"/>
          <w:b/>
          <w:bCs/>
          <w:sz w:val="22"/>
          <w:szCs w:val="22"/>
        </w:rPr>
        <w:t xml:space="preserve">Q: How do I verify an attestation?</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Scan the QR code on the PDF or visit /verify/{reviewId}. The page fetches the attestation, recomputes the audit chain via the verify-chain edge function (which runs without auth), and confirms the PDF SHA-256 matches what was signed at issuance.</w:t>
      </w:r>
    </w:p>
    <w:p>
      <w:pPr>
        <w:spacing w:after="80" w:before="200"/>
      </w:pPr>
      <w:r>
        <w:rPr>
          <w:rFonts w:ascii="Arial" w:cs="Arial" w:eastAsia="Arial" w:hAnsi="Arial"/>
          <w:b/>
          <w:bCs/>
          <w:sz w:val="22"/>
          <w:szCs w:val="22"/>
        </w:rPr>
        <w:t xml:space="preserve">Q: What stops someone from forging an attestation?</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Three layers: (1) the PDF SHA-256 is recorded at issuance, (2) every event in audit_log is HMAC-SHA256 chained with a server-only secret, (3) verify-chain recomputes the entire chain and refuses to validate if any prev_hash is broken.</w:t>
      </w:r>
    </w:p>
    <w:p>
      <w:pPr>
        <w:pStyle w:val="Heading2"/>
        <w:spacing w:after="120" w:before="240"/>
      </w:pPr>
      <w:r>
        <w:rPr>
          <w:rFonts w:ascii="Arial" w:cs="Arial" w:eastAsia="Arial" w:hAnsi="Arial"/>
          <w:b/>
          <w:bCs/>
          <w:sz w:val="26"/>
          <w:szCs w:val="26"/>
        </w:rPr>
        <w:t xml:space="preserve">Architecture and Deployment</w:t>
      </w:r>
    </w:p>
    <w:p>
      <w:pPr>
        <w:spacing w:after="80" w:before="200"/>
      </w:pPr>
      <w:r>
        <w:rPr>
          <w:rFonts w:ascii="Arial" w:cs="Arial" w:eastAsia="Arial" w:hAnsi="Arial"/>
          <w:b/>
          <w:bCs/>
          <w:sz w:val="22"/>
          <w:szCs w:val="22"/>
        </w:rPr>
        <w:t xml:space="preserve">Q: What's the stack?</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React 18 + Vite 5 + TypeScript 5 frontend with Tailwind v3 and shadcn/ui. Backend is Lovable Cloud (managed Supabase) — Postgres with RLS, Auth, Storage, and Deno edge functions. AI calls go through the Lovable AI Gateway (no user-supplied API keys required).</w:t>
      </w:r>
    </w:p>
    <w:p>
      <w:pPr>
        <w:spacing w:after="80" w:before="200"/>
      </w:pPr>
      <w:r>
        <w:rPr>
          <w:rFonts w:ascii="Arial" w:cs="Arial" w:eastAsia="Arial" w:hAnsi="Arial"/>
          <w:b/>
          <w:bCs/>
          <w:sz w:val="22"/>
          <w:szCs w:val="22"/>
        </w:rPr>
        <w:t xml:space="preserve">Q: Where is it hosted?</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Frontend is served from the Lovable CDN (preview + production URLs). Backend runs on Lovable Cloud. Edge functions auto-deploy on commit. Database changes ship via reviewed migrations.</w:t>
      </w:r>
    </w:p>
    <w:p>
      <w:pPr>
        <w:spacing w:after="80" w:before="200"/>
      </w:pPr>
      <w:r>
        <w:rPr>
          <w:rFonts w:ascii="Arial" w:cs="Arial" w:eastAsia="Arial" w:hAnsi="Arial"/>
          <w:b/>
          <w:bCs/>
          <w:sz w:val="22"/>
          <w:szCs w:val="22"/>
        </w:rPr>
        <w:t xml:space="preserve">Q: How are secrets handled?</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Edge function secrets (AUDIT_HMAC_KEY, optional GITHUB_TOKEN, LOVABLE_API_KEY) live in Lovable Cloud's secret store. The frontend only ever sees the publishable anon key. No private keys in client code, ever.</w:t>
      </w:r>
    </w:p>
    <w:p>
      <w:pPr>
        <w:spacing w:after="80" w:before="200"/>
      </w:pPr>
      <w:r>
        <w:rPr>
          <w:rFonts w:ascii="Arial" w:cs="Arial" w:eastAsia="Arial" w:hAnsi="Arial"/>
          <w:b/>
          <w:bCs/>
          <w:sz w:val="22"/>
          <w:szCs w:val="22"/>
        </w:rPr>
        <w:t xml:space="preserve">Q: How is data isolated?</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Row-Level Security on every table. Roles live in a separate user_roles table checked via a SECURITY DEFINER has_role() function (prevents recursive RLS issues and privilege escalation). Public-facing data uses dedicated views (e.g. qagac_firms_public) that strip sensitive columns like contact_email.</w:t>
      </w:r>
    </w:p>
    <w:p>
      <w:pPr>
        <w:pStyle w:val="Heading2"/>
        <w:spacing w:after="120" w:before="240"/>
      </w:pPr>
      <w:r>
        <w:rPr>
          <w:rFonts w:ascii="Arial" w:cs="Arial" w:eastAsia="Arial" w:hAnsi="Arial"/>
          <w:b/>
          <w:bCs/>
          <w:sz w:val="26"/>
          <w:szCs w:val="26"/>
        </w:rPr>
        <w:t xml:space="preserve">Risks We're Watching</w:t>
      </w:r>
    </w:p>
    <w:p>
      <w:pPr>
        <w:spacing w:after="80" w:before="200"/>
      </w:pPr>
      <w:r>
        <w:rPr>
          <w:rFonts w:ascii="Arial" w:cs="Arial" w:eastAsia="Arial" w:hAnsi="Arial"/>
          <w:b/>
          <w:bCs/>
          <w:sz w:val="22"/>
          <w:szCs w:val="22"/>
        </w:rPr>
        <w:t xml:space="preserve">Q: What's the biggest risk?</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Independence violations — an assessor with an undisclosed conflict issuing an attestation. Mitigations: signed declarations, firm_dev_engagements tracking, admin-managed status, and the audit chain captures who signed what when. Future work: automated conflict detection across firm_dev_engagements and review submitter org.</w:t>
      </w:r>
    </w:p>
    <w:p>
      <w:pPr>
        <w:spacing w:after="80" w:before="200"/>
      </w:pPr>
      <w:r>
        <w:rPr>
          <w:rFonts w:ascii="Arial" w:cs="Arial" w:eastAsia="Arial" w:hAnsi="Arial"/>
          <w:b/>
          <w:bCs/>
          <w:sz w:val="22"/>
          <w:szCs w:val="22"/>
        </w:rPr>
        <w:t xml:space="preserve">Q: What if the AI Gateway is down?</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The pipeline returns partial findings and marks the review as needing re-run. Reviewers can manually re-trigger. The signed attestation flow is independent of the agent pipeline, so historical attestations remain verifiable.</w:t>
      </w:r>
    </w:p>
    <w:p>
      <w:pPr>
        <w:pStyle w:val="Heading2"/>
        <w:spacing w:after="120" w:before="240"/>
      </w:pPr>
      <w:r>
        <w:rPr>
          <w:rFonts w:ascii="Arial" w:cs="Arial" w:eastAsia="Arial" w:hAnsi="Arial"/>
          <w:b/>
          <w:bCs/>
          <w:sz w:val="26"/>
          <w:szCs w:val="26"/>
        </w:rPr>
        <w:t xml:space="preserve">What's Next</w:t>
      </w:r>
    </w:p>
    <w:p>
      <w:pPr>
        <w:spacing w:after="80" w:before="200"/>
      </w:pPr>
      <w:r>
        <w:rPr>
          <w:rFonts w:ascii="Arial" w:cs="Arial" w:eastAsia="Arial" w:hAnsi="Arial"/>
          <w:b/>
          <w:bCs/>
          <w:sz w:val="22"/>
          <w:szCs w:val="22"/>
        </w:rPr>
        <w:t xml:space="preserve">Q: What's on the roadmap?</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Phase 2: email-domain verification on attestations, rate limiting on public verify, proctored assessor exam. Phase 3: Slack/PagerDuty webhooks, SAML SSO, and a machine-readable attestation feed so procurement systems can subscribe to vendor attestations.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76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645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2026-04-18T23:42:47.595Z</dcterms:created>
  <dcterms:modified xsi:type="dcterms:W3CDTF">2026-04-18T23:42:47.595Z</dcterms:modified>
</cp:coreProperties>
</file>

<file path=docProps/custom.xml><?xml version="1.0" encoding="utf-8"?>
<Properties xmlns="http://schemas.openxmlformats.org/officeDocument/2006/custom-properties" xmlns:vt="http://schemas.openxmlformats.org/officeDocument/2006/docPropsVTypes"/>
</file>