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4. Cronbach's alpha summary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24"/>
        <w:gridCol w:w="1022"/>
      </w:tblGrid>
      <w:tr>
        <w:trPr>
          <w:trHeight w:val="608" w:hRule="auto"/>
          <w:tblHeader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Alpha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Trust battery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Minimal trust battery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Personal belonging (all 5 items)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PB citizenship subscale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PB belonging subscale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Discrimination battery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2026-09-30T18:48:47Z</dcterms:modified>
  <cp:category/>
</cp:coreProperties>
</file>