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912"/>
        <w:tblLayout w:type="fixed"/>
        <w:tblLook w:firstRow="1" w:lastRow="1" w:firstColumn="0" w:lastColumn="0" w:noHBand="0" w:noVBand="0" w:val="0020"/>
      </w:tblPr>
      <w:tblGrid>
        <w:gridCol w:w="881"/>
        <w:gridCol w:w="525"/>
        <w:gridCol w:w="495"/>
        <w:gridCol w:w="788"/>
        <w:gridCol w:w="866"/>
        <w:gridCol w:w="1020"/>
        <w:gridCol w:w="479"/>
        <w:gridCol w:w="433"/>
        <w:gridCol w:w="634"/>
        <w:gridCol w:w="788"/>
        <w:gridCol w:w="86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Model 0: Cit + MigBG + controls</w:t>
            </w:r>
          </w:p>
        </w:tc>
        <w:tc>
          <w:tcPr/>
          <w:p>
            <w:pPr>
              <w:pStyle w:val="Compact"/>
            </w:pPr>
            <w:r>
              <w:t xml:space="preserve">Model 1: Cit×MigBG + controls</w:t>
            </w:r>
          </w:p>
        </w:tc>
        <w:tc>
          <w:tcPr/>
          <w:p>
            <w:pPr>
              <w:pStyle w:val="Compact"/>
            </w:pPr>
            <w:r>
              <w:t xml:space="preserve">Model 1: Alternative trust - minimal trust scale</w:t>
            </w:r>
          </w:p>
        </w:tc>
        <w:tc>
          <w:tcPr/>
          <w:p>
            <w:pPr>
              <w:pStyle w:val="Compact"/>
            </w:pPr>
            <w:r>
              <w:t xml:space="preserve">Model 1: Alternative migration - migration generation</w:t>
            </w:r>
          </w:p>
        </w:tc>
        <w:tc>
          <w:tcPr/>
          <w:p>
            <w:pPr>
              <w:pStyle w:val="Compact"/>
            </w:pPr>
            <w:r>
              <w:t xml:space="preserve">Model 1: Alternative residence - length of residence in Germany</w:t>
            </w:r>
          </w:p>
        </w:tc>
        <w:tc>
          <w:tcPr/>
          <w:p>
            <w:pPr>
              <w:pStyle w:val="Compact"/>
            </w:pPr>
            <w:r>
              <w:t xml:space="preserve">Model 2: + Belonging (split)</w:t>
            </w:r>
          </w:p>
        </w:tc>
        <w:tc>
          <w:tcPr/>
          <w:p>
            <w:pPr>
              <w:pStyle w:val="Compact"/>
            </w:pPr>
            <w:r>
              <w:t xml:space="preserve">Model 3: + Discrimination</w:t>
            </w:r>
          </w:p>
        </w:tc>
        <w:tc>
          <w:tcPr/>
          <w:p>
            <w:pPr>
              <w:pStyle w:val="Compact"/>
            </w:pPr>
            <w:r>
              <w:t xml:space="preserve">Model 4: + Belonging (split) + Discrim</w:t>
            </w:r>
          </w:p>
        </w:tc>
        <w:tc>
          <w:tcPr/>
          <w:p>
            <w:pPr>
              <w:pStyle w:val="Compact"/>
            </w:pPr>
            <w:r>
              <w:t xml:space="preserve">Model 4: Alternative trust - minimal trust scale</w:t>
            </w:r>
          </w:p>
        </w:tc>
        <w:tc>
          <w:tcPr/>
          <w:p>
            <w:pPr>
              <w:pStyle w:val="Compact"/>
            </w:pPr>
            <w:r>
              <w:t xml:space="preserve">Model 4: Alternative migration - migration generation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5.108***</w:t>
            </w:r>
          </w:p>
        </w:tc>
        <w:tc>
          <w:tcPr/>
          <w:p>
            <w:pPr>
              <w:pStyle w:val="Compact"/>
            </w:pPr>
            <w:r>
              <w:t xml:space="preserve">2.085</w:t>
            </w:r>
          </w:p>
        </w:tc>
        <w:tc>
          <w:tcPr/>
          <w:p>
            <w:pPr>
              <w:pStyle w:val="Compact"/>
            </w:pPr>
            <w:r>
              <w:t xml:space="preserve">1.917</w:t>
            </w:r>
          </w:p>
        </w:tc>
        <w:tc>
          <w:tcPr/>
          <w:p>
            <w:pPr>
              <w:pStyle w:val="Compact"/>
            </w:pPr>
            <w:r>
              <w:t xml:space="preserve">2.076</w:t>
            </w:r>
          </w:p>
        </w:tc>
        <w:tc>
          <w:tcPr/>
          <w:p>
            <w:pPr>
              <w:pStyle w:val="Compact"/>
            </w:pPr>
            <w:r>
              <w:t xml:space="preserve">2.076</w:t>
            </w:r>
          </w:p>
        </w:tc>
        <w:tc>
          <w:tcPr/>
          <w:p>
            <w:pPr>
              <w:pStyle w:val="Compact"/>
            </w:pPr>
            <w:r>
              <w:t xml:space="preserve">1.970</w:t>
            </w:r>
          </w:p>
        </w:tc>
        <w:tc>
          <w:tcPr/>
          <w:p>
            <w:pPr>
              <w:pStyle w:val="Compact"/>
            </w:pPr>
            <w:r>
              <w:t xml:space="preserve">2.874+</w:t>
            </w:r>
          </w:p>
        </w:tc>
        <w:tc>
          <w:tcPr/>
          <w:p>
            <w:pPr>
              <w:pStyle w:val="Compact"/>
            </w:pPr>
            <w:r>
              <w:t xml:space="preserve">2.286+</w:t>
            </w:r>
          </w:p>
        </w:tc>
        <w:tc>
          <w:tcPr/>
          <w:p>
            <w:pPr>
              <w:pStyle w:val="Compact"/>
            </w:pPr>
            <w:r>
              <w:t xml:space="preserve">2.241+</w:t>
            </w:r>
          </w:p>
        </w:tc>
        <w:tc>
          <w:tcPr/>
          <w:p>
            <w:pPr>
              <w:pStyle w:val="Compact"/>
            </w:pPr>
            <w:r>
              <w:t xml:space="preserve">2.269+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(0.670)</w:t>
            </w:r>
          </w:p>
        </w:tc>
        <w:tc>
          <w:tcPr/>
          <w:p>
            <w:pPr>
              <w:pStyle w:val="Compact"/>
            </w:pPr>
            <w:r>
              <w:t xml:space="preserve">(1.501)</w:t>
            </w:r>
          </w:p>
        </w:tc>
        <w:tc>
          <w:tcPr/>
          <w:p>
            <w:pPr>
              <w:pStyle w:val="Compact"/>
            </w:pPr>
            <w:r>
              <w:t xml:space="preserve">(1.532)</w:t>
            </w:r>
          </w:p>
        </w:tc>
        <w:tc>
          <w:tcPr/>
          <w:p>
            <w:pPr>
              <w:pStyle w:val="Compact"/>
            </w:pPr>
            <w:r>
              <w:t xml:space="preserve">(1.513)</w:t>
            </w:r>
          </w:p>
        </w:tc>
        <w:tc>
          <w:tcPr/>
          <w:p>
            <w:pPr>
              <w:pStyle w:val="Compact"/>
            </w:pPr>
            <w:r>
              <w:t xml:space="preserve">(1.523)</w:t>
            </w:r>
          </w:p>
        </w:tc>
        <w:tc>
          <w:tcPr/>
          <w:p>
            <w:pPr>
              <w:pStyle w:val="Compact"/>
            </w:pPr>
            <w:r>
              <w:t xml:space="preserve">(1.198)</w:t>
            </w:r>
          </w:p>
        </w:tc>
        <w:tc>
          <w:tcPr/>
          <w:p>
            <w:pPr>
              <w:pStyle w:val="Compact"/>
            </w:pPr>
            <w:r>
              <w:t xml:space="preserve">(1.485)</w:t>
            </w:r>
          </w:p>
        </w:tc>
        <w:tc>
          <w:tcPr/>
          <w:p>
            <w:pPr>
              <w:pStyle w:val="Compact"/>
            </w:pPr>
            <w:r>
              <w:t xml:space="preserve">(1.256)</w:t>
            </w:r>
          </w:p>
        </w:tc>
        <w:tc>
          <w:tcPr/>
          <w:p>
            <w:pPr>
              <w:pStyle w:val="Compact"/>
            </w:pPr>
            <w:r>
              <w:t xml:space="preserve">(1.332)</w:t>
            </w:r>
          </w:p>
        </w:tc>
        <w:tc>
          <w:tcPr/>
          <w:p>
            <w:pPr>
              <w:pStyle w:val="Compact"/>
            </w:pPr>
            <w:r>
              <w:t xml:space="preserve">(1.284)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</w:t>
            </w:r>
          </w:p>
        </w:tc>
        <w:tc>
          <w:tcPr/>
          <w:p>
            <w:pPr>
              <w:pStyle w:val="Compact"/>
            </w:pPr>
            <w:r>
              <w:t xml:space="preserve">0.857+</w:t>
            </w:r>
          </w:p>
        </w:tc>
        <w:tc>
          <w:tcPr/>
          <w:p>
            <w:pPr>
              <w:pStyle w:val="Compact"/>
            </w:pPr>
            <w:r>
              <w:t xml:space="preserve">3.972**</w:t>
            </w:r>
          </w:p>
        </w:tc>
        <w:tc>
          <w:tcPr/>
          <w:p>
            <w:pPr>
              <w:pStyle w:val="Compact"/>
            </w:pPr>
            <w:r>
              <w:t xml:space="preserve">4.089**</w:t>
            </w:r>
          </w:p>
        </w:tc>
        <w:tc>
          <w:tcPr/>
          <w:p>
            <w:pPr>
              <w:pStyle w:val="Compact"/>
            </w:pPr>
            <w:r>
              <w:t xml:space="preserve">3.992**</w:t>
            </w:r>
          </w:p>
        </w:tc>
        <w:tc>
          <w:tcPr/>
          <w:p>
            <w:pPr>
              <w:pStyle w:val="Compact"/>
            </w:pPr>
            <w:r>
              <w:t xml:space="preserve">3.991*</w:t>
            </w:r>
          </w:p>
        </w:tc>
        <w:tc>
          <w:tcPr/>
          <w:p>
            <w:pPr>
              <w:pStyle w:val="Compact"/>
            </w:pPr>
            <w:r>
              <w:t xml:space="preserve">1.626</w:t>
            </w:r>
          </w:p>
        </w:tc>
        <w:tc>
          <w:tcPr/>
          <w:p>
            <w:pPr>
              <w:pStyle w:val="Compact"/>
            </w:pPr>
            <w:r>
              <w:t xml:space="preserve">4.177**</w:t>
            </w:r>
          </w:p>
        </w:tc>
        <w:tc>
          <w:tcPr/>
          <w:p>
            <w:pPr>
              <w:pStyle w:val="Compact"/>
            </w:pPr>
            <w:r>
              <w:t xml:space="preserve">1.802</w:t>
            </w:r>
          </w:p>
        </w:tc>
        <w:tc>
          <w:tcPr/>
          <w:p>
            <w:pPr>
              <w:pStyle w:val="Compact"/>
            </w:pPr>
            <w:r>
              <w:t xml:space="preserve">1.974</w:t>
            </w:r>
          </w:p>
        </w:tc>
        <w:tc>
          <w:tcPr/>
          <w:p>
            <w:pPr>
              <w:pStyle w:val="Compact"/>
            </w:pPr>
            <w:r>
              <w:t xml:space="preserve">1.768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(0.431)</w:t>
            </w:r>
          </w:p>
        </w:tc>
        <w:tc>
          <w:tcPr/>
          <w:p>
            <w:pPr>
              <w:pStyle w:val="Compact"/>
            </w:pPr>
            <w:r>
              <w:t xml:space="preserve">(1.455)</w:t>
            </w:r>
          </w:p>
        </w:tc>
        <w:tc>
          <w:tcPr/>
          <w:p>
            <w:pPr>
              <w:pStyle w:val="Compact"/>
            </w:pPr>
            <w:r>
              <w:t xml:space="preserve">(1.486)</w:t>
            </w:r>
          </w:p>
        </w:tc>
        <w:tc>
          <w:tcPr/>
          <w:p>
            <w:pPr>
              <w:pStyle w:val="Compact"/>
            </w:pPr>
            <w:r>
              <w:t xml:space="preserve">(1.465)</w:t>
            </w:r>
          </w:p>
        </w:tc>
        <w:tc>
          <w:tcPr/>
          <w:p>
            <w:pPr>
              <w:pStyle w:val="Compact"/>
            </w:pPr>
            <w:r>
              <w:t xml:space="preserve">(1.680)</w:t>
            </w:r>
          </w:p>
        </w:tc>
        <w:tc>
          <w:tcPr/>
          <w:p>
            <w:pPr>
              <w:pStyle w:val="Compact"/>
            </w:pPr>
            <w:r>
              <w:t xml:space="preserve">(1.191)</w:t>
            </w:r>
          </w:p>
        </w:tc>
        <w:tc>
          <w:tcPr/>
          <w:p>
            <w:pPr>
              <w:pStyle w:val="Compact"/>
            </w:pPr>
            <w:r>
              <w:t xml:space="preserve">(1.404)</w:t>
            </w:r>
          </w:p>
        </w:tc>
        <w:tc>
          <w:tcPr/>
          <w:p>
            <w:pPr>
              <w:pStyle w:val="Compact"/>
            </w:pPr>
            <w:r>
              <w:t xml:space="preserve">(1.211)</w:t>
            </w:r>
          </w:p>
        </w:tc>
        <w:tc>
          <w:tcPr/>
          <w:p>
            <w:pPr>
              <w:pStyle w:val="Compact"/>
            </w:pPr>
            <w:r>
              <w:t xml:space="preserve">(1.284)</w:t>
            </w:r>
          </w:p>
        </w:tc>
        <w:tc>
          <w:tcPr/>
          <w:p>
            <w:pPr>
              <w:pStyle w:val="Compact"/>
            </w:pPr>
            <w:r>
              <w:t xml:space="preserve">(1.233)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migration_backgroundYes</w:t>
            </w:r>
          </w:p>
        </w:tc>
        <w:tc>
          <w:tcPr/>
          <w:p>
            <w:pPr>
              <w:pStyle w:val="Compact"/>
            </w:pPr>
            <w:r>
              <w:t xml:space="preserve">-0.149</w:t>
            </w:r>
          </w:p>
        </w:tc>
        <w:tc>
          <w:tcPr/>
          <w:p>
            <w:pPr>
              <w:pStyle w:val="Compact"/>
            </w:pPr>
            <w:r>
              <w:t xml:space="preserve">2.995*</w:t>
            </w:r>
          </w:p>
        </w:tc>
        <w:tc>
          <w:tcPr/>
          <w:p>
            <w:pPr>
              <w:pStyle w:val="Compact"/>
            </w:pPr>
            <w:r>
              <w:t xml:space="preserve">3.123*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3.117*</w:t>
            </w:r>
          </w:p>
        </w:tc>
        <w:tc>
          <w:tcPr/>
          <w:p>
            <w:pPr>
              <w:pStyle w:val="Compact"/>
            </w:pPr>
            <w:r>
              <w:t xml:space="preserve">0.983</w:t>
            </w:r>
          </w:p>
        </w:tc>
        <w:tc>
          <w:tcPr/>
          <w:p>
            <w:pPr>
              <w:pStyle w:val="Compact"/>
            </w:pPr>
            <w:r>
              <w:t xml:space="preserve">3.269*</w:t>
            </w:r>
          </w:p>
        </w:tc>
        <w:tc>
          <w:tcPr/>
          <w:p>
            <w:pPr>
              <w:pStyle w:val="Compact"/>
            </w:pPr>
            <w:r>
              <w:t xml:space="preserve">1.128</w:t>
            </w:r>
          </w:p>
        </w:tc>
        <w:tc>
          <w:tcPr/>
          <w:p>
            <w:pPr>
              <w:pStyle w:val="Compact"/>
            </w:pPr>
            <w:r>
              <w:t xml:space="preserve">1.270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(0.409)</w:t>
            </w:r>
          </w:p>
        </w:tc>
        <w:tc>
          <w:tcPr/>
          <w:p>
            <w:pPr>
              <w:pStyle w:val="Compact"/>
            </w:pPr>
            <w:r>
              <w:t xml:space="preserve">(1.462)</w:t>
            </w:r>
          </w:p>
        </w:tc>
        <w:tc>
          <w:tcPr/>
          <w:p>
            <w:pPr>
              <w:pStyle w:val="Compact"/>
            </w:pPr>
            <w:r>
              <w:t xml:space="preserve">(1.492)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(1.511)</w:t>
            </w:r>
          </w:p>
        </w:tc>
        <w:tc>
          <w:tcPr/>
          <w:p>
            <w:pPr>
              <w:pStyle w:val="Compact"/>
            </w:pPr>
            <w:r>
              <w:t xml:space="preserve">(1.167)</w:t>
            </w:r>
          </w:p>
        </w:tc>
        <w:tc>
          <w:tcPr/>
          <w:p>
            <w:pPr>
              <w:pStyle w:val="Compact"/>
            </w:pPr>
            <w:r>
              <w:t xml:space="preserve">(1.412)</w:t>
            </w:r>
          </w:p>
        </w:tc>
        <w:tc>
          <w:tcPr/>
          <w:p>
            <w:pPr>
              <w:pStyle w:val="Compact"/>
            </w:pPr>
            <w:r>
              <w:t xml:space="preserve">(1.182)</w:t>
            </w:r>
          </w:p>
        </w:tc>
        <w:tc>
          <w:tcPr/>
          <w:p>
            <w:pPr>
              <w:pStyle w:val="Compact"/>
            </w:pPr>
            <w:r>
              <w:t xml:space="preserve">(1.253)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0.010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  <w:tc>
          <w:tcPr/>
          <w:p>
            <w:pPr>
              <w:pStyle w:val="Compact"/>
            </w:pPr>
            <w:r>
              <w:t xml:space="preserve">0.011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(0.015)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(0.014)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  <w:tc>
          <w:tcPr/>
          <w:p>
            <w:pPr>
              <w:pStyle w:val="Compact"/>
            </w:pPr>
            <w:r>
              <w:t xml:space="preserve">(0.013)</w:t>
            </w:r>
          </w:p>
        </w:tc>
        <w:tc>
          <w:tcPr/>
          <w:p>
            <w:pPr>
              <w:pStyle w:val="Compact"/>
            </w:pPr>
            <w:r>
              <w:t xml:space="preserve">(0.012)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gender_binaryMale</w:t>
            </w:r>
          </w:p>
        </w:tc>
        <w:tc>
          <w:tcPr/>
          <w:p>
            <w:pPr>
              <w:pStyle w:val="Compact"/>
            </w:pPr>
            <w:r>
              <w:t xml:space="preserve">0.412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0.390</w:t>
            </w:r>
          </w:p>
        </w:tc>
        <w:tc>
          <w:tcPr/>
          <w:p>
            <w:pPr>
              <w:pStyle w:val="Compact"/>
            </w:pPr>
            <w:r>
              <w:t xml:space="preserve">0.286</w:t>
            </w:r>
          </w:p>
        </w:tc>
        <w:tc>
          <w:tcPr/>
          <w:p>
            <w:pPr>
              <w:pStyle w:val="Compact"/>
            </w:pPr>
            <w:r>
              <w:t xml:space="preserve">0.335</w:t>
            </w:r>
          </w:p>
        </w:tc>
        <w:tc>
          <w:tcPr/>
          <w:p>
            <w:pPr>
              <w:pStyle w:val="Compact"/>
            </w:pPr>
            <w:r>
              <w:t xml:space="preserve">-0.054</w:t>
            </w:r>
          </w:p>
        </w:tc>
        <w:tc>
          <w:tcPr/>
          <w:p>
            <w:pPr>
              <w:pStyle w:val="Compact"/>
            </w:pPr>
            <w:r>
              <w:t xml:space="preserve">0.158</w:t>
            </w:r>
          </w:p>
        </w:tc>
        <w:tc>
          <w:tcPr/>
          <w:p>
            <w:pPr>
              <w:pStyle w:val="Compact"/>
            </w:pPr>
            <w:r>
              <w:t xml:space="preserve">-0.061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(0.358)</w:t>
            </w:r>
          </w:p>
        </w:tc>
        <w:tc>
          <w:tcPr/>
          <w:p>
            <w:pPr>
              <w:pStyle w:val="Compact"/>
            </w:pPr>
            <w:r>
              <w:t xml:space="preserve">(0.349)</w:t>
            </w:r>
          </w:p>
        </w:tc>
        <w:tc>
          <w:tcPr/>
          <w:p>
            <w:pPr>
              <w:pStyle w:val="Compact"/>
            </w:pPr>
            <w:r>
              <w:t xml:space="preserve">(0.357)</w:t>
            </w:r>
          </w:p>
        </w:tc>
        <w:tc>
          <w:tcPr/>
          <w:p>
            <w:pPr>
              <w:pStyle w:val="Compact"/>
            </w:pPr>
            <w:r>
              <w:t xml:space="preserve">(0.355)</w:t>
            </w:r>
          </w:p>
        </w:tc>
        <w:tc>
          <w:tcPr/>
          <w:p>
            <w:pPr>
              <w:pStyle w:val="Compact"/>
            </w:pPr>
            <w:r>
              <w:t xml:space="preserve">(0.361)</w:t>
            </w:r>
          </w:p>
        </w:tc>
        <w:tc>
          <w:tcPr/>
          <w:p>
            <w:pPr>
              <w:pStyle w:val="Compact"/>
            </w:pPr>
            <w:r>
              <w:t xml:space="preserve">(0.292)</w:t>
            </w:r>
          </w:p>
        </w:tc>
        <w:tc>
          <w:tcPr/>
          <w:p>
            <w:pPr>
              <w:pStyle w:val="Compact"/>
            </w:pPr>
            <w:r>
              <w:t xml:space="preserve">(0.350)</w:t>
            </w:r>
          </w:p>
        </w:tc>
        <w:tc>
          <w:tcPr/>
          <w:p>
            <w:pPr>
              <w:pStyle w:val="Compact"/>
            </w:pPr>
            <w:r>
              <w:t xml:space="preserve">(0.293)</w:t>
            </w:r>
          </w:p>
        </w:tc>
        <w:tc>
          <w:tcPr/>
          <w:p>
            <w:pPr>
              <w:pStyle w:val="Compact"/>
            </w:pPr>
            <w:r>
              <w:t xml:space="preserve">(0.310)</w:t>
            </w:r>
          </w:p>
        </w:tc>
        <w:tc>
          <w:tcPr/>
          <w:p>
            <w:pPr>
              <w:pStyle w:val="Compact"/>
            </w:pPr>
            <w:r>
              <w:t xml:space="preserve">(0.298)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uni_binaryUni</w:t>
            </w:r>
          </w:p>
        </w:tc>
        <w:tc>
          <w:tcPr/>
          <w:p>
            <w:pPr>
              <w:pStyle w:val="Compact"/>
            </w:pPr>
            <w:r>
              <w:t xml:space="preserve">-0.129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0.008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-0.046</w:t>
            </w:r>
          </w:p>
        </w:tc>
        <w:tc>
          <w:tcPr/>
          <w:p>
            <w:pPr>
              <w:pStyle w:val="Compact"/>
            </w:pPr>
            <w:r>
              <w:t xml:space="preserve">-0.297</w:t>
            </w:r>
          </w:p>
        </w:tc>
        <w:tc>
          <w:tcPr/>
          <w:p>
            <w:pPr>
              <w:pStyle w:val="Compact"/>
            </w:pPr>
            <w:r>
              <w:t xml:space="preserve">-0.121</w:t>
            </w:r>
          </w:p>
        </w:tc>
        <w:tc>
          <w:tcPr/>
          <w:p>
            <w:pPr>
              <w:pStyle w:val="Compact"/>
            </w:pPr>
            <w:r>
              <w:t xml:space="preserve">-0.132</w:t>
            </w:r>
          </w:p>
        </w:tc>
        <w:tc>
          <w:tcPr/>
          <w:p>
            <w:pPr>
              <w:pStyle w:val="Compact"/>
            </w:pPr>
            <w:r>
              <w:t xml:space="preserve">-0.127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(0.445)</w:t>
            </w:r>
          </w:p>
        </w:tc>
        <w:tc>
          <w:tcPr/>
          <w:p>
            <w:pPr>
              <w:pStyle w:val="Compact"/>
            </w:pPr>
            <w:r>
              <w:t xml:space="preserve">(0.435)</w:t>
            </w:r>
          </w:p>
        </w:tc>
        <w:tc>
          <w:tcPr/>
          <w:p>
            <w:pPr>
              <w:pStyle w:val="Compact"/>
            </w:pPr>
            <w:r>
              <w:t xml:space="preserve">(0.444)</w:t>
            </w:r>
          </w:p>
        </w:tc>
        <w:tc>
          <w:tcPr/>
          <w:p>
            <w:pPr>
              <w:pStyle w:val="Compact"/>
            </w:pPr>
            <w:r>
              <w:t xml:space="preserve">(0.439)</w:t>
            </w:r>
          </w:p>
        </w:tc>
        <w:tc>
          <w:tcPr/>
          <w:p>
            <w:pPr>
              <w:pStyle w:val="Compact"/>
            </w:pPr>
            <w:r>
              <w:t xml:space="preserve">(0.477)</w:t>
            </w:r>
          </w:p>
        </w:tc>
        <w:tc>
          <w:tcPr/>
          <w:p>
            <w:pPr>
              <w:pStyle w:val="Compact"/>
            </w:pPr>
            <w:r>
              <w:t xml:space="preserve">(0.380)</w:t>
            </w:r>
          </w:p>
        </w:tc>
        <w:tc>
          <w:tcPr/>
          <w:p>
            <w:pPr>
              <w:pStyle w:val="Compact"/>
            </w:pPr>
            <w:r>
              <w:t xml:space="preserve">(0.455)</w:t>
            </w:r>
          </w:p>
        </w:tc>
        <w:tc>
          <w:tcPr/>
          <w:p>
            <w:pPr>
              <w:pStyle w:val="Compact"/>
            </w:pPr>
            <w:r>
              <w:t xml:space="preserve">(0.391)</w:t>
            </w:r>
          </w:p>
        </w:tc>
        <w:tc>
          <w:tcPr/>
          <w:p>
            <w:pPr>
              <w:pStyle w:val="Compact"/>
            </w:pPr>
            <w:r>
              <w:t xml:space="preserve">(0.415)</w:t>
            </w:r>
          </w:p>
        </w:tc>
        <w:tc>
          <w:tcPr/>
          <w:p>
            <w:pPr>
              <w:pStyle w:val="Compact"/>
            </w:pPr>
            <w:r>
              <w:t xml:space="preserve">(0.398)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migration_backgroundYes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-3.405*</w:t>
            </w:r>
          </w:p>
        </w:tc>
        <w:tc>
          <w:tcPr/>
          <w:p>
            <w:pPr>
              <w:pStyle w:val="Compact"/>
            </w:pPr>
            <w:r>
              <w:t xml:space="preserve">-3.665*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-3.510*</w:t>
            </w:r>
          </w:p>
        </w:tc>
        <w:tc>
          <w:tcPr/>
          <w:p>
            <w:pPr>
              <w:pStyle w:val="Compact"/>
            </w:pPr>
            <w:r>
              <w:t xml:space="preserve">-1.495</w:t>
            </w:r>
          </w:p>
        </w:tc>
        <w:tc>
          <w:tcPr/>
          <w:p>
            <w:pPr>
              <w:pStyle w:val="Compact"/>
            </w:pPr>
            <w:r>
              <w:t xml:space="preserve">-3.814*</w:t>
            </w:r>
          </w:p>
        </w:tc>
        <w:tc>
          <w:tcPr/>
          <w:p>
            <w:pPr>
              <w:pStyle w:val="Compact"/>
            </w:pPr>
            <w:r>
              <w:t xml:space="preserve">-1.653</w:t>
            </w:r>
          </w:p>
        </w:tc>
        <w:tc>
          <w:tcPr/>
          <w:p>
            <w:pPr>
              <w:pStyle w:val="Compact"/>
            </w:pPr>
            <w:r>
              <w:t xml:space="preserve">-1.934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(1.523)</w:t>
            </w:r>
          </w:p>
        </w:tc>
        <w:tc>
          <w:tcPr/>
          <w:p>
            <w:pPr>
              <w:pStyle w:val="Compact"/>
            </w:pPr>
            <w:r>
              <w:t xml:space="preserve">(1.555)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(1.583)</w:t>
            </w:r>
          </w:p>
        </w:tc>
        <w:tc>
          <w:tcPr/>
          <w:p>
            <w:pPr>
              <w:pStyle w:val="Compact"/>
            </w:pPr>
            <w:r>
              <w:t xml:space="preserve">(1.212)</w:t>
            </w:r>
          </w:p>
        </w:tc>
        <w:tc>
          <w:tcPr/>
          <w:p>
            <w:pPr>
              <w:pStyle w:val="Compact"/>
            </w:pPr>
            <w:r>
              <w:t xml:space="preserve">(1.474)</w:t>
            </w:r>
          </w:p>
        </w:tc>
        <w:tc>
          <w:tcPr/>
          <w:p>
            <w:pPr>
              <w:pStyle w:val="Compact"/>
            </w:pPr>
            <w:r>
              <w:t xml:space="preserve">(1.229)</w:t>
            </w:r>
          </w:p>
        </w:tc>
        <w:tc>
          <w:tcPr/>
          <w:p>
            <w:pPr>
              <w:pStyle w:val="Compact"/>
            </w:pPr>
            <w:r>
              <w:t xml:space="preserve">(1.302)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migration_generation2nd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1.681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1.259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(2.031)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(1.626)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migration_generation1st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3.075*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1.099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(1.474)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(1.208)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migration_generation2nd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-2.185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-1.862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(2.081)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(1.655)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german_citizen_binaryYes × migration_generation1st 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-3.286*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-1.457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(1.610)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(1.323)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length_residence_4cats6-15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-0.359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(0.680)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length_residence_4cats16+ years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0.322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(0.872)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length_residence_4catsSince birth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-0.018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(0.865)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pb_citizenship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-0.232*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-0.234*</w:t>
            </w:r>
          </w:p>
        </w:tc>
        <w:tc>
          <w:tcPr/>
          <w:p>
            <w:pPr>
              <w:pStyle w:val="Compact"/>
            </w:pPr>
            <w:r>
              <w:t xml:space="preserve">-0.266**</w:t>
            </w:r>
          </w:p>
        </w:tc>
        <w:tc>
          <w:tcPr/>
          <w:p>
            <w:pPr>
              <w:pStyle w:val="Compact"/>
            </w:pPr>
            <w:r>
              <w:t xml:space="preserve">-0.230*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(0.089)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  <w:tc>
          <w:tcPr/>
          <w:p>
            <w:pPr>
              <w:pStyle w:val="Compact"/>
            </w:pPr>
            <w:r>
              <w:t xml:space="preserve">(0.097)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pb_belonging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0.597***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0.575***</w:t>
            </w:r>
          </w:p>
        </w:tc>
        <w:tc>
          <w:tcPr/>
          <w:p>
            <w:pPr>
              <w:pStyle w:val="Compact"/>
            </w:pPr>
            <w:r>
              <w:t xml:space="preserve">0.574***</w:t>
            </w:r>
          </w:p>
        </w:tc>
        <w:tc>
          <w:tcPr/>
          <w:p>
            <w:pPr>
              <w:pStyle w:val="Compact"/>
            </w:pPr>
            <w:r>
              <w:t xml:space="preserve">0.579***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(0.090)</w:t>
            </w:r>
          </w:p>
        </w:tc>
        <w:tc>
          <w:tcPr/>
          <w:p>
            <w:pPr>
              <w:pStyle w:val="Compact"/>
            </w:pPr>
            <w:r>
              <w:t xml:space="preserve">(0.095)</w:t>
            </w:r>
          </w:p>
        </w:tc>
        <w:tc>
          <w:tcPr/>
          <w:p>
            <w:pPr>
              <w:pStyle w:val="Compact"/>
            </w:pPr>
            <w:r>
              <w:t xml:space="preserve">(0.094)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discrim_mean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-0.525*</w:t>
            </w:r>
          </w:p>
        </w:tc>
        <w:tc>
          <w:tcPr/>
          <w:p>
            <w:pPr>
              <w:pStyle w:val="Compact"/>
            </w:pPr>
            <w:r>
              <w:t xml:space="preserve">-0.168</w:t>
            </w:r>
          </w:p>
        </w:tc>
        <w:tc>
          <w:tcPr/>
          <w:p>
            <w:pPr>
              <w:pStyle w:val="Compact"/>
            </w:pPr>
            <w:r>
              <w:t xml:space="preserve">-0.131</w:t>
            </w:r>
          </w:p>
        </w:tc>
        <w:tc>
          <w:tcPr/>
          <w:p>
            <w:pPr>
              <w:pStyle w:val="Compact"/>
            </w:pPr>
            <w:r>
              <w:t xml:space="preserve">-0.153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(0.225)</w:t>
            </w:r>
          </w:p>
        </w:tc>
        <w:tc>
          <w:tcPr/>
          <w:p>
            <w:pPr>
              <w:pStyle w:val="Compact"/>
            </w:pPr>
            <w:r>
              <w:t xml:space="preserve">(0.196)</w:t>
            </w:r>
          </w:p>
        </w:tc>
        <w:tc>
          <w:tcPr/>
          <w:p>
            <w:pPr>
              <w:pStyle w:val="Compact"/>
            </w:pPr>
            <w:r>
              <w:t xml:space="preserve">(0.207)</w:t>
            </w:r>
          </w:p>
        </w:tc>
        <w:tc>
          <w:tcPr/>
          <w:p>
            <w:pPr>
              <w:pStyle w:val="Compact"/>
            </w:pPr>
            <w:r>
              <w:t xml:space="preserve">(0.202)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0.178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0.191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  <w:tc>
          <w:tcPr/>
          <w:p>
            <w:pPr>
              <w:pStyle w:val="Compact"/>
            </w:pPr>
            <w:r>
              <w:t xml:space="preserve">0.545</w:t>
            </w:r>
          </w:p>
        </w:tc>
        <w:tc>
          <w:tcPr/>
          <w:p>
            <w:pPr>
              <w:pStyle w:val="Compact"/>
            </w:pPr>
            <w:r>
              <w:t xml:space="preserve">0.244</w:t>
            </w:r>
          </w:p>
        </w:tc>
        <w:tc>
          <w:tcPr/>
          <w:p>
            <w:pPr>
              <w:pStyle w:val="Compact"/>
            </w:pPr>
            <w:r>
              <w:t xml:space="preserve">0.551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0.110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0.084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0.480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0.463</w:t>
            </w:r>
          </w:p>
        </w:tc>
      </w:tr>
      <w:tr>
        <w:tc>
          <w:tcPr>
            <w:gridSpan w:val="11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2026-09-30T16:35:19Z</dcterms:created>
  <dcterms:modified xsi:type="dcterms:W3CDTF">2026-09-30T16:35:19Z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