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4. Cronbach's alpha summary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724"/>
        <w:gridCol w:w="1022"/>
      </w:tblGrid>
      <w:tr>
        <w:trPr>
          <w:trHeight w:val="60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Alpha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Trust battery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Minimal trust battery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Personal belonging (all 5 items)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PB citizenship subscale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PB belonging subscale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Discrimination battery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0.903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2026-09-30T02:30:10Z</dcterms:modified>
  <cp:category/>
</cp:coreProperties>
</file>