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EFA loadings for personal belonging items (1-factor)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961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2026-09-30T02:30:12Z</dcterms:modified>
  <cp:category/>
</cp:coreProperties>
</file>