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EFA loadings for trust items (1-factor)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961"/>
        <w:gridCol w:w="1218"/>
        <w:gridCol w:w="1120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MR1_2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2026-09-30T02:30:15Z</dcterms:modified>
  <cp:category/>
</cp:coreProperties>
</file>