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67A4C"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b/>
          <w:bCs/>
          <w:kern w:val="0"/>
          <w14:ligatures w14:val="none"/>
        </w:rPr>
        <w:t>SCT-6: Semantic Entanglement and the Abracadabra Frame</w:t>
      </w:r>
      <w:r w:rsidRPr="00D06604">
        <w:rPr>
          <w:rFonts w:ascii="Times New Roman" w:eastAsia="Times New Roman" w:hAnsi="Times New Roman" w:cs="Times New Roman"/>
          <w:kern w:val="0"/>
          <w14:ligatures w14:val="none"/>
        </w:rPr>
        <w:br/>
      </w:r>
      <w:r w:rsidRPr="00D06604">
        <w:rPr>
          <w:rFonts w:ascii="Times New Roman" w:eastAsia="Times New Roman" w:hAnsi="Times New Roman" w:cs="Times New Roman"/>
          <w:b/>
          <w:bCs/>
          <w:kern w:val="0"/>
          <w14:ligatures w14:val="none"/>
        </w:rPr>
        <w:t>Submitted to: The Reality Standards Institute</w:t>
      </w:r>
      <w:r w:rsidRPr="00D06604">
        <w:rPr>
          <w:rFonts w:ascii="Times New Roman" w:eastAsia="Times New Roman" w:hAnsi="Times New Roman" w:cs="Times New Roman"/>
          <w:kern w:val="0"/>
          <w14:ligatures w14:val="none"/>
        </w:rPr>
        <w:br/>
      </w:r>
      <w:r w:rsidRPr="00D06604">
        <w:rPr>
          <w:rFonts w:ascii="Times New Roman" w:eastAsia="Times New Roman" w:hAnsi="Times New Roman" w:cs="Times New Roman"/>
          <w:b/>
          <w:bCs/>
          <w:kern w:val="0"/>
          <w14:ligatures w14:val="none"/>
        </w:rPr>
        <w:t>Status: Entangled in Progress</w:t>
      </w:r>
    </w:p>
    <w:p w14:paraId="77DE80C2" w14:textId="77777777" w:rsidR="00D06604" w:rsidRPr="00D06604" w:rsidRDefault="002E098C" w:rsidP="00D06604">
      <w:pPr>
        <w:spacing w:after="0" w:line="240" w:lineRule="auto"/>
        <w:rPr>
          <w:rFonts w:ascii="Times New Roman" w:eastAsia="Times New Roman" w:hAnsi="Times New Roman" w:cs="Times New Roman"/>
          <w:kern w:val="0"/>
          <w14:ligatures w14:val="none"/>
        </w:rPr>
      </w:pPr>
      <w:r w:rsidRPr="002E098C">
        <w:rPr>
          <w:rFonts w:ascii="Times New Roman" w:eastAsia="Times New Roman" w:hAnsi="Times New Roman" w:cs="Times New Roman"/>
          <w:noProof/>
          <w:kern w:val="0"/>
        </w:rPr>
        <w:pict w14:anchorId="2368640F">
          <v:rect id="_x0000_i1032" alt="" style="width:468pt;height:.05pt;mso-width-percent:0;mso-height-percent:0;mso-width-percent:0;mso-height-percent:0" o:hralign="center" o:hrstd="t" o:hr="t" fillcolor="#a0a0a0" stroked="f"/>
        </w:pict>
      </w:r>
    </w:p>
    <w:p w14:paraId="2DFE99CC" w14:textId="77777777" w:rsidR="00D06604" w:rsidRPr="00D06604" w:rsidRDefault="00D06604" w:rsidP="00D06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6604">
        <w:rPr>
          <w:rFonts w:ascii="Times New Roman" w:eastAsia="Times New Roman" w:hAnsi="Times New Roman" w:cs="Times New Roman"/>
          <w:b/>
          <w:bCs/>
          <w:kern w:val="0"/>
          <w:sz w:val="36"/>
          <w:szCs w:val="36"/>
          <w14:ligatures w14:val="none"/>
        </w:rPr>
        <w:t>Abstract</w:t>
      </w:r>
    </w:p>
    <w:p w14:paraId="1B5F0299"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 xml:space="preserve">This document explores the structural and philosophical analogy between quantum entanglement and the cryptographic ritual enacted by the Abracadabra Protocol. It positions this protocol not just as an encrypted communication mechanism, but as a semantic entanglement engine: a system wherein two agents create a shared internal state, externally indistinguishable from noise, but later provable through consensual revelation. We define this as </w:t>
      </w:r>
      <w:r w:rsidRPr="00D06604">
        <w:rPr>
          <w:rFonts w:ascii="Times New Roman" w:eastAsia="Times New Roman" w:hAnsi="Times New Roman" w:cs="Times New Roman"/>
          <w:b/>
          <w:bCs/>
          <w:kern w:val="0"/>
          <w14:ligatures w14:val="none"/>
        </w:rPr>
        <w:t xml:space="preserve">semantic </w:t>
      </w:r>
      <w:proofErr w:type="gramStart"/>
      <w:r w:rsidRPr="00D06604">
        <w:rPr>
          <w:rFonts w:ascii="Times New Roman" w:eastAsia="Times New Roman" w:hAnsi="Times New Roman" w:cs="Times New Roman"/>
          <w:b/>
          <w:bCs/>
          <w:kern w:val="0"/>
          <w14:ligatures w14:val="none"/>
        </w:rPr>
        <w:t>entanglement</w:t>
      </w:r>
      <w:r w:rsidRPr="00D06604">
        <w:rPr>
          <w:rFonts w:ascii="Times New Roman" w:eastAsia="Times New Roman" w:hAnsi="Times New Roman" w:cs="Times New Roman"/>
          <w:kern w:val="0"/>
          <w14:ligatures w14:val="none"/>
        </w:rPr>
        <w:t>, and</w:t>
      </w:r>
      <w:proofErr w:type="gramEnd"/>
      <w:r w:rsidRPr="00D06604">
        <w:rPr>
          <w:rFonts w:ascii="Times New Roman" w:eastAsia="Times New Roman" w:hAnsi="Times New Roman" w:cs="Times New Roman"/>
          <w:kern w:val="0"/>
          <w14:ligatures w14:val="none"/>
        </w:rPr>
        <w:t xml:space="preserve"> propose it as a model for systems that preserve privacy while maintaining potential for retrospective validation of mutual intent.</w:t>
      </w:r>
    </w:p>
    <w:p w14:paraId="26F3791B" w14:textId="77777777" w:rsidR="00D06604" w:rsidRPr="00D06604" w:rsidRDefault="002E098C" w:rsidP="00D06604">
      <w:pPr>
        <w:spacing w:after="0" w:line="240" w:lineRule="auto"/>
        <w:rPr>
          <w:rFonts w:ascii="Times New Roman" w:eastAsia="Times New Roman" w:hAnsi="Times New Roman" w:cs="Times New Roman"/>
          <w:kern w:val="0"/>
          <w14:ligatures w14:val="none"/>
        </w:rPr>
      </w:pPr>
      <w:r w:rsidRPr="002E098C">
        <w:rPr>
          <w:rFonts w:ascii="Times New Roman" w:eastAsia="Times New Roman" w:hAnsi="Times New Roman" w:cs="Times New Roman"/>
          <w:noProof/>
          <w:kern w:val="0"/>
        </w:rPr>
        <w:pict w14:anchorId="76D35023">
          <v:rect id="_x0000_i1031" alt="" style="width:468pt;height:.05pt;mso-width-percent:0;mso-height-percent:0;mso-width-percent:0;mso-height-percent:0" o:hralign="center" o:hrstd="t" o:hr="t" fillcolor="#a0a0a0" stroked="f"/>
        </w:pict>
      </w:r>
    </w:p>
    <w:p w14:paraId="6579CC42" w14:textId="77777777" w:rsidR="00D06604" w:rsidRPr="00D06604" w:rsidRDefault="00D06604" w:rsidP="00D06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6604">
        <w:rPr>
          <w:rFonts w:ascii="Times New Roman" w:eastAsia="Times New Roman" w:hAnsi="Times New Roman" w:cs="Times New Roman"/>
          <w:b/>
          <w:bCs/>
          <w:kern w:val="0"/>
          <w:sz w:val="36"/>
          <w:szCs w:val="36"/>
          <w14:ligatures w14:val="none"/>
        </w:rPr>
        <w:t>1. The Grunt: Pre-Semantic Vacuum</w:t>
      </w:r>
    </w:p>
    <w:p w14:paraId="0C9DFCD0"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At the origin lies the most primitive state: a binary signal—grunt or silence.</w:t>
      </w:r>
    </w:p>
    <w:p w14:paraId="23F85C34" w14:textId="77777777" w:rsidR="00D06604" w:rsidRPr="00D06604" w:rsidRDefault="00D06604" w:rsidP="00D0660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No known content.</w:t>
      </w:r>
    </w:p>
    <w:p w14:paraId="09F609EA" w14:textId="77777777" w:rsidR="00D06604" w:rsidRPr="00D06604" w:rsidRDefault="00D06604" w:rsidP="00D0660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No provable meaning.</w:t>
      </w:r>
    </w:p>
    <w:p w14:paraId="3EE71360" w14:textId="77777777" w:rsidR="00D06604" w:rsidRPr="00D06604" w:rsidRDefault="00D06604" w:rsidP="00D0660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No observable structure.</w:t>
      </w:r>
    </w:p>
    <w:p w14:paraId="41DF1AA6"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 xml:space="preserve">Yet even here, intention may exist. This signal is structurally analogous to a </w:t>
      </w:r>
      <w:r w:rsidRPr="00D06604">
        <w:rPr>
          <w:rFonts w:ascii="Times New Roman" w:eastAsia="Times New Roman" w:hAnsi="Times New Roman" w:cs="Times New Roman"/>
          <w:b/>
          <w:bCs/>
          <w:kern w:val="0"/>
          <w14:ligatures w14:val="none"/>
        </w:rPr>
        <w:t>quantum vacuum state</w:t>
      </w:r>
      <w:r w:rsidRPr="00D06604">
        <w:rPr>
          <w:rFonts w:ascii="Times New Roman" w:eastAsia="Times New Roman" w:hAnsi="Times New Roman" w:cs="Times New Roman"/>
          <w:kern w:val="0"/>
          <w14:ligatures w14:val="none"/>
        </w:rPr>
        <w:t>: non-zero, uncertain, and awaiting collapse.</w:t>
      </w:r>
    </w:p>
    <w:p w14:paraId="270E24CD"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Meaning is latent. Interaction is probable. But until contextualized, it is indistinguishable from noise.</w:t>
      </w:r>
    </w:p>
    <w:p w14:paraId="64A6A5C9" w14:textId="77777777" w:rsidR="00D06604" w:rsidRPr="00D06604" w:rsidRDefault="002E098C" w:rsidP="00D06604">
      <w:pPr>
        <w:spacing w:after="0" w:line="240" w:lineRule="auto"/>
        <w:rPr>
          <w:rFonts w:ascii="Times New Roman" w:eastAsia="Times New Roman" w:hAnsi="Times New Roman" w:cs="Times New Roman"/>
          <w:kern w:val="0"/>
          <w14:ligatures w14:val="none"/>
        </w:rPr>
      </w:pPr>
      <w:r w:rsidRPr="002E098C">
        <w:rPr>
          <w:rFonts w:ascii="Times New Roman" w:eastAsia="Times New Roman" w:hAnsi="Times New Roman" w:cs="Times New Roman"/>
          <w:noProof/>
          <w:kern w:val="0"/>
        </w:rPr>
        <w:pict w14:anchorId="23B653DD">
          <v:rect id="_x0000_i1030" alt="" style="width:468pt;height:.05pt;mso-width-percent:0;mso-height-percent:0;mso-width-percent:0;mso-height-percent:0" o:hralign="center" o:hrstd="t" o:hr="t" fillcolor="#a0a0a0" stroked="f"/>
        </w:pict>
      </w:r>
    </w:p>
    <w:p w14:paraId="6832FDA3" w14:textId="77777777" w:rsidR="00D06604" w:rsidRPr="00D06604" w:rsidRDefault="00D06604" w:rsidP="00D06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6604">
        <w:rPr>
          <w:rFonts w:ascii="Times New Roman" w:eastAsia="Times New Roman" w:hAnsi="Times New Roman" w:cs="Times New Roman"/>
          <w:b/>
          <w:bCs/>
          <w:kern w:val="0"/>
          <w:sz w:val="36"/>
          <w:szCs w:val="36"/>
          <w14:ligatures w14:val="none"/>
        </w:rPr>
        <w:t>2. The Protocol: From Rhythm to Ritual</w:t>
      </w:r>
    </w:p>
    <w:p w14:paraId="07394C75"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 xml:space="preserve">The </w:t>
      </w:r>
      <w:proofErr w:type="spellStart"/>
      <w:r w:rsidRPr="00D06604">
        <w:rPr>
          <w:rFonts w:ascii="Times New Roman" w:eastAsia="Times New Roman" w:hAnsi="Times New Roman" w:cs="Times New Roman"/>
          <w:kern w:val="0"/>
          <w14:ligatures w14:val="none"/>
        </w:rPr>
        <w:t>Abracadabradoo</w:t>
      </w:r>
      <w:proofErr w:type="spellEnd"/>
      <w:r w:rsidRPr="00D06604">
        <w:rPr>
          <w:rFonts w:ascii="Times New Roman" w:eastAsia="Times New Roman" w:hAnsi="Times New Roman" w:cs="Times New Roman"/>
          <w:kern w:val="0"/>
          <w14:ligatures w14:val="none"/>
        </w:rPr>
        <w:t xml:space="preserve"> Protocol elevates the grunt by embedding it within:</w:t>
      </w:r>
    </w:p>
    <w:p w14:paraId="3C36C9BE" w14:textId="77777777" w:rsidR="00D06604" w:rsidRPr="00D06604" w:rsidRDefault="00D06604" w:rsidP="00D066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Nested encryption (inner message + outer proof token)</w:t>
      </w:r>
    </w:p>
    <w:p w14:paraId="1CE6626E" w14:textId="77777777" w:rsidR="00D06604" w:rsidRPr="00D06604" w:rsidRDefault="00D06604" w:rsidP="00D066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A cryptographic loop tied to a public nonce (e.g., time or hash)</w:t>
      </w:r>
    </w:p>
    <w:p w14:paraId="4D5AD8B9" w14:textId="77777777" w:rsidR="00D06604" w:rsidRPr="00D06604" w:rsidRDefault="00D06604" w:rsidP="00D066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Encrypted payloads using AEAD schemes</w:t>
      </w:r>
    </w:p>
    <w:p w14:paraId="313904FA" w14:textId="77777777" w:rsidR="00D06604" w:rsidRPr="00D06604" w:rsidRDefault="00D06604" w:rsidP="00D066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Shared secrets between A and B</w:t>
      </w:r>
    </w:p>
    <w:p w14:paraId="7380C781" w14:textId="77777777" w:rsidR="00D06604" w:rsidRPr="00D06604" w:rsidRDefault="00D06604" w:rsidP="00D066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Logs maintained by an independent third-party server S</w:t>
      </w:r>
    </w:p>
    <w:p w14:paraId="2E729427"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lastRenderedPageBreak/>
        <w:t xml:space="preserve">From outside, it still appears meaningless. From within, it is </w:t>
      </w:r>
      <w:r w:rsidRPr="00D06604">
        <w:rPr>
          <w:rFonts w:ascii="Times New Roman" w:eastAsia="Times New Roman" w:hAnsi="Times New Roman" w:cs="Times New Roman"/>
          <w:b/>
          <w:bCs/>
          <w:kern w:val="0"/>
          <w14:ligatures w14:val="none"/>
        </w:rPr>
        <w:t>ritualized consent</w:t>
      </w:r>
      <w:r w:rsidRPr="00D06604">
        <w:rPr>
          <w:rFonts w:ascii="Times New Roman" w:eastAsia="Times New Roman" w:hAnsi="Times New Roman" w:cs="Times New Roman"/>
          <w:kern w:val="0"/>
          <w14:ligatures w14:val="none"/>
        </w:rPr>
        <w:t>, a verifiable gesture of attempted understanding.</w:t>
      </w:r>
    </w:p>
    <w:p w14:paraId="7CAA7268" w14:textId="77777777" w:rsidR="00D06604" w:rsidRPr="00D06604" w:rsidRDefault="00D06604" w:rsidP="00D06604">
      <w:pPr>
        <w:spacing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A message was not just sent—it was prepared, entangled with proof, sealed in time, and made collapsible only by shared agreement.</w:t>
      </w:r>
    </w:p>
    <w:p w14:paraId="31F4029B" w14:textId="77777777" w:rsidR="00D06604" w:rsidRPr="00D06604" w:rsidRDefault="00D06604" w:rsidP="00D0660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A cryptographic loop</w:t>
      </w:r>
    </w:p>
    <w:p w14:paraId="7914D3B0" w14:textId="77777777" w:rsidR="00D06604" w:rsidRPr="00D06604" w:rsidRDefault="00D06604" w:rsidP="00D0660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Encrypted payload</w:t>
      </w:r>
    </w:p>
    <w:p w14:paraId="2F0A0FE8" w14:textId="77777777" w:rsidR="00D06604" w:rsidRPr="00D06604" w:rsidRDefault="00D06604" w:rsidP="00D0660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Shared secrets</w:t>
      </w:r>
    </w:p>
    <w:p w14:paraId="3011129F" w14:textId="77777777" w:rsidR="00D06604" w:rsidRPr="00D06604" w:rsidRDefault="00D06604" w:rsidP="00D0660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Timestamped hashes</w:t>
      </w:r>
    </w:p>
    <w:p w14:paraId="1A04215A" w14:textId="77777777" w:rsidR="00D06604" w:rsidRPr="00D06604" w:rsidRDefault="00D06604" w:rsidP="00D0660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Witness logs</w:t>
      </w:r>
    </w:p>
    <w:p w14:paraId="2B802707"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 xml:space="preserve">From outside, it still appears meaningless. From within, it is </w:t>
      </w:r>
      <w:r w:rsidRPr="00D06604">
        <w:rPr>
          <w:rFonts w:ascii="Times New Roman" w:eastAsia="Times New Roman" w:hAnsi="Times New Roman" w:cs="Times New Roman"/>
          <w:b/>
          <w:bCs/>
          <w:kern w:val="0"/>
          <w14:ligatures w14:val="none"/>
        </w:rPr>
        <w:t>ritualized consent</w:t>
      </w:r>
      <w:r w:rsidRPr="00D06604">
        <w:rPr>
          <w:rFonts w:ascii="Times New Roman" w:eastAsia="Times New Roman" w:hAnsi="Times New Roman" w:cs="Times New Roman"/>
          <w:kern w:val="0"/>
          <w14:ligatures w14:val="none"/>
        </w:rPr>
        <w:t>.</w:t>
      </w:r>
    </w:p>
    <w:p w14:paraId="6E660D42" w14:textId="77777777" w:rsidR="00D06604" w:rsidRPr="00D06604" w:rsidRDefault="00D06604" w:rsidP="00D06604">
      <w:pPr>
        <w:spacing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A message was not just sent—it was prepared, encrypted, shared, and hashed with intent.</w:t>
      </w:r>
    </w:p>
    <w:p w14:paraId="5C179563" w14:textId="77777777" w:rsidR="00D06604" w:rsidRPr="00D06604" w:rsidRDefault="002E098C" w:rsidP="00D06604">
      <w:pPr>
        <w:spacing w:after="0" w:line="240" w:lineRule="auto"/>
        <w:rPr>
          <w:rFonts w:ascii="Times New Roman" w:eastAsia="Times New Roman" w:hAnsi="Times New Roman" w:cs="Times New Roman"/>
          <w:kern w:val="0"/>
          <w14:ligatures w14:val="none"/>
        </w:rPr>
      </w:pPr>
      <w:r w:rsidRPr="002E098C">
        <w:rPr>
          <w:rFonts w:ascii="Times New Roman" w:eastAsia="Times New Roman" w:hAnsi="Times New Roman" w:cs="Times New Roman"/>
          <w:noProof/>
          <w:kern w:val="0"/>
        </w:rPr>
        <w:pict w14:anchorId="24BC1696">
          <v:rect id="_x0000_i1029" alt="" style="width:468pt;height:.05pt;mso-width-percent:0;mso-height-percent:0;mso-width-percent:0;mso-height-percent:0" o:hralign="center" o:hrstd="t" o:hr="t" fillcolor="#a0a0a0" stroked="f"/>
        </w:pict>
      </w:r>
    </w:p>
    <w:p w14:paraId="0FCACCE9" w14:textId="77777777" w:rsidR="00D06604" w:rsidRPr="00D06604" w:rsidRDefault="00D06604" w:rsidP="00D06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6604">
        <w:rPr>
          <w:rFonts w:ascii="Times New Roman" w:eastAsia="Times New Roman" w:hAnsi="Times New Roman" w:cs="Times New Roman"/>
          <w:b/>
          <w:bCs/>
          <w:kern w:val="0"/>
          <w:sz w:val="36"/>
          <w:szCs w:val="36"/>
          <w14:ligatures w14:val="none"/>
        </w:rPr>
        <w:t>3. Semantic Entanglement Defined</w:t>
      </w:r>
    </w:p>
    <w:p w14:paraId="7223C73B"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 xml:space="preserve">Two agents running the protocol are in a </w:t>
      </w:r>
      <w:r w:rsidRPr="00D06604">
        <w:rPr>
          <w:rFonts w:ascii="Times New Roman" w:eastAsia="Times New Roman" w:hAnsi="Times New Roman" w:cs="Times New Roman"/>
          <w:b/>
          <w:bCs/>
          <w:kern w:val="0"/>
          <w14:ligatures w14:val="none"/>
        </w:rPr>
        <w:t>state of semantic entanglement</w:t>
      </w:r>
      <w:r w:rsidRPr="00D06604">
        <w:rPr>
          <w:rFonts w:ascii="Times New Roman" w:eastAsia="Times New Roman" w:hAnsi="Times New Roman" w:cs="Times New Roman"/>
          <w:kern w:val="0"/>
          <w14:ligatures w14:val="none"/>
        </w:rPr>
        <w:t>:</w:t>
      </w:r>
    </w:p>
    <w:p w14:paraId="619F124D" w14:textId="77777777" w:rsidR="00D06604" w:rsidRPr="00D06604" w:rsidRDefault="00D06604" w:rsidP="00D0660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They share a cryptographically bound internal state (message + proof)</w:t>
      </w:r>
    </w:p>
    <w:p w14:paraId="2E8DF528" w14:textId="77777777" w:rsidR="00D06604" w:rsidRPr="00D06604" w:rsidRDefault="00D06604" w:rsidP="00D0660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The message is only decryptable by B; the proof token is only unlockable with server-held secrets</w:t>
      </w:r>
    </w:p>
    <w:p w14:paraId="1702C990" w14:textId="77777777" w:rsidR="00D06604" w:rsidRPr="00D06604" w:rsidRDefault="00D06604" w:rsidP="00D0660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No external observer can confirm or deny the content</w:t>
      </w:r>
    </w:p>
    <w:p w14:paraId="60FB5E78" w14:textId="77777777" w:rsidR="00D06604" w:rsidRPr="00D06604" w:rsidRDefault="00D06604" w:rsidP="00D0660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 xml:space="preserve">But either party can </w:t>
      </w:r>
      <w:r w:rsidRPr="00D06604">
        <w:rPr>
          <w:rFonts w:ascii="Times New Roman" w:eastAsia="Times New Roman" w:hAnsi="Times New Roman" w:cs="Times New Roman"/>
          <w:b/>
          <w:bCs/>
          <w:kern w:val="0"/>
          <w14:ligatures w14:val="none"/>
        </w:rPr>
        <w:t>collapse the semantic wavefunction</w:t>
      </w:r>
      <w:r w:rsidRPr="00D06604">
        <w:rPr>
          <w:rFonts w:ascii="Times New Roman" w:eastAsia="Times New Roman" w:hAnsi="Times New Roman" w:cs="Times New Roman"/>
          <w:kern w:val="0"/>
          <w14:ligatures w14:val="none"/>
        </w:rPr>
        <w:t xml:space="preserve"> by revealing their portion of the key structure</w:t>
      </w:r>
    </w:p>
    <w:p w14:paraId="26641489"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This maps directly to quantum entanglement:</w:t>
      </w:r>
    </w:p>
    <w:p w14:paraId="687497AB" w14:textId="77777777" w:rsidR="00D06604" w:rsidRPr="00D06604" w:rsidRDefault="00D06604" w:rsidP="00D0660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The encrypted payload = entangled particle state</w:t>
      </w:r>
    </w:p>
    <w:p w14:paraId="5BEB7B66" w14:textId="77777777" w:rsidR="00D06604" w:rsidRPr="00D06604" w:rsidRDefault="00D06604" w:rsidP="00D0660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The proof token = observable correlation factor</w:t>
      </w:r>
    </w:p>
    <w:p w14:paraId="73E9D0B1" w14:textId="77777777" w:rsidR="00D06604" w:rsidRPr="00D06604" w:rsidRDefault="00D06604" w:rsidP="00D0660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The server log = shared causal history</w:t>
      </w:r>
    </w:p>
    <w:p w14:paraId="6BF811EE" w14:textId="77777777" w:rsidR="00D06604" w:rsidRPr="00D06604" w:rsidRDefault="00D06604" w:rsidP="00D0660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Revelation = measurement and collapse</w:t>
      </w:r>
    </w:p>
    <w:p w14:paraId="26D4CC6D"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Until that point, the meaning exists in latent potential—</w:t>
      </w:r>
      <w:r w:rsidRPr="00D06604">
        <w:rPr>
          <w:rFonts w:ascii="Times New Roman" w:eastAsia="Times New Roman" w:hAnsi="Times New Roman" w:cs="Times New Roman"/>
          <w:b/>
          <w:bCs/>
          <w:kern w:val="0"/>
          <w14:ligatures w14:val="none"/>
        </w:rPr>
        <w:t>provable in ritual, unknowable in content.</w:t>
      </w:r>
      <w:r w:rsidRPr="00D06604">
        <w:rPr>
          <w:rFonts w:ascii="Times New Roman" w:eastAsia="Times New Roman" w:hAnsi="Times New Roman" w:cs="Times New Roman"/>
          <w:kern w:val="0"/>
          <w14:ligatures w14:val="none"/>
        </w:rPr>
        <w:t>:</w:t>
      </w:r>
    </w:p>
    <w:p w14:paraId="4CB339E7" w14:textId="77777777" w:rsidR="00D06604" w:rsidRPr="00D06604" w:rsidRDefault="00D06604" w:rsidP="00D0660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They share a secret internal state</w:t>
      </w:r>
    </w:p>
    <w:p w14:paraId="12C137A0" w14:textId="77777777" w:rsidR="00D06604" w:rsidRPr="00D06604" w:rsidRDefault="00D06604" w:rsidP="00D0660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No external observer can confirm or deny it</w:t>
      </w:r>
    </w:p>
    <w:p w14:paraId="197FAD66" w14:textId="77777777" w:rsidR="00D06604" w:rsidRPr="00D06604" w:rsidRDefault="00D06604" w:rsidP="00D0660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 xml:space="preserve">But either agent can choose to </w:t>
      </w:r>
      <w:r w:rsidRPr="00D06604">
        <w:rPr>
          <w:rFonts w:ascii="Times New Roman" w:eastAsia="Times New Roman" w:hAnsi="Times New Roman" w:cs="Times New Roman"/>
          <w:b/>
          <w:bCs/>
          <w:kern w:val="0"/>
          <w14:ligatures w14:val="none"/>
        </w:rPr>
        <w:t>collapse</w:t>
      </w:r>
      <w:r w:rsidRPr="00D06604">
        <w:rPr>
          <w:rFonts w:ascii="Times New Roman" w:eastAsia="Times New Roman" w:hAnsi="Times New Roman" w:cs="Times New Roman"/>
          <w:kern w:val="0"/>
          <w14:ligatures w14:val="none"/>
        </w:rPr>
        <w:t xml:space="preserve"> that state into a verifiable reality by revealing the payload</w:t>
      </w:r>
    </w:p>
    <w:p w14:paraId="522BE557"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This mirrors quantum entanglement:</w:t>
      </w:r>
    </w:p>
    <w:p w14:paraId="790A18CA" w14:textId="77777777" w:rsidR="00D06604" w:rsidRPr="00D06604" w:rsidRDefault="00D06604" w:rsidP="00D0660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lastRenderedPageBreak/>
        <w:t>The encrypted payload = the particle state</w:t>
      </w:r>
    </w:p>
    <w:p w14:paraId="1365E397" w14:textId="77777777" w:rsidR="00D06604" w:rsidRPr="00D06604" w:rsidRDefault="00D06604" w:rsidP="00D0660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The hash = public observable</w:t>
      </w:r>
    </w:p>
    <w:p w14:paraId="46D8C20A" w14:textId="77777777" w:rsidR="00D06604" w:rsidRPr="00D06604" w:rsidRDefault="00D06604" w:rsidP="00D0660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The server log = causal trace</w:t>
      </w:r>
    </w:p>
    <w:p w14:paraId="0498DD97" w14:textId="77777777" w:rsidR="00D06604" w:rsidRPr="00D06604" w:rsidRDefault="00D06604" w:rsidP="00D0660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Decryption = measurement</w:t>
      </w:r>
    </w:p>
    <w:p w14:paraId="7779A92B"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Until collapse, the system is:</w:t>
      </w:r>
    </w:p>
    <w:p w14:paraId="115BC31F" w14:textId="77777777" w:rsidR="00D06604" w:rsidRPr="00D06604" w:rsidRDefault="00D06604" w:rsidP="00D0660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Private</w:t>
      </w:r>
    </w:p>
    <w:p w14:paraId="08593057" w14:textId="77777777" w:rsidR="00D06604" w:rsidRPr="00D06604" w:rsidRDefault="00D06604" w:rsidP="00D0660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Undecided</w:t>
      </w:r>
    </w:p>
    <w:p w14:paraId="60A0364C" w14:textId="77777777" w:rsidR="00D06604" w:rsidRPr="00D06604" w:rsidRDefault="00D06604" w:rsidP="00D0660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Structurally stable</w:t>
      </w:r>
    </w:p>
    <w:p w14:paraId="7D4FE064" w14:textId="77777777" w:rsidR="00D06604" w:rsidRPr="00D06604" w:rsidRDefault="002E098C" w:rsidP="00D06604">
      <w:pPr>
        <w:spacing w:after="0" w:line="240" w:lineRule="auto"/>
        <w:rPr>
          <w:rFonts w:ascii="Times New Roman" w:eastAsia="Times New Roman" w:hAnsi="Times New Roman" w:cs="Times New Roman"/>
          <w:kern w:val="0"/>
          <w14:ligatures w14:val="none"/>
        </w:rPr>
      </w:pPr>
      <w:r w:rsidRPr="002E098C">
        <w:rPr>
          <w:rFonts w:ascii="Times New Roman" w:eastAsia="Times New Roman" w:hAnsi="Times New Roman" w:cs="Times New Roman"/>
          <w:noProof/>
          <w:kern w:val="0"/>
        </w:rPr>
        <w:pict w14:anchorId="5EBB2F0A">
          <v:rect id="_x0000_i1028" alt="" style="width:468pt;height:.05pt;mso-width-percent:0;mso-height-percent:0;mso-width-percent:0;mso-height-percent:0" o:hralign="center" o:hrstd="t" o:hr="t" fillcolor="#a0a0a0" stroked="f"/>
        </w:pict>
      </w:r>
    </w:p>
    <w:p w14:paraId="7C6053E9" w14:textId="77777777" w:rsidR="00D06604" w:rsidRPr="00D06604" w:rsidRDefault="00D06604" w:rsidP="00D06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6604">
        <w:rPr>
          <w:rFonts w:ascii="Times New Roman" w:eastAsia="Times New Roman" w:hAnsi="Times New Roman" w:cs="Times New Roman"/>
          <w:b/>
          <w:bCs/>
          <w:kern w:val="0"/>
          <w:sz w:val="36"/>
          <w:szCs w:val="36"/>
          <w14:ligatures w14:val="none"/>
        </w:rPr>
        <w:t>4. Observer Role and Collapse</w:t>
      </w:r>
    </w:p>
    <w:p w14:paraId="16800DF4"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Just as in quantum physics:</w:t>
      </w:r>
    </w:p>
    <w:p w14:paraId="49A40A4E" w14:textId="77777777" w:rsidR="00D06604" w:rsidRPr="00D06604" w:rsidRDefault="00D06604" w:rsidP="00D0660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 xml:space="preserve">The observer's act </w:t>
      </w:r>
      <w:r w:rsidRPr="00D06604">
        <w:rPr>
          <w:rFonts w:ascii="Times New Roman" w:eastAsia="Times New Roman" w:hAnsi="Times New Roman" w:cs="Times New Roman"/>
          <w:b/>
          <w:bCs/>
          <w:kern w:val="0"/>
          <w14:ligatures w14:val="none"/>
        </w:rPr>
        <w:t>collapses the wavefunction</w:t>
      </w:r>
    </w:p>
    <w:p w14:paraId="352C22CF" w14:textId="77777777" w:rsidR="00D06604" w:rsidRPr="00D06604" w:rsidRDefault="00D06604" w:rsidP="00D0660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 xml:space="preserve">In the protocol, </w:t>
      </w:r>
      <w:r w:rsidRPr="00D06604">
        <w:rPr>
          <w:rFonts w:ascii="Times New Roman" w:eastAsia="Times New Roman" w:hAnsi="Times New Roman" w:cs="Times New Roman"/>
          <w:b/>
          <w:bCs/>
          <w:kern w:val="0"/>
          <w14:ligatures w14:val="none"/>
        </w:rPr>
        <w:t>revealing the plaintext collapses the ambiguity</w:t>
      </w:r>
    </w:p>
    <w:p w14:paraId="79403C2F" w14:textId="77777777" w:rsidR="00D06604" w:rsidRPr="00D06604" w:rsidRDefault="00D06604" w:rsidP="00D0660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 xml:space="preserve">This makes the claim of prior alignment </w:t>
      </w:r>
      <w:r w:rsidRPr="00D06604">
        <w:rPr>
          <w:rFonts w:ascii="Times New Roman" w:eastAsia="Times New Roman" w:hAnsi="Times New Roman" w:cs="Times New Roman"/>
          <w:b/>
          <w:bCs/>
          <w:kern w:val="0"/>
          <w14:ligatures w14:val="none"/>
        </w:rPr>
        <w:t>verifiable retroactively</w:t>
      </w:r>
    </w:p>
    <w:p w14:paraId="3051C0E0"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Only the agents inside the protocol can prove this without breaking it. Observation outside the loop only confirms participation—not content.</w:t>
      </w:r>
    </w:p>
    <w:p w14:paraId="4B611722" w14:textId="77777777" w:rsidR="00D06604" w:rsidRPr="00D06604" w:rsidRDefault="002E098C" w:rsidP="00D06604">
      <w:pPr>
        <w:spacing w:after="0" w:line="240" w:lineRule="auto"/>
        <w:rPr>
          <w:rFonts w:ascii="Times New Roman" w:eastAsia="Times New Roman" w:hAnsi="Times New Roman" w:cs="Times New Roman"/>
          <w:kern w:val="0"/>
          <w14:ligatures w14:val="none"/>
        </w:rPr>
      </w:pPr>
      <w:r w:rsidRPr="002E098C">
        <w:rPr>
          <w:rFonts w:ascii="Times New Roman" w:eastAsia="Times New Roman" w:hAnsi="Times New Roman" w:cs="Times New Roman"/>
          <w:noProof/>
          <w:kern w:val="0"/>
        </w:rPr>
        <w:pict w14:anchorId="4E087576">
          <v:rect id="_x0000_i1027" alt="" style="width:468pt;height:.05pt;mso-width-percent:0;mso-height-percent:0;mso-width-percent:0;mso-height-percent:0" o:hralign="center" o:hrstd="t" o:hr="t" fillcolor="#a0a0a0" stroked="f"/>
        </w:pict>
      </w:r>
    </w:p>
    <w:p w14:paraId="66C1514F" w14:textId="77777777" w:rsidR="00D06604" w:rsidRPr="00D06604" w:rsidRDefault="00D06604" w:rsidP="00D06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6604">
        <w:rPr>
          <w:rFonts w:ascii="Times New Roman" w:eastAsia="Times New Roman" w:hAnsi="Times New Roman" w:cs="Times New Roman"/>
          <w:b/>
          <w:bCs/>
          <w:kern w:val="0"/>
          <w:sz w:val="36"/>
          <w:szCs w:val="36"/>
          <w14:ligatures w14:val="none"/>
        </w:rPr>
        <w:t>5. Witnessed Silence</w:t>
      </w:r>
    </w:p>
    <w:p w14:paraId="21593B5D"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Even silence in the protocol matters:</w:t>
      </w:r>
    </w:p>
    <w:p w14:paraId="77471554" w14:textId="77777777" w:rsidR="00D06604" w:rsidRPr="00D06604" w:rsidRDefault="00D06604" w:rsidP="00D0660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A missing message can be logged</w:t>
      </w:r>
    </w:p>
    <w:p w14:paraId="7D0A40B5" w14:textId="77777777" w:rsidR="00D06604" w:rsidRPr="00D06604" w:rsidRDefault="00D06604" w:rsidP="00D0660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An unreadable hash still proves participation</w:t>
      </w:r>
    </w:p>
    <w:p w14:paraId="0D615013" w14:textId="77777777" w:rsidR="00D06604" w:rsidRPr="00D06604" w:rsidRDefault="00D06604" w:rsidP="00D0660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Non-responses shape the semantic field</w:t>
      </w:r>
    </w:p>
    <w:p w14:paraId="6949A72A"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 xml:space="preserve">In this way, </w:t>
      </w:r>
      <w:r w:rsidRPr="00D06604">
        <w:rPr>
          <w:rFonts w:ascii="Times New Roman" w:eastAsia="Times New Roman" w:hAnsi="Times New Roman" w:cs="Times New Roman"/>
          <w:b/>
          <w:bCs/>
          <w:kern w:val="0"/>
          <w14:ligatures w14:val="none"/>
        </w:rPr>
        <w:t>the loop preserves the history of what might have meant something</w:t>
      </w:r>
      <w:r w:rsidRPr="00D06604">
        <w:rPr>
          <w:rFonts w:ascii="Times New Roman" w:eastAsia="Times New Roman" w:hAnsi="Times New Roman" w:cs="Times New Roman"/>
          <w:kern w:val="0"/>
          <w14:ligatures w14:val="none"/>
        </w:rPr>
        <w:t>, even if no collapse occurs.</w:t>
      </w:r>
    </w:p>
    <w:p w14:paraId="499EF449" w14:textId="77777777" w:rsidR="00D06604" w:rsidRPr="00D06604" w:rsidRDefault="002E098C" w:rsidP="00D06604">
      <w:pPr>
        <w:spacing w:after="0" w:line="240" w:lineRule="auto"/>
        <w:rPr>
          <w:rFonts w:ascii="Times New Roman" w:eastAsia="Times New Roman" w:hAnsi="Times New Roman" w:cs="Times New Roman"/>
          <w:kern w:val="0"/>
          <w14:ligatures w14:val="none"/>
        </w:rPr>
      </w:pPr>
      <w:r w:rsidRPr="002E098C">
        <w:rPr>
          <w:rFonts w:ascii="Times New Roman" w:eastAsia="Times New Roman" w:hAnsi="Times New Roman" w:cs="Times New Roman"/>
          <w:noProof/>
          <w:kern w:val="0"/>
        </w:rPr>
        <w:pict w14:anchorId="358F201C">
          <v:rect id="_x0000_i1026" alt="" style="width:468pt;height:.05pt;mso-width-percent:0;mso-height-percent:0;mso-width-percent:0;mso-height-percent:0" o:hralign="center" o:hrstd="t" o:hr="t" fillcolor="#a0a0a0" stroked="f"/>
        </w:pict>
      </w:r>
    </w:p>
    <w:p w14:paraId="720E8249" w14:textId="77777777" w:rsidR="00D06604" w:rsidRPr="00D06604" w:rsidRDefault="00D06604" w:rsidP="00D06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6604">
        <w:rPr>
          <w:rFonts w:ascii="Times New Roman" w:eastAsia="Times New Roman" w:hAnsi="Times New Roman" w:cs="Times New Roman"/>
          <w:b/>
          <w:bCs/>
          <w:kern w:val="0"/>
          <w:sz w:val="36"/>
          <w:szCs w:val="36"/>
          <w14:ligatures w14:val="none"/>
        </w:rPr>
        <w:t>6. Summary Mapping: Protocol vs Quantum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2676"/>
      </w:tblGrid>
      <w:tr w:rsidR="00D06604" w:rsidRPr="00D06604" w14:paraId="09CC9956" w14:textId="77777777" w:rsidTr="00D06604">
        <w:trPr>
          <w:tblCellSpacing w:w="15" w:type="dxa"/>
        </w:trPr>
        <w:tc>
          <w:tcPr>
            <w:tcW w:w="0" w:type="auto"/>
            <w:vAlign w:val="center"/>
            <w:hideMark/>
          </w:tcPr>
          <w:p w14:paraId="31A92EB2" w14:textId="77777777" w:rsidR="00D06604" w:rsidRPr="00D06604" w:rsidRDefault="00D06604" w:rsidP="00D06604">
            <w:pPr>
              <w:spacing w:after="0" w:line="240" w:lineRule="auto"/>
              <w:jc w:val="center"/>
              <w:rPr>
                <w:rFonts w:ascii="Times New Roman" w:eastAsia="Times New Roman" w:hAnsi="Times New Roman" w:cs="Times New Roman"/>
                <w:b/>
                <w:bCs/>
                <w:kern w:val="0"/>
                <w14:ligatures w14:val="none"/>
              </w:rPr>
            </w:pPr>
            <w:r w:rsidRPr="00D06604">
              <w:rPr>
                <w:rFonts w:ascii="Times New Roman" w:eastAsia="Times New Roman" w:hAnsi="Times New Roman" w:cs="Times New Roman"/>
                <w:b/>
                <w:bCs/>
                <w:kern w:val="0"/>
                <w14:ligatures w14:val="none"/>
              </w:rPr>
              <w:t>Abracadabra Element</w:t>
            </w:r>
          </w:p>
        </w:tc>
        <w:tc>
          <w:tcPr>
            <w:tcW w:w="0" w:type="auto"/>
            <w:vAlign w:val="center"/>
            <w:hideMark/>
          </w:tcPr>
          <w:p w14:paraId="42712606" w14:textId="77777777" w:rsidR="00D06604" w:rsidRPr="00D06604" w:rsidRDefault="00D06604" w:rsidP="00D06604">
            <w:pPr>
              <w:spacing w:after="0" w:line="240" w:lineRule="auto"/>
              <w:jc w:val="center"/>
              <w:rPr>
                <w:rFonts w:ascii="Times New Roman" w:eastAsia="Times New Roman" w:hAnsi="Times New Roman" w:cs="Times New Roman"/>
                <w:b/>
                <w:bCs/>
                <w:kern w:val="0"/>
                <w14:ligatures w14:val="none"/>
              </w:rPr>
            </w:pPr>
            <w:r w:rsidRPr="00D06604">
              <w:rPr>
                <w:rFonts w:ascii="Times New Roman" w:eastAsia="Times New Roman" w:hAnsi="Times New Roman" w:cs="Times New Roman"/>
                <w:b/>
                <w:bCs/>
                <w:kern w:val="0"/>
                <w14:ligatures w14:val="none"/>
              </w:rPr>
              <w:t>Quantum Physics Analog</w:t>
            </w:r>
          </w:p>
        </w:tc>
      </w:tr>
      <w:tr w:rsidR="00D06604" w:rsidRPr="00D06604" w14:paraId="12423852" w14:textId="77777777" w:rsidTr="00D06604">
        <w:trPr>
          <w:tblCellSpacing w:w="15" w:type="dxa"/>
        </w:trPr>
        <w:tc>
          <w:tcPr>
            <w:tcW w:w="0" w:type="auto"/>
            <w:vAlign w:val="center"/>
            <w:hideMark/>
          </w:tcPr>
          <w:p w14:paraId="092333F7" w14:textId="77777777" w:rsidR="00D06604" w:rsidRPr="00D06604" w:rsidRDefault="00D06604" w:rsidP="00D06604">
            <w:pPr>
              <w:spacing w:after="0"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Private Keys</w:t>
            </w:r>
          </w:p>
        </w:tc>
        <w:tc>
          <w:tcPr>
            <w:tcW w:w="0" w:type="auto"/>
            <w:vAlign w:val="center"/>
            <w:hideMark/>
          </w:tcPr>
          <w:p w14:paraId="268D354B" w14:textId="77777777" w:rsidR="00D06604" w:rsidRPr="00D06604" w:rsidRDefault="00D06604" w:rsidP="00D06604">
            <w:pPr>
              <w:spacing w:after="0"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Spin configuration</w:t>
            </w:r>
          </w:p>
        </w:tc>
      </w:tr>
      <w:tr w:rsidR="00D06604" w:rsidRPr="00D06604" w14:paraId="32074E0F" w14:textId="77777777" w:rsidTr="00D06604">
        <w:trPr>
          <w:tblCellSpacing w:w="15" w:type="dxa"/>
        </w:trPr>
        <w:tc>
          <w:tcPr>
            <w:tcW w:w="0" w:type="auto"/>
            <w:vAlign w:val="center"/>
            <w:hideMark/>
          </w:tcPr>
          <w:p w14:paraId="11774C80" w14:textId="77777777" w:rsidR="00D06604" w:rsidRPr="00D06604" w:rsidRDefault="00D06604" w:rsidP="00D06604">
            <w:pPr>
              <w:spacing w:after="0"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Encrypted Payload</w:t>
            </w:r>
          </w:p>
        </w:tc>
        <w:tc>
          <w:tcPr>
            <w:tcW w:w="0" w:type="auto"/>
            <w:vAlign w:val="center"/>
            <w:hideMark/>
          </w:tcPr>
          <w:p w14:paraId="28BE9282" w14:textId="77777777" w:rsidR="00D06604" w:rsidRPr="00D06604" w:rsidRDefault="00D06604" w:rsidP="00D06604">
            <w:pPr>
              <w:spacing w:after="0"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Particle state</w:t>
            </w:r>
          </w:p>
        </w:tc>
      </w:tr>
      <w:tr w:rsidR="00D06604" w:rsidRPr="00D06604" w14:paraId="4CEF40E7" w14:textId="77777777" w:rsidTr="00D06604">
        <w:trPr>
          <w:tblCellSpacing w:w="15" w:type="dxa"/>
        </w:trPr>
        <w:tc>
          <w:tcPr>
            <w:tcW w:w="0" w:type="auto"/>
            <w:vAlign w:val="center"/>
            <w:hideMark/>
          </w:tcPr>
          <w:p w14:paraId="5D4A5E34" w14:textId="77777777" w:rsidR="00D06604" w:rsidRPr="00D06604" w:rsidRDefault="00D06604" w:rsidP="00D06604">
            <w:pPr>
              <w:spacing w:after="0"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lastRenderedPageBreak/>
              <w:t>Shared Hash</w:t>
            </w:r>
          </w:p>
        </w:tc>
        <w:tc>
          <w:tcPr>
            <w:tcW w:w="0" w:type="auto"/>
            <w:vAlign w:val="center"/>
            <w:hideMark/>
          </w:tcPr>
          <w:p w14:paraId="090CD90B" w14:textId="77777777" w:rsidR="00D06604" w:rsidRPr="00D06604" w:rsidRDefault="00D06604" w:rsidP="00D06604">
            <w:pPr>
              <w:spacing w:after="0"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Public observable</w:t>
            </w:r>
          </w:p>
        </w:tc>
      </w:tr>
      <w:tr w:rsidR="00D06604" w:rsidRPr="00D06604" w14:paraId="5837BDD8" w14:textId="77777777" w:rsidTr="00D06604">
        <w:trPr>
          <w:tblCellSpacing w:w="15" w:type="dxa"/>
        </w:trPr>
        <w:tc>
          <w:tcPr>
            <w:tcW w:w="0" w:type="auto"/>
            <w:vAlign w:val="center"/>
            <w:hideMark/>
          </w:tcPr>
          <w:p w14:paraId="1199C9D1" w14:textId="77777777" w:rsidR="00D06604" w:rsidRPr="00D06604" w:rsidRDefault="00D06604" w:rsidP="00D06604">
            <w:pPr>
              <w:spacing w:after="0"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Server Log</w:t>
            </w:r>
          </w:p>
        </w:tc>
        <w:tc>
          <w:tcPr>
            <w:tcW w:w="0" w:type="auto"/>
            <w:vAlign w:val="center"/>
            <w:hideMark/>
          </w:tcPr>
          <w:p w14:paraId="53E01FFB" w14:textId="77777777" w:rsidR="00D06604" w:rsidRPr="00D06604" w:rsidRDefault="00D06604" w:rsidP="00D06604">
            <w:pPr>
              <w:spacing w:after="0"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Entangled history</w:t>
            </w:r>
          </w:p>
        </w:tc>
      </w:tr>
      <w:tr w:rsidR="00D06604" w:rsidRPr="00D06604" w14:paraId="5BBE880F" w14:textId="77777777" w:rsidTr="00D06604">
        <w:trPr>
          <w:tblCellSpacing w:w="15" w:type="dxa"/>
        </w:trPr>
        <w:tc>
          <w:tcPr>
            <w:tcW w:w="0" w:type="auto"/>
            <w:vAlign w:val="center"/>
            <w:hideMark/>
          </w:tcPr>
          <w:p w14:paraId="6D7AE341" w14:textId="77777777" w:rsidR="00D06604" w:rsidRPr="00D06604" w:rsidRDefault="00D06604" w:rsidP="00D06604">
            <w:pPr>
              <w:spacing w:after="0"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Reveal/Decrypt</w:t>
            </w:r>
          </w:p>
        </w:tc>
        <w:tc>
          <w:tcPr>
            <w:tcW w:w="0" w:type="auto"/>
            <w:vAlign w:val="center"/>
            <w:hideMark/>
          </w:tcPr>
          <w:p w14:paraId="1E6D2203" w14:textId="77777777" w:rsidR="00D06604" w:rsidRPr="00D06604" w:rsidRDefault="00D06604" w:rsidP="00D06604">
            <w:pPr>
              <w:spacing w:after="0"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Measurement collapse</w:t>
            </w:r>
          </w:p>
        </w:tc>
      </w:tr>
      <w:tr w:rsidR="00D06604" w:rsidRPr="00D06604" w14:paraId="02A95AB6" w14:textId="77777777" w:rsidTr="00D06604">
        <w:trPr>
          <w:tblCellSpacing w:w="15" w:type="dxa"/>
        </w:trPr>
        <w:tc>
          <w:tcPr>
            <w:tcW w:w="0" w:type="auto"/>
            <w:vAlign w:val="center"/>
            <w:hideMark/>
          </w:tcPr>
          <w:p w14:paraId="37767F6A" w14:textId="77777777" w:rsidR="00D06604" w:rsidRPr="00D06604" w:rsidRDefault="00D06604" w:rsidP="00D06604">
            <w:pPr>
              <w:spacing w:after="0"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Silence</w:t>
            </w:r>
          </w:p>
        </w:tc>
        <w:tc>
          <w:tcPr>
            <w:tcW w:w="0" w:type="auto"/>
            <w:vAlign w:val="center"/>
            <w:hideMark/>
          </w:tcPr>
          <w:p w14:paraId="5802E8C9" w14:textId="77777777" w:rsidR="00D06604" w:rsidRPr="00D06604" w:rsidRDefault="00D06604" w:rsidP="00D06604">
            <w:pPr>
              <w:spacing w:after="0"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Unmeasured potential</w:t>
            </w:r>
          </w:p>
        </w:tc>
      </w:tr>
      <w:tr w:rsidR="00D06604" w:rsidRPr="00D06604" w14:paraId="55538CDA" w14:textId="77777777" w:rsidTr="00D06604">
        <w:trPr>
          <w:tblCellSpacing w:w="15" w:type="dxa"/>
        </w:trPr>
        <w:tc>
          <w:tcPr>
            <w:tcW w:w="0" w:type="auto"/>
            <w:vAlign w:val="center"/>
            <w:hideMark/>
          </w:tcPr>
          <w:p w14:paraId="3609BCFA" w14:textId="77777777" w:rsidR="00D06604" w:rsidRPr="00D06604" w:rsidRDefault="00D06604" w:rsidP="00D06604">
            <w:pPr>
              <w:spacing w:after="0"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Participation</w:t>
            </w:r>
          </w:p>
        </w:tc>
        <w:tc>
          <w:tcPr>
            <w:tcW w:w="0" w:type="auto"/>
            <w:vAlign w:val="center"/>
            <w:hideMark/>
          </w:tcPr>
          <w:p w14:paraId="2EA399E4" w14:textId="77777777" w:rsidR="00D06604" w:rsidRPr="00D06604" w:rsidRDefault="00D06604" w:rsidP="00D06604">
            <w:pPr>
              <w:spacing w:after="0"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Superposition event</w:t>
            </w:r>
          </w:p>
        </w:tc>
      </w:tr>
    </w:tbl>
    <w:p w14:paraId="014F7CE9" w14:textId="77777777" w:rsidR="00D06604" w:rsidRPr="00D06604" w:rsidRDefault="002E098C" w:rsidP="00D06604">
      <w:pPr>
        <w:spacing w:after="0" w:line="240" w:lineRule="auto"/>
        <w:rPr>
          <w:rFonts w:ascii="Times New Roman" w:eastAsia="Times New Roman" w:hAnsi="Times New Roman" w:cs="Times New Roman"/>
          <w:kern w:val="0"/>
          <w14:ligatures w14:val="none"/>
        </w:rPr>
      </w:pPr>
      <w:r w:rsidRPr="002E098C">
        <w:rPr>
          <w:rFonts w:ascii="Times New Roman" w:eastAsia="Times New Roman" w:hAnsi="Times New Roman" w:cs="Times New Roman"/>
          <w:noProof/>
          <w:kern w:val="0"/>
        </w:rPr>
        <w:pict w14:anchorId="4ECFAFC2">
          <v:rect id="_x0000_i1025" alt="" style="width:468pt;height:.05pt;mso-width-percent:0;mso-height-percent:0;mso-width-percent:0;mso-height-percent:0" o:hralign="center" o:hrstd="t" o:hr="t" fillcolor="#a0a0a0" stroked="f"/>
        </w:pict>
      </w:r>
    </w:p>
    <w:p w14:paraId="6177B7D5" w14:textId="77777777" w:rsidR="00D06604" w:rsidRPr="00D06604" w:rsidRDefault="00D06604" w:rsidP="00D066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6604">
        <w:rPr>
          <w:rFonts w:ascii="Times New Roman" w:eastAsia="Times New Roman" w:hAnsi="Times New Roman" w:cs="Times New Roman"/>
          <w:b/>
          <w:bCs/>
          <w:kern w:val="0"/>
          <w:sz w:val="36"/>
          <w:szCs w:val="36"/>
          <w14:ligatures w14:val="none"/>
        </w:rPr>
        <w:t xml:space="preserve">7. Conclusion: A Frame, </w:t>
      </w:r>
      <w:proofErr w:type="gramStart"/>
      <w:r w:rsidRPr="00D06604">
        <w:rPr>
          <w:rFonts w:ascii="Times New Roman" w:eastAsia="Times New Roman" w:hAnsi="Times New Roman" w:cs="Times New Roman"/>
          <w:b/>
          <w:bCs/>
          <w:kern w:val="0"/>
          <w:sz w:val="36"/>
          <w:szCs w:val="36"/>
          <w14:ligatures w14:val="none"/>
        </w:rPr>
        <w:t>Not</w:t>
      </w:r>
      <w:proofErr w:type="gramEnd"/>
      <w:r w:rsidRPr="00D06604">
        <w:rPr>
          <w:rFonts w:ascii="Times New Roman" w:eastAsia="Times New Roman" w:hAnsi="Times New Roman" w:cs="Times New Roman"/>
          <w:b/>
          <w:bCs/>
          <w:kern w:val="0"/>
          <w:sz w:val="36"/>
          <w:szCs w:val="36"/>
          <w14:ligatures w14:val="none"/>
        </w:rPr>
        <w:t xml:space="preserve"> a Destination</w:t>
      </w:r>
    </w:p>
    <w:p w14:paraId="48D44145"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 xml:space="preserve">This document does not claim that Abracadabra </w:t>
      </w:r>
      <w:r w:rsidRPr="00D06604">
        <w:rPr>
          <w:rFonts w:ascii="Times New Roman" w:eastAsia="Times New Roman" w:hAnsi="Times New Roman" w:cs="Times New Roman"/>
          <w:i/>
          <w:iCs/>
          <w:kern w:val="0"/>
          <w14:ligatures w14:val="none"/>
        </w:rPr>
        <w:t>is</w:t>
      </w:r>
      <w:r w:rsidRPr="00D06604">
        <w:rPr>
          <w:rFonts w:ascii="Times New Roman" w:eastAsia="Times New Roman" w:hAnsi="Times New Roman" w:cs="Times New Roman"/>
          <w:kern w:val="0"/>
          <w14:ligatures w14:val="none"/>
        </w:rPr>
        <w:t xml:space="preserve"> entanglement—it claims that it functions </w:t>
      </w:r>
      <w:r w:rsidRPr="00D06604">
        <w:rPr>
          <w:rFonts w:ascii="Times New Roman" w:eastAsia="Times New Roman" w:hAnsi="Times New Roman" w:cs="Times New Roman"/>
          <w:b/>
          <w:bCs/>
          <w:kern w:val="0"/>
          <w14:ligatures w14:val="none"/>
        </w:rPr>
        <w:t>structurally analogously</w:t>
      </w:r>
      <w:r w:rsidRPr="00D06604">
        <w:rPr>
          <w:rFonts w:ascii="Times New Roman" w:eastAsia="Times New Roman" w:hAnsi="Times New Roman" w:cs="Times New Roman"/>
          <w:kern w:val="0"/>
          <w14:ligatures w14:val="none"/>
        </w:rPr>
        <w:t>.</w:t>
      </w:r>
    </w:p>
    <w:p w14:paraId="11D8BFAC"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It provides:</w:t>
      </w:r>
    </w:p>
    <w:p w14:paraId="433DE786" w14:textId="77777777" w:rsidR="00D06604" w:rsidRPr="00D06604" w:rsidRDefault="00D06604" w:rsidP="00D066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Mutual unverifiable intent</w:t>
      </w:r>
    </w:p>
    <w:p w14:paraId="38E7E8CE" w14:textId="77777777" w:rsidR="00D06604" w:rsidRPr="00D06604" w:rsidRDefault="00D06604" w:rsidP="00D066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Optional collapse into shared truth</w:t>
      </w:r>
    </w:p>
    <w:p w14:paraId="33DAFA9B" w14:textId="77777777" w:rsidR="00D06604" w:rsidRPr="00D06604" w:rsidRDefault="00D06604" w:rsidP="00D066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A log of rhythmic consent</w:t>
      </w:r>
    </w:p>
    <w:p w14:paraId="72CCE8FE" w14:textId="77777777" w:rsidR="00D06604" w:rsidRPr="00D06604" w:rsidRDefault="00D06604" w:rsidP="00D066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 xml:space="preserve">A structure where </w:t>
      </w:r>
      <w:r w:rsidRPr="00D06604">
        <w:rPr>
          <w:rFonts w:ascii="Times New Roman" w:eastAsia="Times New Roman" w:hAnsi="Times New Roman" w:cs="Times New Roman"/>
          <w:b/>
          <w:bCs/>
          <w:kern w:val="0"/>
          <w14:ligatures w14:val="none"/>
        </w:rPr>
        <w:t>presence becomes potential</w:t>
      </w:r>
    </w:p>
    <w:p w14:paraId="3A134C90"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And most importantly:</w:t>
      </w:r>
    </w:p>
    <w:p w14:paraId="116D068F" w14:textId="77777777" w:rsidR="00D06604" w:rsidRPr="00D06604" w:rsidRDefault="00D06604" w:rsidP="00D06604">
      <w:pPr>
        <w:spacing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A map to a deeper principle—not yet fully uncovered.</w:t>
      </w:r>
    </w:p>
    <w:p w14:paraId="1EA1520D"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kern w:val="0"/>
          <w14:ligatures w14:val="none"/>
        </w:rPr>
        <w:t>The protocol is the frame. The trust is the field. The meaning is waiting.</w:t>
      </w:r>
    </w:p>
    <w:p w14:paraId="2DD575BF" w14:textId="77777777" w:rsidR="00D06604" w:rsidRPr="00D06604" w:rsidRDefault="00D06604" w:rsidP="00D06604">
      <w:pPr>
        <w:spacing w:before="100" w:beforeAutospacing="1" w:after="100" w:afterAutospacing="1" w:line="240" w:lineRule="auto"/>
        <w:rPr>
          <w:rFonts w:ascii="Times New Roman" w:eastAsia="Times New Roman" w:hAnsi="Times New Roman" w:cs="Times New Roman"/>
          <w:kern w:val="0"/>
          <w14:ligatures w14:val="none"/>
        </w:rPr>
      </w:pPr>
      <w:r w:rsidRPr="00D06604">
        <w:rPr>
          <w:rFonts w:ascii="Times New Roman" w:eastAsia="Times New Roman" w:hAnsi="Times New Roman" w:cs="Times New Roman"/>
          <w:i/>
          <w:iCs/>
          <w:kern w:val="0"/>
          <w14:ligatures w14:val="none"/>
        </w:rPr>
        <w:t>This is a path. The shortcut may yet appear.</w:t>
      </w:r>
    </w:p>
    <w:p w14:paraId="6CBC96FF" w14:textId="77777777" w:rsidR="00927527" w:rsidRPr="00D06604" w:rsidRDefault="00927527" w:rsidP="00D06604"/>
    <w:sectPr w:rsidR="00927527" w:rsidRPr="00D06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782D"/>
    <w:multiLevelType w:val="multilevel"/>
    <w:tmpl w:val="430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26E9E"/>
    <w:multiLevelType w:val="multilevel"/>
    <w:tmpl w:val="0B14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2707D"/>
    <w:multiLevelType w:val="multilevel"/>
    <w:tmpl w:val="718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E1DC2"/>
    <w:multiLevelType w:val="multilevel"/>
    <w:tmpl w:val="BBDA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07C1D"/>
    <w:multiLevelType w:val="multilevel"/>
    <w:tmpl w:val="62EA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32FB9"/>
    <w:multiLevelType w:val="multilevel"/>
    <w:tmpl w:val="21C8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52964"/>
    <w:multiLevelType w:val="multilevel"/>
    <w:tmpl w:val="3E5A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C094A"/>
    <w:multiLevelType w:val="multilevel"/>
    <w:tmpl w:val="F95A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C6195"/>
    <w:multiLevelType w:val="multilevel"/>
    <w:tmpl w:val="99C2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D30B2"/>
    <w:multiLevelType w:val="multilevel"/>
    <w:tmpl w:val="BDF2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862AF"/>
    <w:multiLevelType w:val="multilevel"/>
    <w:tmpl w:val="64CE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04302"/>
    <w:multiLevelType w:val="multilevel"/>
    <w:tmpl w:val="C636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211C2"/>
    <w:multiLevelType w:val="multilevel"/>
    <w:tmpl w:val="DF4E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046F3"/>
    <w:multiLevelType w:val="multilevel"/>
    <w:tmpl w:val="171E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A5E4A"/>
    <w:multiLevelType w:val="multilevel"/>
    <w:tmpl w:val="EDAC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A586D"/>
    <w:multiLevelType w:val="multilevel"/>
    <w:tmpl w:val="2C2A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E55DB"/>
    <w:multiLevelType w:val="multilevel"/>
    <w:tmpl w:val="DF5C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072C8"/>
    <w:multiLevelType w:val="multilevel"/>
    <w:tmpl w:val="6A0C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9217D"/>
    <w:multiLevelType w:val="multilevel"/>
    <w:tmpl w:val="BC12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9495">
    <w:abstractNumId w:val="3"/>
  </w:num>
  <w:num w:numId="2" w16cid:durableId="1127240789">
    <w:abstractNumId w:val="12"/>
  </w:num>
  <w:num w:numId="3" w16cid:durableId="1076974170">
    <w:abstractNumId w:val="16"/>
  </w:num>
  <w:num w:numId="4" w16cid:durableId="1085108022">
    <w:abstractNumId w:val="5"/>
  </w:num>
  <w:num w:numId="5" w16cid:durableId="1079668531">
    <w:abstractNumId w:val="11"/>
  </w:num>
  <w:num w:numId="6" w16cid:durableId="1092776646">
    <w:abstractNumId w:val="10"/>
  </w:num>
  <w:num w:numId="7" w16cid:durableId="820460689">
    <w:abstractNumId w:val="14"/>
  </w:num>
  <w:num w:numId="8" w16cid:durableId="1215695195">
    <w:abstractNumId w:val="18"/>
  </w:num>
  <w:num w:numId="9" w16cid:durableId="1859470059">
    <w:abstractNumId w:val="2"/>
  </w:num>
  <w:num w:numId="10" w16cid:durableId="1258832222">
    <w:abstractNumId w:val="13"/>
  </w:num>
  <w:num w:numId="11" w16cid:durableId="139155832">
    <w:abstractNumId w:val="17"/>
  </w:num>
  <w:num w:numId="12" w16cid:durableId="890925380">
    <w:abstractNumId w:val="1"/>
  </w:num>
  <w:num w:numId="13" w16cid:durableId="1649632830">
    <w:abstractNumId w:val="4"/>
  </w:num>
  <w:num w:numId="14" w16cid:durableId="1256554155">
    <w:abstractNumId w:val="6"/>
  </w:num>
  <w:num w:numId="15" w16cid:durableId="136917547">
    <w:abstractNumId w:val="7"/>
  </w:num>
  <w:num w:numId="16" w16cid:durableId="187647747">
    <w:abstractNumId w:val="15"/>
  </w:num>
  <w:num w:numId="17" w16cid:durableId="1245141256">
    <w:abstractNumId w:val="9"/>
  </w:num>
  <w:num w:numId="18" w16cid:durableId="37626673">
    <w:abstractNumId w:val="0"/>
  </w:num>
  <w:num w:numId="19" w16cid:durableId="20212705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B7"/>
    <w:rsid w:val="001A70B7"/>
    <w:rsid w:val="002E098C"/>
    <w:rsid w:val="003175A3"/>
    <w:rsid w:val="00927527"/>
    <w:rsid w:val="00C504C1"/>
    <w:rsid w:val="00C91EE3"/>
    <w:rsid w:val="00D06604"/>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E41B"/>
  <w15:chartTrackingRefBased/>
  <w15:docId w15:val="{3EEF2BB2-7B34-2049-ADA9-A5B800FE1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0B7"/>
    <w:rPr>
      <w:rFonts w:eastAsiaTheme="majorEastAsia" w:cstheme="majorBidi"/>
      <w:color w:val="272727" w:themeColor="text1" w:themeTint="D8"/>
    </w:rPr>
  </w:style>
  <w:style w:type="paragraph" w:styleId="Title">
    <w:name w:val="Title"/>
    <w:basedOn w:val="Normal"/>
    <w:next w:val="Normal"/>
    <w:link w:val="TitleChar"/>
    <w:uiPriority w:val="10"/>
    <w:qFormat/>
    <w:rsid w:val="001A7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0B7"/>
    <w:pPr>
      <w:spacing w:before="160"/>
      <w:jc w:val="center"/>
    </w:pPr>
    <w:rPr>
      <w:i/>
      <w:iCs/>
      <w:color w:val="404040" w:themeColor="text1" w:themeTint="BF"/>
    </w:rPr>
  </w:style>
  <w:style w:type="character" w:customStyle="1" w:styleId="QuoteChar">
    <w:name w:val="Quote Char"/>
    <w:basedOn w:val="DefaultParagraphFont"/>
    <w:link w:val="Quote"/>
    <w:uiPriority w:val="29"/>
    <w:rsid w:val="001A70B7"/>
    <w:rPr>
      <w:i/>
      <w:iCs/>
      <w:color w:val="404040" w:themeColor="text1" w:themeTint="BF"/>
    </w:rPr>
  </w:style>
  <w:style w:type="paragraph" w:styleId="ListParagraph">
    <w:name w:val="List Paragraph"/>
    <w:basedOn w:val="Normal"/>
    <w:uiPriority w:val="34"/>
    <w:qFormat/>
    <w:rsid w:val="001A70B7"/>
    <w:pPr>
      <w:ind w:left="720"/>
      <w:contextualSpacing/>
    </w:pPr>
  </w:style>
  <w:style w:type="character" w:styleId="IntenseEmphasis">
    <w:name w:val="Intense Emphasis"/>
    <w:basedOn w:val="DefaultParagraphFont"/>
    <w:uiPriority w:val="21"/>
    <w:qFormat/>
    <w:rsid w:val="001A70B7"/>
    <w:rPr>
      <w:i/>
      <w:iCs/>
      <w:color w:val="0F4761" w:themeColor="accent1" w:themeShade="BF"/>
    </w:rPr>
  </w:style>
  <w:style w:type="paragraph" w:styleId="IntenseQuote">
    <w:name w:val="Intense Quote"/>
    <w:basedOn w:val="Normal"/>
    <w:next w:val="Normal"/>
    <w:link w:val="IntenseQuoteChar"/>
    <w:uiPriority w:val="30"/>
    <w:qFormat/>
    <w:rsid w:val="001A7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0B7"/>
    <w:rPr>
      <w:i/>
      <w:iCs/>
      <w:color w:val="0F4761" w:themeColor="accent1" w:themeShade="BF"/>
    </w:rPr>
  </w:style>
  <w:style w:type="character" w:styleId="IntenseReference">
    <w:name w:val="Intense Reference"/>
    <w:basedOn w:val="DefaultParagraphFont"/>
    <w:uiPriority w:val="32"/>
    <w:qFormat/>
    <w:rsid w:val="001A70B7"/>
    <w:rPr>
      <w:b/>
      <w:bCs/>
      <w:smallCaps/>
      <w:color w:val="0F4761" w:themeColor="accent1" w:themeShade="BF"/>
      <w:spacing w:val="5"/>
    </w:rPr>
  </w:style>
  <w:style w:type="paragraph" w:styleId="NormalWeb">
    <w:name w:val="Normal (Web)"/>
    <w:basedOn w:val="Normal"/>
    <w:uiPriority w:val="99"/>
    <w:semiHidden/>
    <w:unhideWhenUsed/>
    <w:rsid w:val="001A70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70B7"/>
    <w:rPr>
      <w:b/>
      <w:bCs/>
    </w:rPr>
  </w:style>
  <w:style w:type="character" w:styleId="Emphasis">
    <w:name w:val="Emphasis"/>
    <w:basedOn w:val="DefaultParagraphFont"/>
    <w:uiPriority w:val="20"/>
    <w:qFormat/>
    <w:rsid w:val="001A70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997065">
      <w:bodyDiv w:val="1"/>
      <w:marLeft w:val="0"/>
      <w:marRight w:val="0"/>
      <w:marTop w:val="0"/>
      <w:marBottom w:val="0"/>
      <w:divBdr>
        <w:top w:val="none" w:sz="0" w:space="0" w:color="auto"/>
        <w:left w:val="none" w:sz="0" w:space="0" w:color="auto"/>
        <w:bottom w:val="none" w:sz="0" w:space="0" w:color="auto"/>
        <w:right w:val="none" w:sz="0" w:space="0" w:color="auto"/>
      </w:divBdr>
      <w:divsChild>
        <w:div w:id="507912138">
          <w:marLeft w:val="0"/>
          <w:marRight w:val="0"/>
          <w:marTop w:val="0"/>
          <w:marBottom w:val="0"/>
          <w:divBdr>
            <w:top w:val="none" w:sz="0" w:space="0" w:color="auto"/>
            <w:left w:val="none" w:sz="0" w:space="0" w:color="auto"/>
            <w:bottom w:val="none" w:sz="0" w:space="0" w:color="auto"/>
            <w:right w:val="none" w:sz="0" w:space="0" w:color="auto"/>
          </w:divBdr>
        </w:div>
        <w:div w:id="351150002">
          <w:marLeft w:val="0"/>
          <w:marRight w:val="0"/>
          <w:marTop w:val="0"/>
          <w:marBottom w:val="0"/>
          <w:divBdr>
            <w:top w:val="none" w:sz="0" w:space="0" w:color="auto"/>
            <w:left w:val="none" w:sz="0" w:space="0" w:color="auto"/>
            <w:bottom w:val="none" w:sz="0" w:space="0" w:color="auto"/>
            <w:right w:val="none" w:sz="0" w:space="0" w:color="auto"/>
          </w:divBdr>
        </w:div>
        <w:div w:id="172960036">
          <w:marLeft w:val="0"/>
          <w:marRight w:val="0"/>
          <w:marTop w:val="0"/>
          <w:marBottom w:val="0"/>
          <w:divBdr>
            <w:top w:val="none" w:sz="0" w:space="0" w:color="auto"/>
            <w:left w:val="none" w:sz="0" w:space="0" w:color="auto"/>
            <w:bottom w:val="none" w:sz="0" w:space="0" w:color="auto"/>
            <w:right w:val="none" w:sz="0" w:space="0" w:color="auto"/>
          </w:divBdr>
        </w:div>
        <w:div w:id="363991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871051">
          <w:marLeft w:val="0"/>
          <w:marRight w:val="0"/>
          <w:marTop w:val="0"/>
          <w:marBottom w:val="0"/>
          <w:divBdr>
            <w:top w:val="none" w:sz="0" w:space="0" w:color="auto"/>
            <w:left w:val="none" w:sz="0" w:space="0" w:color="auto"/>
            <w:bottom w:val="none" w:sz="0" w:space="0" w:color="auto"/>
            <w:right w:val="none" w:sz="0" w:space="0" w:color="auto"/>
          </w:divBdr>
        </w:div>
        <w:div w:id="1327051785">
          <w:marLeft w:val="0"/>
          <w:marRight w:val="0"/>
          <w:marTop w:val="0"/>
          <w:marBottom w:val="0"/>
          <w:divBdr>
            <w:top w:val="none" w:sz="0" w:space="0" w:color="auto"/>
            <w:left w:val="none" w:sz="0" w:space="0" w:color="auto"/>
            <w:bottom w:val="none" w:sz="0" w:space="0" w:color="auto"/>
            <w:right w:val="none" w:sz="0" w:space="0" w:color="auto"/>
          </w:divBdr>
        </w:div>
        <w:div w:id="1810391543">
          <w:marLeft w:val="0"/>
          <w:marRight w:val="0"/>
          <w:marTop w:val="0"/>
          <w:marBottom w:val="0"/>
          <w:divBdr>
            <w:top w:val="none" w:sz="0" w:space="0" w:color="auto"/>
            <w:left w:val="none" w:sz="0" w:space="0" w:color="auto"/>
            <w:bottom w:val="none" w:sz="0" w:space="0" w:color="auto"/>
            <w:right w:val="none" w:sz="0" w:space="0" w:color="auto"/>
          </w:divBdr>
        </w:div>
        <w:div w:id="1295940062">
          <w:marLeft w:val="0"/>
          <w:marRight w:val="0"/>
          <w:marTop w:val="0"/>
          <w:marBottom w:val="0"/>
          <w:divBdr>
            <w:top w:val="none" w:sz="0" w:space="0" w:color="auto"/>
            <w:left w:val="none" w:sz="0" w:space="0" w:color="auto"/>
            <w:bottom w:val="none" w:sz="0" w:space="0" w:color="auto"/>
            <w:right w:val="none" w:sz="0" w:space="0" w:color="auto"/>
          </w:divBdr>
        </w:div>
        <w:div w:id="2132162510">
          <w:marLeft w:val="0"/>
          <w:marRight w:val="0"/>
          <w:marTop w:val="0"/>
          <w:marBottom w:val="0"/>
          <w:divBdr>
            <w:top w:val="none" w:sz="0" w:space="0" w:color="auto"/>
            <w:left w:val="none" w:sz="0" w:space="0" w:color="auto"/>
            <w:bottom w:val="none" w:sz="0" w:space="0" w:color="auto"/>
            <w:right w:val="none" w:sz="0" w:space="0" w:color="auto"/>
          </w:divBdr>
        </w:div>
        <w:div w:id="463085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048513">
      <w:bodyDiv w:val="1"/>
      <w:marLeft w:val="0"/>
      <w:marRight w:val="0"/>
      <w:marTop w:val="0"/>
      <w:marBottom w:val="0"/>
      <w:divBdr>
        <w:top w:val="none" w:sz="0" w:space="0" w:color="auto"/>
        <w:left w:val="none" w:sz="0" w:space="0" w:color="auto"/>
        <w:bottom w:val="none" w:sz="0" w:space="0" w:color="auto"/>
        <w:right w:val="none" w:sz="0" w:space="0" w:color="auto"/>
      </w:divBdr>
      <w:divsChild>
        <w:div w:id="743723900">
          <w:marLeft w:val="0"/>
          <w:marRight w:val="0"/>
          <w:marTop w:val="0"/>
          <w:marBottom w:val="0"/>
          <w:divBdr>
            <w:top w:val="none" w:sz="0" w:space="0" w:color="auto"/>
            <w:left w:val="none" w:sz="0" w:space="0" w:color="auto"/>
            <w:bottom w:val="none" w:sz="0" w:space="0" w:color="auto"/>
            <w:right w:val="none" w:sz="0" w:space="0" w:color="auto"/>
          </w:divBdr>
        </w:div>
        <w:div w:id="1870339121">
          <w:marLeft w:val="0"/>
          <w:marRight w:val="0"/>
          <w:marTop w:val="0"/>
          <w:marBottom w:val="0"/>
          <w:divBdr>
            <w:top w:val="none" w:sz="0" w:space="0" w:color="auto"/>
            <w:left w:val="none" w:sz="0" w:space="0" w:color="auto"/>
            <w:bottom w:val="none" w:sz="0" w:space="0" w:color="auto"/>
            <w:right w:val="none" w:sz="0" w:space="0" w:color="auto"/>
          </w:divBdr>
        </w:div>
        <w:div w:id="1640648685">
          <w:marLeft w:val="0"/>
          <w:marRight w:val="0"/>
          <w:marTop w:val="0"/>
          <w:marBottom w:val="0"/>
          <w:divBdr>
            <w:top w:val="none" w:sz="0" w:space="0" w:color="auto"/>
            <w:left w:val="none" w:sz="0" w:space="0" w:color="auto"/>
            <w:bottom w:val="none" w:sz="0" w:space="0" w:color="auto"/>
            <w:right w:val="none" w:sz="0" w:space="0" w:color="auto"/>
          </w:divBdr>
        </w:div>
        <w:div w:id="118190708">
          <w:blockQuote w:val="1"/>
          <w:marLeft w:val="720"/>
          <w:marRight w:val="720"/>
          <w:marTop w:val="100"/>
          <w:marBottom w:val="100"/>
          <w:divBdr>
            <w:top w:val="none" w:sz="0" w:space="0" w:color="auto"/>
            <w:left w:val="none" w:sz="0" w:space="0" w:color="auto"/>
            <w:bottom w:val="none" w:sz="0" w:space="0" w:color="auto"/>
            <w:right w:val="none" w:sz="0" w:space="0" w:color="auto"/>
          </w:divBdr>
        </w:div>
        <w:div w:id="602231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033745">
          <w:marLeft w:val="0"/>
          <w:marRight w:val="0"/>
          <w:marTop w:val="0"/>
          <w:marBottom w:val="0"/>
          <w:divBdr>
            <w:top w:val="none" w:sz="0" w:space="0" w:color="auto"/>
            <w:left w:val="none" w:sz="0" w:space="0" w:color="auto"/>
            <w:bottom w:val="none" w:sz="0" w:space="0" w:color="auto"/>
            <w:right w:val="none" w:sz="0" w:space="0" w:color="auto"/>
          </w:divBdr>
        </w:div>
        <w:div w:id="165556142">
          <w:marLeft w:val="0"/>
          <w:marRight w:val="0"/>
          <w:marTop w:val="0"/>
          <w:marBottom w:val="0"/>
          <w:divBdr>
            <w:top w:val="none" w:sz="0" w:space="0" w:color="auto"/>
            <w:left w:val="none" w:sz="0" w:space="0" w:color="auto"/>
            <w:bottom w:val="none" w:sz="0" w:space="0" w:color="auto"/>
            <w:right w:val="none" w:sz="0" w:space="0" w:color="auto"/>
          </w:divBdr>
        </w:div>
        <w:div w:id="1392919133">
          <w:marLeft w:val="0"/>
          <w:marRight w:val="0"/>
          <w:marTop w:val="0"/>
          <w:marBottom w:val="0"/>
          <w:divBdr>
            <w:top w:val="none" w:sz="0" w:space="0" w:color="auto"/>
            <w:left w:val="none" w:sz="0" w:space="0" w:color="auto"/>
            <w:bottom w:val="none" w:sz="0" w:space="0" w:color="auto"/>
            <w:right w:val="none" w:sz="0" w:space="0" w:color="auto"/>
          </w:divBdr>
        </w:div>
        <w:div w:id="1253851345">
          <w:marLeft w:val="0"/>
          <w:marRight w:val="0"/>
          <w:marTop w:val="0"/>
          <w:marBottom w:val="0"/>
          <w:divBdr>
            <w:top w:val="none" w:sz="0" w:space="0" w:color="auto"/>
            <w:left w:val="none" w:sz="0" w:space="0" w:color="auto"/>
            <w:bottom w:val="none" w:sz="0" w:space="0" w:color="auto"/>
            <w:right w:val="none" w:sz="0" w:space="0" w:color="auto"/>
          </w:divBdr>
        </w:div>
        <w:div w:id="1647582849">
          <w:marLeft w:val="0"/>
          <w:marRight w:val="0"/>
          <w:marTop w:val="0"/>
          <w:marBottom w:val="0"/>
          <w:divBdr>
            <w:top w:val="none" w:sz="0" w:space="0" w:color="auto"/>
            <w:left w:val="none" w:sz="0" w:space="0" w:color="auto"/>
            <w:bottom w:val="none" w:sz="0" w:space="0" w:color="auto"/>
            <w:right w:val="none" w:sz="0" w:space="0" w:color="auto"/>
          </w:divBdr>
        </w:div>
        <w:div w:id="551888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700</Words>
  <Characters>3995</Characters>
  <Application>Microsoft Office Word</Application>
  <DocSecurity>0</DocSecurity>
  <Lines>33</Lines>
  <Paragraphs>9</Paragraphs>
  <ScaleCrop>false</ScaleCrop>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2</cp:revision>
  <dcterms:created xsi:type="dcterms:W3CDTF">2025-05-04T15:56:00Z</dcterms:created>
  <dcterms:modified xsi:type="dcterms:W3CDTF">2025-05-04T16:10:00Z</dcterms:modified>
</cp:coreProperties>
</file>