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5214" w14:textId="409CD9EA" w:rsidR="00E643C2" w:rsidRDefault="00AE4D10" w:rsidP="00AF5A8F">
      <w:pPr>
        <w:pStyle w:val="Heading3"/>
        <w:spacing w:before="0"/>
      </w:pPr>
      <w:r>
        <w:t>F&amp;C Partner Proposal Summary</w:t>
      </w:r>
    </w:p>
    <w:p w14:paraId="416BCC04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5F7E8DF1" w14:textId="77777777" w:rsidR="00E643C2" w:rsidRDefault="00E643C2" w:rsidP="00AF5A8F">
      <w:pPr>
        <w:spacing w:line="240" w:lineRule="auto"/>
      </w:pPr>
    </w:p>
    <w:p w14:paraId="15184440" w14:textId="77777777" w:rsidR="00E643C2" w:rsidRDefault="00000000" w:rsidP="00AF5A8F">
      <w:pPr>
        <w:pStyle w:val="Heading2"/>
        <w:spacing w:before="0"/>
      </w:pPr>
      <w:r>
        <w:t>Purpose</w:t>
      </w:r>
    </w:p>
    <w:p w14:paraId="5EFEFBBA" w14:textId="01569B32" w:rsidR="00E643C2" w:rsidRDefault="00000000" w:rsidP="00AF5A8F">
      <w:pPr>
        <w:spacing w:line="240" w:lineRule="auto"/>
      </w:pPr>
      <w:r>
        <w:t>This proposal outlines a focused 90-day pilot of Continuity Engine</w:t>
      </w:r>
      <w:r w:rsidR="00751ECA">
        <w:t xml:space="preserve">, a method and system of </w:t>
      </w:r>
      <w:r w:rsidR="0090481C">
        <w:t xml:space="preserve">making </w:t>
      </w:r>
      <w:r w:rsidR="00751ECA">
        <w:t xml:space="preserve">existing practices </w:t>
      </w:r>
      <w:r w:rsidR="0090481C">
        <w:t>and</w:t>
      </w:r>
      <w:r w:rsidR="00751ECA">
        <w:t xml:space="preserve"> governance</w:t>
      </w:r>
      <w:r w:rsidR="0090481C">
        <w:t xml:space="preserve"> decision machine-readable</w:t>
      </w:r>
      <w:r w:rsidR="00751ECA">
        <w:t>,</w:t>
      </w:r>
      <w:r>
        <w:t xml:space="preserve"> as a</w:t>
      </w:r>
      <w:r w:rsidR="00751ECA">
        <w:t xml:space="preserve">n accelerated, practical </w:t>
      </w:r>
      <w:r>
        <w:t>mechanism to make existing firm discipline executable, visible, and safely AI-enabled.</w:t>
      </w:r>
    </w:p>
    <w:p w14:paraId="770BFC6A" w14:textId="2E8EBF23" w:rsidR="00E643C2" w:rsidRDefault="00000000" w:rsidP="00AF5A8F">
      <w:pPr>
        <w:spacing w:line="240" w:lineRule="auto"/>
      </w:pPr>
      <w:r>
        <w:t>The emphasis is structural clarity and scalable consistency — not organizational change rhetoric</w:t>
      </w:r>
      <w:r w:rsidR="00AE4D10">
        <w:t xml:space="preserve"> or new requirements</w:t>
      </w:r>
      <w:r>
        <w:t>.</w:t>
      </w:r>
    </w:p>
    <w:p w14:paraId="21DF534A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0F8AFD33" w14:textId="77777777" w:rsidR="00E643C2" w:rsidRDefault="00E643C2" w:rsidP="00AF5A8F">
      <w:pPr>
        <w:spacing w:line="240" w:lineRule="auto"/>
      </w:pPr>
    </w:p>
    <w:p w14:paraId="622053A9" w14:textId="77777777" w:rsidR="00E643C2" w:rsidRDefault="00000000" w:rsidP="00AF5A8F">
      <w:pPr>
        <w:pStyle w:val="Heading1"/>
        <w:spacing w:before="0"/>
      </w:pPr>
      <w:r>
        <w:t>The Opportunity</w:t>
      </w:r>
    </w:p>
    <w:p w14:paraId="0D3654D6" w14:textId="77777777" w:rsidR="00E643C2" w:rsidRDefault="00000000" w:rsidP="00AF5A8F">
      <w:pPr>
        <w:spacing w:line="240" w:lineRule="auto"/>
      </w:pPr>
      <w:r>
        <w:t>Finley &amp; Cook already operates with deliberate structure:</w:t>
      </w:r>
    </w:p>
    <w:p w14:paraId="7861526E" w14:textId="77777777" w:rsidR="00E643C2" w:rsidRDefault="00000000" w:rsidP="00AF5A8F">
      <w:pPr>
        <w:pStyle w:val="ListParagraph"/>
        <w:numPr>
          <w:ilvl w:val="0"/>
          <w:numId w:val="4"/>
        </w:numPr>
      </w:pPr>
      <w:r>
        <w:t>Defined procedures</w:t>
      </w:r>
    </w:p>
    <w:p w14:paraId="48A44B1C" w14:textId="77777777" w:rsidR="00E643C2" w:rsidRDefault="00000000" w:rsidP="00AF5A8F">
      <w:pPr>
        <w:pStyle w:val="ListParagraph"/>
        <w:numPr>
          <w:ilvl w:val="0"/>
          <w:numId w:val="4"/>
        </w:numPr>
      </w:pPr>
      <w:r>
        <w:t>Layered review</w:t>
      </w:r>
    </w:p>
    <w:p w14:paraId="61E24278" w14:textId="77777777" w:rsidR="00E643C2" w:rsidRDefault="00000000" w:rsidP="00AF5A8F">
      <w:pPr>
        <w:pStyle w:val="ListParagraph"/>
        <w:numPr>
          <w:ilvl w:val="0"/>
          <w:numId w:val="4"/>
        </w:numPr>
      </w:pPr>
      <w:r>
        <w:t>Authority-conscious interpretation</w:t>
      </w:r>
    </w:p>
    <w:p w14:paraId="401CD281" w14:textId="77777777" w:rsidR="00E643C2" w:rsidRDefault="00000000" w:rsidP="00AF5A8F">
      <w:pPr>
        <w:pStyle w:val="ListParagraph"/>
        <w:numPr>
          <w:ilvl w:val="0"/>
          <w:numId w:val="4"/>
        </w:numPr>
      </w:pPr>
      <w:r>
        <w:t>Documentation standards</w:t>
      </w:r>
    </w:p>
    <w:p w14:paraId="2CC481B2" w14:textId="77777777" w:rsidR="00E643C2" w:rsidRDefault="00000000" w:rsidP="00AF5A8F">
      <w:pPr>
        <w:spacing w:line="240" w:lineRule="auto"/>
      </w:pPr>
      <w:r>
        <w:t>Those strengths can be made executable.</w:t>
      </w:r>
    </w:p>
    <w:p w14:paraId="09B0538C" w14:textId="77777777" w:rsidR="00E643C2" w:rsidRDefault="00000000" w:rsidP="00AF5A8F">
      <w:pPr>
        <w:spacing w:line="240" w:lineRule="auto"/>
      </w:pPr>
      <w:r>
        <w:t>Continuity Engine converts selected written procedures into structured decision graphs and overlays firm-defined governance constraints. This allows AI tools to operate within clearly defined boundaries while preserving partner expectations.</w:t>
      </w:r>
    </w:p>
    <w:p w14:paraId="4C81D915" w14:textId="77777777" w:rsidR="00E643C2" w:rsidRDefault="00000000" w:rsidP="00AF5A8F">
      <w:pPr>
        <w:spacing w:line="240" w:lineRule="auto"/>
      </w:pPr>
      <w:r>
        <w:t>The goal is simple:</w:t>
      </w:r>
    </w:p>
    <w:p w14:paraId="2C71CF73" w14:textId="77777777" w:rsidR="00E643C2" w:rsidRDefault="00000000" w:rsidP="00AF5A8F">
      <w:pPr>
        <w:spacing w:line="240" w:lineRule="auto"/>
      </w:pPr>
      <w:r>
        <w:t>Make existing discipline operable at system scale.</w:t>
      </w:r>
    </w:p>
    <w:p w14:paraId="253039EF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462B406B" w14:textId="77777777" w:rsidR="00E643C2" w:rsidRDefault="00E643C2" w:rsidP="00AF5A8F">
      <w:pPr>
        <w:spacing w:line="240" w:lineRule="auto"/>
      </w:pPr>
    </w:p>
    <w:p w14:paraId="0453245D" w14:textId="77777777" w:rsidR="00E643C2" w:rsidRDefault="00000000" w:rsidP="00AF5A8F">
      <w:pPr>
        <w:pStyle w:val="Heading1"/>
        <w:spacing w:before="0"/>
      </w:pPr>
      <w:r>
        <w:lastRenderedPageBreak/>
        <w:t>What the Pilot Introduces</w:t>
      </w:r>
    </w:p>
    <w:p w14:paraId="04A6AEF3" w14:textId="4DC71A61" w:rsidR="00E643C2" w:rsidRDefault="00AE4D10" w:rsidP="00AF5A8F">
      <w:pPr>
        <w:pStyle w:val="ListParagraph"/>
        <w:numPr>
          <w:ilvl w:val="0"/>
          <w:numId w:val="5"/>
        </w:numPr>
      </w:pPr>
      <w:r>
        <w:t>Encoding of a departmental workflow (DAG-based, executable)</w:t>
      </w:r>
    </w:p>
    <w:p w14:paraId="0992455F" w14:textId="77777777" w:rsidR="00E643C2" w:rsidRDefault="00000000" w:rsidP="00AF5A8F">
      <w:pPr>
        <w:pStyle w:val="ListParagraph"/>
        <w:numPr>
          <w:ilvl w:val="0"/>
          <w:numId w:val="5"/>
        </w:numPr>
      </w:pPr>
      <w:r>
        <w:t>A small, versioned set of firm-level invariants</w:t>
      </w:r>
    </w:p>
    <w:p w14:paraId="4B7BFD9E" w14:textId="77777777" w:rsidR="00E643C2" w:rsidRDefault="00000000" w:rsidP="00AF5A8F">
      <w:pPr>
        <w:pStyle w:val="ListParagraph"/>
        <w:numPr>
          <w:ilvl w:val="0"/>
          <w:numId w:val="5"/>
        </w:numPr>
      </w:pPr>
      <w:r>
        <w:t>Structured AI session enforcement within that workflow</w:t>
      </w:r>
    </w:p>
    <w:p w14:paraId="6EBD6166" w14:textId="77777777" w:rsidR="00E643C2" w:rsidRDefault="00000000" w:rsidP="00AF5A8F">
      <w:pPr>
        <w:pStyle w:val="ListParagraph"/>
        <w:numPr>
          <w:ilvl w:val="0"/>
          <w:numId w:val="5"/>
        </w:numPr>
      </w:pPr>
      <w:r>
        <w:t>Determination witness records for transparency and defensibility</w:t>
      </w:r>
    </w:p>
    <w:p w14:paraId="724E7F70" w14:textId="77777777" w:rsidR="00E643C2" w:rsidRDefault="00000000" w:rsidP="00AF5A8F">
      <w:pPr>
        <w:pStyle w:val="ListParagraph"/>
        <w:numPr>
          <w:ilvl w:val="0"/>
          <w:numId w:val="5"/>
        </w:numPr>
      </w:pPr>
      <w:r>
        <w:t>A Continuity Dashboard for live visibility</w:t>
      </w:r>
    </w:p>
    <w:p w14:paraId="487BCF6B" w14:textId="77777777" w:rsidR="00E643C2" w:rsidRDefault="00000000" w:rsidP="00AF5A8F">
      <w:pPr>
        <w:spacing w:line="240" w:lineRule="auto"/>
      </w:pPr>
      <w:r>
        <w:t>No firm-wide rollout. No procedural overhaul. One contained implementation.</w:t>
      </w:r>
    </w:p>
    <w:p w14:paraId="50D10CB8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7EE1C84E" w14:textId="77777777" w:rsidR="00E643C2" w:rsidRDefault="00E643C2" w:rsidP="00AF5A8F">
      <w:pPr>
        <w:spacing w:line="240" w:lineRule="auto"/>
      </w:pPr>
    </w:p>
    <w:p w14:paraId="36CE53E5" w14:textId="77777777" w:rsidR="00E643C2" w:rsidRDefault="00000000" w:rsidP="00AF5A8F">
      <w:pPr>
        <w:pStyle w:val="Heading1"/>
        <w:spacing w:before="0"/>
      </w:pPr>
      <w:r>
        <w:t>90-Day Pilot Structure</w:t>
      </w:r>
    </w:p>
    <w:p w14:paraId="24753FE6" w14:textId="77777777" w:rsidR="00E643C2" w:rsidRDefault="00000000" w:rsidP="00AF5A8F">
      <w:pPr>
        <w:pStyle w:val="Heading2"/>
        <w:spacing w:before="0"/>
      </w:pPr>
      <w:r>
        <w:t>Phase 1 (Days 1–30): Encode &amp; Illuminate</w:t>
      </w:r>
    </w:p>
    <w:p w14:paraId="41212DE0" w14:textId="77777777" w:rsidR="00E643C2" w:rsidRDefault="00000000" w:rsidP="00AF5A8F">
      <w:pPr>
        <w:pStyle w:val="ListParagraph"/>
        <w:numPr>
          <w:ilvl w:val="0"/>
          <w:numId w:val="6"/>
        </w:numPr>
      </w:pPr>
      <w:r>
        <w:t>Select one high-value workflow.</w:t>
      </w:r>
    </w:p>
    <w:p w14:paraId="30E9C39E" w14:textId="77777777" w:rsidR="00E643C2" w:rsidRDefault="00000000" w:rsidP="00AF5A8F">
      <w:pPr>
        <w:pStyle w:val="ListParagraph"/>
        <w:numPr>
          <w:ilvl w:val="0"/>
          <w:numId w:val="6"/>
        </w:numPr>
      </w:pPr>
      <w:r>
        <w:t>Translate written procedures into a structured decision graph.</w:t>
      </w:r>
    </w:p>
    <w:p w14:paraId="130244B1" w14:textId="77777777" w:rsidR="00E643C2" w:rsidRDefault="00000000" w:rsidP="00AF5A8F">
      <w:pPr>
        <w:pStyle w:val="ListParagraph"/>
        <w:numPr>
          <w:ilvl w:val="0"/>
          <w:numId w:val="6"/>
        </w:numPr>
      </w:pPr>
      <w:r>
        <w:t>Define a limited set of governance invariants (e.g., authority citation, review thresholds, effective-date discipline).</w:t>
      </w:r>
    </w:p>
    <w:p w14:paraId="5911E7EE" w14:textId="77777777" w:rsidR="00E643C2" w:rsidRDefault="00000000" w:rsidP="00AF5A8F">
      <w:pPr>
        <w:spacing w:line="240" w:lineRule="auto"/>
      </w:pPr>
      <w:r w:rsidRPr="00751ECA">
        <w:rPr>
          <w:b/>
          <w:bCs/>
        </w:rPr>
        <w:t>By Day 30:</w:t>
      </w:r>
      <w:r w:rsidRPr="00751ECA">
        <w:t xml:space="preserve"> The selected workflow is executable inside Continuity Engine.</w:t>
      </w:r>
    </w:p>
    <w:p w14:paraId="1EFB870E" w14:textId="77777777" w:rsidR="00E643C2" w:rsidRDefault="00000000" w:rsidP="00AF5A8F">
      <w:pPr>
        <w:pStyle w:val="Heading3"/>
        <w:spacing w:before="0"/>
      </w:pPr>
      <w:r>
        <w:t>Continuity Dashboard (Available at Day 30)</w:t>
      </w:r>
    </w:p>
    <w:p w14:paraId="3278E5A6" w14:textId="77777777" w:rsidR="00E643C2" w:rsidRDefault="00000000" w:rsidP="00AF5A8F">
      <w:pPr>
        <w:spacing w:line="240" w:lineRule="auto"/>
      </w:pPr>
      <w:r>
        <w:t>Once the workflow is mapped, a live dashboard becomes available for that process, enabling partners to:</w:t>
      </w:r>
    </w:p>
    <w:p w14:paraId="630EE8AB" w14:textId="77777777" w:rsidR="00E643C2" w:rsidRDefault="00000000" w:rsidP="00AF5A8F">
      <w:pPr>
        <w:pStyle w:val="ListParagraph"/>
        <w:numPr>
          <w:ilvl w:val="0"/>
          <w:numId w:val="7"/>
        </w:numPr>
      </w:pPr>
      <w:r>
        <w:t>View the current state of in-progress determinations</w:t>
      </w:r>
    </w:p>
    <w:p w14:paraId="4E00E061" w14:textId="77777777" w:rsidR="00E643C2" w:rsidRDefault="00000000" w:rsidP="00AF5A8F">
      <w:pPr>
        <w:pStyle w:val="ListParagraph"/>
        <w:numPr>
          <w:ilvl w:val="0"/>
          <w:numId w:val="7"/>
        </w:numPr>
      </w:pPr>
      <w:r>
        <w:t>See which stage each engagement is in</w:t>
      </w:r>
    </w:p>
    <w:p w14:paraId="12ACD789" w14:textId="77777777" w:rsidR="00E643C2" w:rsidRDefault="00000000" w:rsidP="00AF5A8F">
      <w:pPr>
        <w:pStyle w:val="ListParagraph"/>
        <w:numPr>
          <w:ilvl w:val="0"/>
          <w:numId w:val="7"/>
        </w:numPr>
      </w:pPr>
      <w:r>
        <w:t>Identify missing inputs or stalled nodes</w:t>
      </w:r>
    </w:p>
    <w:p w14:paraId="0BD564A3" w14:textId="77777777" w:rsidR="00E643C2" w:rsidRDefault="00000000" w:rsidP="00AF5A8F">
      <w:pPr>
        <w:pStyle w:val="ListParagraph"/>
        <w:numPr>
          <w:ilvl w:val="0"/>
          <w:numId w:val="7"/>
        </w:numPr>
      </w:pPr>
      <w:r>
        <w:t>Query the workflow conversationally (e.g., “What engagements are awaiting partner review?” “Which determinations relied on interpretive guidance?”)</w:t>
      </w:r>
    </w:p>
    <w:p w14:paraId="148267BB" w14:textId="77777777" w:rsidR="00E643C2" w:rsidRDefault="00000000" w:rsidP="00AF5A8F">
      <w:pPr>
        <w:spacing w:line="240" w:lineRule="auto"/>
      </w:pPr>
      <w:r>
        <w:t>The Dashboard is not analytics theater. It is direct visibility into structured execution.</w:t>
      </w:r>
    </w:p>
    <w:p w14:paraId="69D23258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3FE249C3" w14:textId="77777777" w:rsidR="00E643C2" w:rsidRDefault="00E643C2" w:rsidP="00AF5A8F">
      <w:pPr>
        <w:spacing w:line="240" w:lineRule="auto"/>
      </w:pPr>
    </w:p>
    <w:p w14:paraId="673497FA" w14:textId="77777777" w:rsidR="00E643C2" w:rsidRDefault="00000000" w:rsidP="00AF5A8F">
      <w:pPr>
        <w:pStyle w:val="Heading2"/>
        <w:spacing w:before="0"/>
      </w:pPr>
      <w:r>
        <w:lastRenderedPageBreak/>
        <w:t>Phase 2 (Days 31–60): Governed AI Enablement</w:t>
      </w:r>
    </w:p>
    <w:p w14:paraId="67B73F5D" w14:textId="77777777" w:rsidR="00E643C2" w:rsidRDefault="00000000" w:rsidP="00AF5A8F">
      <w:pPr>
        <w:pStyle w:val="ListParagraph"/>
        <w:numPr>
          <w:ilvl w:val="0"/>
          <w:numId w:val="8"/>
        </w:numPr>
      </w:pPr>
      <w:r>
        <w:t>Wrap defined workflow tasks with structured AI session controls.</w:t>
      </w:r>
    </w:p>
    <w:p w14:paraId="7C06C20D" w14:textId="77777777" w:rsidR="00E643C2" w:rsidRDefault="00000000" w:rsidP="00AF5A8F">
      <w:pPr>
        <w:pStyle w:val="ListParagraph"/>
        <w:numPr>
          <w:ilvl w:val="0"/>
          <w:numId w:val="8"/>
        </w:numPr>
      </w:pPr>
      <w:r>
        <w:t>Inject firm invariants automatically into AI prompts.</w:t>
      </w:r>
    </w:p>
    <w:p w14:paraId="2A4F62D0" w14:textId="77777777" w:rsidR="00E643C2" w:rsidRDefault="00000000" w:rsidP="00AF5A8F">
      <w:pPr>
        <w:pStyle w:val="ListParagraph"/>
        <w:numPr>
          <w:ilvl w:val="0"/>
          <w:numId w:val="8"/>
        </w:numPr>
      </w:pPr>
      <w:r>
        <w:t>Require structured output schemas with authority tags and context IDs.</w:t>
      </w:r>
    </w:p>
    <w:p w14:paraId="428E833B" w14:textId="77777777" w:rsidR="00E643C2" w:rsidRDefault="00000000" w:rsidP="00AF5A8F">
      <w:pPr>
        <w:pStyle w:val="ListParagraph"/>
        <w:numPr>
          <w:ilvl w:val="0"/>
          <w:numId w:val="8"/>
        </w:numPr>
      </w:pPr>
      <w:r>
        <w:t>Reject non-conforming outputs.</w:t>
      </w:r>
    </w:p>
    <w:p w14:paraId="704D34B7" w14:textId="77777777" w:rsidR="00E643C2" w:rsidRDefault="00000000" w:rsidP="00AF5A8F">
      <w:pPr>
        <w:spacing w:line="240" w:lineRule="auto"/>
      </w:pPr>
      <w:r>
        <w:t>Junior professionals operate within encoded guardrails aligned to partner standards.</w:t>
      </w:r>
    </w:p>
    <w:p w14:paraId="5CEC38DB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6D4E0472" w14:textId="77777777" w:rsidR="00E643C2" w:rsidRDefault="00E643C2" w:rsidP="00AF5A8F">
      <w:pPr>
        <w:spacing w:line="240" w:lineRule="auto"/>
      </w:pPr>
    </w:p>
    <w:p w14:paraId="650D6FEA" w14:textId="77777777" w:rsidR="00E643C2" w:rsidRDefault="00000000" w:rsidP="00AF5A8F">
      <w:pPr>
        <w:pStyle w:val="Heading2"/>
        <w:spacing w:before="0"/>
      </w:pPr>
      <w:r>
        <w:t>Phase 3 (Days 61–90): Evaluate &amp; Expand</w:t>
      </w:r>
    </w:p>
    <w:p w14:paraId="4F8B506E" w14:textId="77777777" w:rsidR="00E643C2" w:rsidRDefault="00000000" w:rsidP="00AF5A8F">
      <w:pPr>
        <w:pStyle w:val="ListParagraph"/>
        <w:numPr>
          <w:ilvl w:val="0"/>
          <w:numId w:val="9"/>
        </w:numPr>
      </w:pPr>
      <w:r>
        <w:t>Review structured witness records.</w:t>
      </w:r>
    </w:p>
    <w:p w14:paraId="2E995F6F" w14:textId="77777777" w:rsidR="00E643C2" w:rsidRDefault="00000000" w:rsidP="00AF5A8F">
      <w:pPr>
        <w:pStyle w:val="ListParagraph"/>
        <w:numPr>
          <w:ilvl w:val="0"/>
          <w:numId w:val="9"/>
        </w:numPr>
      </w:pPr>
      <w:r>
        <w:t>Assess workflow stability and review clarity.</w:t>
      </w:r>
    </w:p>
    <w:p w14:paraId="4CEEE623" w14:textId="77777777" w:rsidR="00E643C2" w:rsidRDefault="00000000" w:rsidP="00AF5A8F">
      <w:pPr>
        <w:pStyle w:val="ListParagraph"/>
        <w:numPr>
          <w:ilvl w:val="0"/>
          <w:numId w:val="9"/>
        </w:numPr>
      </w:pPr>
      <w:r>
        <w:t>Identify where friction decreased or surfaced earlier.</w:t>
      </w:r>
    </w:p>
    <w:p w14:paraId="03FFAB21" w14:textId="77777777" w:rsidR="00E643C2" w:rsidRDefault="00000000" w:rsidP="00AF5A8F">
      <w:pPr>
        <w:pStyle w:val="ListParagraph"/>
        <w:numPr>
          <w:ilvl w:val="0"/>
          <w:numId w:val="9"/>
        </w:numPr>
      </w:pPr>
      <w:r>
        <w:t>Determine readiness for expanding to additional workflows.</w:t>
      </w:r>
    </w:p>
    <w:p w14:paraId="0254BF5F" w14:textId="77777777" w:rsidR="00E643C2" w:rsidRDefault="00000000" w:rsidP="00AF5A8F">
      <w:pPr>
        <w:spacing w:line="240" w:lineRule="auto"/>
      </w:pPr>
      <w:r>
        <w:t>The deliverable is not a transformation narrative. It is a working example of executable governance.</w:t>
      </w:r>
    </w:p>
    <w:p w14:paraId="083E63B3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5C8388BE" w14:textId="77777777" w:rsidR="00E643C2" w:rsidRDefault="00E643C2" w:rsidP="00AF5A8F">
      <w:pPr>
        <w:spacing w:line="240" w:lineRule="auto"/>
      </w:pPr>
    </w:p>
    <w:p w14:paraId="3D21D321" w14:textId="77777777" w:rsidR="00E643C2" w:rsidRDefault="00000000" w:rsidP="00AF5A8F">
      <w:pPr>
        <w:pStyle w:val="Heading1"/>
        <w:spacing w:before="0"/>
      </w:pPr>
      <w:r>
        <w:t>Why This Matters</w:t>
      </w:r>
    </w:p>
    <w:p w14:paraId="55AD7C0B" w14:textId="77777777" w:rsidR="00E643C2" w:rsidRDefault="00000000" w:rsidP="00AF5A8F">
      <w:pPr>
        <w:spacing w:line="240" w:lineRule="auto"/>
      </w:pPr>
      <w:r>
        <w:t>This pilot does not assume structural weakness.</w:t>
      </w:r>
    </w:p>
    <w:p w14:paraId="7B7C90C7" w14:textId="77777777" w:rsidR="00E643C2" w:rsidRDefault="00000000" w:rsidP="00AF5A8F">
      <w:pPr>
        <w:spacing w:line="240" w:lineRule="auto"/>
      </w:pPr>
      <w:r>
        <w:t>It assumes existing strength — and seeks to operationalize it.</w:t>
      </w:r>
    </w:p>
    <w:p w14:paraId="74CB19E0" w14:textId="77777777" w:rsidR="00E643C2" w:rsidRDefault="00000000" w:rsidP="00AF5A8F">
      <w:pPr>
        <w:spacing w:line="240" w:lineRule="auto"/>
      </w:pPr>
      <w:r>
        <w:t>By encoding one workflow and governing AI usage within it, the firm gains:</w:t>
      </w:r>
    </w:p>
    <w:p w14:paraId="2EACA2AF" w14:textId="77777777" w:rsidR="00E643C2" w:rsidRDefault="00000000" w:rsidP="00AF5A8F">
      <w:pPr>
        <w:pStyle w:val="ListParagraph"/>
        <w:numPr>
          <w:ilvl w:val="0"/>
          <w:numId w:val="10"/>
        </w:numPr>
      </w:pPr>
      <w:r>
        <w:t>Visible process health</w:t>
      </w:r>
    </w:p>
    <w:p w14:paraId="2FE9D43D" w14:textId="77777777" w:rsidR="00E643C2" w:rsidRDefault="00000000" w:rsidP="00AF5A8F">
      <w:pPr>
        <w:pStyle w:val="ListParagraph"/>
        <w:numPr>
          <w:ilvl w:val="0"/>
          <w:numId w:val="10"/>
        </w:numPr>
      </w:pPr>
      <w:r>
        <w:t>Structured reasoning preservation</w:t>
      </w:r>
    </w:p>
    <w:p w14:paraId="387FF8A2" w14:textId="77777777" w:rsidR="00E643C2" w:rsidRDefault="00000000" w:rsidP="00AF5A8F">
      <w:pPr>
        <w:pStyle w:val="ListParagraph"/>
        <w:numPr>
          <w:ilvl w:val="0"/>
          <w:numId w:val="10"/>
        </w:numPr>
      </w:pPr>
      <w:r>
        <w:t>Controlled AI acceleration</w:t>
      </w:r>
    </w:p>
    <w:p w14:paraId="20723BD7" w14:textId="77777777" w:rsidR="00E643C2" w:rsidRDefault="00000000" w:rsidP="00AF5A8F">
      <w:pPr>
        <w:pStyle w:val="ListParagraph"/>
        <w:numPr>
          <w:ilvl w:val="0"/>
          <w:numId w:val="10"/>
        </w:numPr>
      </w:pPr>
      <w:r>
        <w:t>Reduced dependency on purely informal knowledge transfer</w:t>
      </w:r>
    </w:p>
    <w:p w14:paraId="596E6A8A" w14:textId="77777777" w:rsidR="00E643C2" w:rsidRDefault="00000000" w:rsidP="00AF5A8F">
      <w:pPr>
        <w:spacing w:line="240" w:lineRule="auto"/>
      </w:pPr>
      <w:r>
        <w:t>Scaling becomes a function of structure, not volume of oversight.</w:t>
      </w:r>
    </w:p>
    <w:p w14:paraId="7BFA1C40" w14:textId="77777777" w:rsidR="00E643C2" w:rsidRDefault="00E643C2" w:rsidP="00AF5A8F">
      <w:pPr>
        <w:pBdr>
          <w:bottom w:val="single" w:sz="6" w:space="0" w:color="000000"/>
        </w:pBdr>
        <w:spacing w:line="240" w:lineRule="auto"/>
      </w:pPr>
    </w:p>
    <w:p w14:paraId="451AC793" w14:textId="77777777" w:rsidR="00E643C2" w:rsidRDefault="00E643C2" w:rsidP="00AF5A8F">
      <w:pPr>
        <w:spacing w:line="240" w:lineRule="auto"/>
      </w:pPr>
    </w:p>
    <w:p w14:paraId="2F6723B3" w14:textId="77777777" w:rsidR="00E643C2" w:rsidRDefault="00000000" w:rsidP="00AF5A8F">
      <w:pPr>
        <w:pStyle w:val="Heading2"/>
        <w:spacing w:before="0"/>
      </w:pPr>
      <w:r>
        <w:t>Partner Decision</w:t>
      </w:r>
    </w:p>
    <w:p w14:paraId="22D166F1" w14:textId="77777777" w:rsidR="00E643C2" w:rsidRDefault="00000000" w:rsidP="00AF5A8F">
      <w:pPr>
        <w:spacing w:line="240" w:lineRule="auto"/>
      </w:pPr>
      <w:r>
        <w:t>Approve a limited-scope pilot to evaluate whether executable governance and controlled AI enablement can enhance clarity, visibility, and scalability within one defined workflow.</w:t>
      </w:r>
    </w:p>
    <w:p w14:paraId="5666E804" w14:textId="77777777" w:rsidR="00E643C2" w:rsidRDefault="00000000" w:rsidP="00AF5A8F">
      <w:pPr>
        <w:spacing w:line="240" w:lineRule="auto"/>
      </w:pPr>
      <w:r>
        <w:t>Measured. Contained. Structural.</w:t>
      </w:r>
    </w:p>
    <w:p w14:paraId="44DFD1B2" w14:textId="5AE0E656" w:rsidR="00E643C2" w:rsidRDefault="00000000" w:rsidP="00AF5A8F">
      <w:pPr>
        <w:spacing w:line="240" w:lineRule="auto"/>
      </w:pPr>
      <w:r>
        <w:t>Continuity Engine Infrastructure for governed professional judgment.</w:t>
      </w:r>
    </w:p>
    <w:sectPr w:rsidR="00E643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F625F" w14:textId="77777777" w:rsidR="0014438C" w:rsidRDefault="0014438C" w:rsidP="00AE4D10">
      <w:pPr>
        <w:spacing w:after="0" w:line="240" w:lineRule="auto"/>
      </w:pPr>
      <w:r>
        <w:separator/>
      </w:r>
    </w:p>
  </w:endnote>
  <w:endnote w:type="continuationSeparator" w:id="0">
    <w:p w14:paraId="78D7FF32" w14:textId="77777777" w:rsidR="0014438C" w:rsidRDefault="0014438C" w:rsidP="00AE4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DB677" w14:textId="77777777" w:rsidR="000503F2" w:rsidRDefault="000503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A839" w14:textId="5E33F30B" w:rsidR="0090481C" w:rsidRPr="0090481C" w:rsidRDefault="0090481C">
    <w:pPr>
      <w:pStyle w:val="Footer"/>
      <w:rPr>
        <w:sz w:val="21"/>
        <w:szCs w:val="21"/>
      </w:rPr>
    </w:pPr>
    <w:r w:rsidRPr="0090481C">
      <w:rPr>
        <w:sz w:val="21"/>
        <w:szCs w:val="21"/>
      </w:rPr>
      <w:t>Copyright 2026, The Continuity Office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C828" w14:textId="77777777" w:rsidR="000503F2" w:rsidRDefault="00050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F27A" w14:textId="77777777" w:rsidR="0014438C" w:rsidRDefault="0014438C" w:rsidP="00AE4D10">
      <w:pPr>
        <w:spacing w:after="0" w:line="240" w:lineRule="auto"/>
      </w:pPr>
      <w:r>
        <w:separator/>
      </w:r>
    </w:p>
  </w:footnote>
  <w:footnote w:type="continuationSeparator" w:id="0">
    <w:p w14:paraId="3404CFED" w14:textId="77777777" w:rsidR="0014438C" w:rsidRDefault="0014438C" w:rsidP="00AE4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DDD3" w14:textId="77777777" w:rsidR="000503F2" w:rsidRDefault="000503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684D5" w14:textId="05CA38A8" w:rsidR="00AE4D10" w:rsidRPr="00AE4D10" w:rsidRDefault="00AE4D10" w:rsidP="00AE4D10">
    <w:pPr>
      <w:pStyle w:val="Heading1"/>
      <w:spacing w:before="0"/>
      <w:jc w:val="center"/>
    </w:pPr>
    <w:r w:rsidRPr="00AE4D10">
      <w:rPr>
        <w:rFonts w:ascii="Times New Roman" w:hAnsi="Times New Roman" w:cs="Times New Roman"/>
        <w:b/>
        <w:sz w:val="36"/>
        <w:szCs w:val="32"/>
      </w:rPr>
      <w:t>THE CONTINUITY OFFICE</w:t>
    </w:r>
    <w:r w:rsidRPr="00AE4D10">
      <w:rPr>
        <w:rFonts w:ascii="Times New Roman" w:hAnsi="Times New Roman" w:cs="Times New Roman"/>
        <w:b/>
        <w:sz w:val="36"/>
        <w:szCs w:val="32"/>
      </w:rPr>
      <w:br/>
    </w:r>
    <w:r>
      <w:rPr>
        <w:rFonts w:ascii="Segoe UI" w:hAnsi="Segoe UI" w:cs="Segoe UI"/>
        <w:spacing w:val="4"/>
        <w:sz w:val="18"/>
        <w:szCs w:val="18"/>
        <w:shd w:val="clear" w:color="auto" w:fill="FFFFFF"/>
      </w:rPr>
      <w:t xml:space="preserve"> </w:t>
    </w:r>
    <w:r w:rsidRPr="000503F2">
      <w:rPr>
        <w:rFonts w:ascii="IBM Plex Sans" w:hAnsi="IBM Plex Sans"/>
        <w:i/>
        <w:iCs/>
        <w:spacing w:val="4"/>
        <w:sz w:val="18"/>
        <w:szCs w:val="18"/>
        <w:shd w:val="clear" w:color="auto" w:fill="FFFFFF"/>
      </w:rPr>
      <w:t>Helping organizations navigate AI and change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85772" w14:textId="77777777" w:rsidR="000503F2" w:rsidRDefault="000503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D4888"/>
    <w:multiLevelType w:val="multilevel"/>
    <w:tmpl w:val="B958D5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32A8029E"/>
    <w:multiLevelType w:val="multilevel"/>
    <w:tmpl w:val="39060E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3DF77487"/>
    <w:multiLevelType w:val="multilevel"/>
    <w:tmpl w:val="7D0CC25A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3" w15:restartNumberingAfterBreak="0">
    <w:nsid w:val="423F26D9"/>
    <w:multiLevelType w:val="multilevel"/>
    <w:tmpl w:val="170478C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44385AC5"/>
    <w:multiLevelType w:val="multilevel"/>
    <w:tmpl w:val="094281F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477E78A9"/>
    <w:multiLevelType w:val="multilevel"/>
    <w:tmpl w:val="6610F3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585C0F3B"/>
    <w:multiLevelType w:val="multilevel"/>
    <w:tmpl w:val="0FA2152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62BB7971"/>
    <w:multiLevelType w:val="multilevel"/>
    <w:tmpl w:val="4E52F2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6F3766A7"/>
    <w:multiLevelType w:val="multilevel"/>
    <w:tmpl w:val="A96E72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7830101D"/>
    <w:multiLevelType w:val="multilevel"/>
    <w:tmpl w:val="91EC808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115515">
    <w:abstractNumId w:val="3"/>
  </w:num>
  <w:num w:numId="2" w16cid:durableId="2121680028">
    <w:abstractNumId w:val="1"/>
  </w:num>
  <w:num w:numId="3" w16cid:durableId="1573350569">
    <w:abstractNumId w:val="2"/>
  </w:num>
  <w:num w:numId="4" w16cid:durableId="1024672360">
    <w:abstractNumId w:val="6"/>
  </w:num>
  <w:num w:numId="5" w16cid:durableId="1672835696">
    <w:abstractNumId w:val="8"/>
  </w:num>
  <w:num w:numId="6" w16cid:durableId="1842772244">
    <w:abstractNumId w:val="0"/>
  </w:num>
  <w:num w:numId="7" w16cid:durableId="1868759651">
    <w:abstractNumId w:val="4"/>
  </w:num>
  <w:num w:numId="8" w16cid:durableId="558637239">
    <w:abstractNumId w:val="9"/>
  </w:num>
  <w:num w:numId="9" w16cid:durableId="1060205590">
    <w:abstractNumId w:val="7"/>
  </w:num>
  <w:num w:numId="10" w16cid:durableId="330066720">
    <w:abstractNumId w:val="5"/>
  </w:num>
  <w:num w:numId="11" w16cid:durableId="2064474774">
    <w:abstractNumId w:val="10"/>
  </w:num>
  <w:num w:numId="12" w16cid:durableId="130560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3C2"/>
    <w:rsid w:val="000503F2"/>
    <w:rsid w:val="0014438C"/>
    <w:rsid w:val="002F0B4B"/>
    <w:rsid w:val="004F7A06"/>
    <w:rsid w:val="00751ECA"/>
    <w:rsid w:val="0090481C"/>
    <w:rsid w:val="00AE4D10"/>
    <w:rsid w:val="00AF5A8F"/>
    <w:rsid w:val="00E6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EF42"/>
  <w15:docId w15:val="{81D8F0F2-0A97-6043-9AB6-F0222FD0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8F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5A8F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A8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A8F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44546A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8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F5A8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546A" w:themeColor="text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F5A8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F5A8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pPr>
      <w:spacing w:before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next w:val="Normal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F5A8F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8F"/>
    <w:pPr>
      <w:numPr>
        <w:ilvl w:val="1"/>
      </w:numPr>
    </w:pPr>
    <w:rPr>
      <w:rFonts w:eastAsiaTheme="majorEastAsia" w:cstheme="majorBidi"/>
      <w:iCs/>
      <w:color w:val="50637D" w:themeColor="text2" w:themeTint="E6"/>
      <w:sz w:val="32"/>
      <w:szCs w:val="24"/>
    </w:rPr>
  </w:style>
  <w:style w:type="paragraph" w:customStyle="1" w:styleId="Author">
    <w:name w:val="Author"/>
    <w:next w:val="BodyText"/>
    <w:pPr>
      <w:jc w:val="center"/>
    </w:pPr>
  </w:style>
  <w:style w:type="paragraph" w:styleId="Date">
    <w:name w:val="Date"/>
    <w:next w:val="BodyText"/>
    <w:pPr>
      <w:jc w:val="center"/>
    </w:pPr>
  </w:style>
  <w:style w:type="paragraph" w:customStyle="1" w:styleId="Abstract">
    <w:name w:val="Abstract"/>
    <w:basedOn w:val="Normal"/>
    <w:next w:val="BodyText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Quote">
    <w:name w:val="Quote"/>
    <w:basedOn w:val="Normal"/>
    <w:next w:val="Normal"/>
    <w:link w:val="QuoteChar"/>
    <w:uiPriority w:val="29"/>
    <w:qFormat/>
    <w:rsid w:val="00AF5A8F"/>
    <w:pPr>
      <w:pBdr>
        <w:left w:val="single" w:sz="48" w:space="13" w:color="4472C4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472C4" w:themeColor="accent1"/>
      <w:sz w:val="24"/>
    </w:rPr>
  </w:style>
  <w:style w:type="paragraph" w:styleId="FootnoteText">
    <w:name w:val="footnote text"/>
    <w:basedOn w:val="Normal"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</w:style>
  <w:style w:type="paragraph" w:styleId="Caption">
    <w:name w:val="caption"/>
    <w:basedOn w:val="Normal"/>
    <w:next w:val="Normal"/>
    <w:uiPriority w:val="35"/>
    <w:unhideWhenUsed/>
    <w:qFormat/>
    <w:rsid w:val="00AF5A8F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Cs w:val="18"/>
    </w:rPr>
  </w:style>
  <w:style w:type="paragraph" w:customStyle="1" w:styleId="TableCaption">
    <w:name w:val="Table Caption"/>
    <w:basedOn w:val="Caption"/>
    <w:next w:val="Normal"/>
  </w:style>
  <w:style w:type="paragraph" w:customStyle="1" w:styleId="ImageCaption">
    <w:name w:val="Image Caption"/>
    <w:basedOn w:val="Caption"/>
    <w:next w:val="Normal"/>
  </w:style>
  <w:style w:type="paragraph" w:customStyle="1" w:styleId="Figure">
    <w:name w:val="Figure"/>
    <w:basedOn w:val="Normal"/>
    <w:next w:val="Normal"/>
  </w:style>
  <w:style w:type="paragraph" w:customStyle="1" w:styleId="CaptionedFigure">
    <w:name w:val="Captioned Figure"/>
    <w:basedOn w:val="Figure"/>
    <w:next w:val="Normal"/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basedOn w:val="BodyTextChar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AF5A8F"/>
    <w:pPr>
      <w:spacing w:before="480" w:line="264" w:lineRule="auto"/>
      <w:outlineLvl w:val="9"/>
    </w:pPr>
    <w:rPr>
      <w:b/>
    </w:rPr>
  </w:style>
  <w:style w:type="paragraph" w:customStyle="1" w:styleId="SourceCode">
    <w:name w:val="Source Code"/>
    <w:basedOn w:val="BodyText"/>
    <w:pPr>
      <w:shd w:val="clear" w:color="auto" w:fill="D9D9D9"/>
      <w:contextualSpacing/>
    </w:pPr>
    <w:rPr>
      <w:rFonts w:ascii="Consolas" w:hAnsi="Consolas"/>
    </w:rPr>
  </w:style>
  <w:style w:type="character" w:customStyle="1" w:styleId="InlineMath">
    <w:name w:val="Inline Math"/>
    <w:basedOn w:val="DefaultParagraphFont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basedOn w:val="Normal"/>
    <w:uiPriority w:val="34"/>
    <w:qFormat/>
    <w:rsid w:val="00AF5A8F"/>
    <w:pPr>
      <w:spacing w:line="240" w:lineRule="auto"/>
      <w:ind w:left="720" w:hanging="288"/>
      <w:contextualSpacing/>
    </w:pPr>
    <w:rPr>
      <w:color w:val="44546A" w:themeColor="text2"/>
    </w:rPr>
  </w:style>
  <w:style w:type="paragraph" w:customStyle="1" w:styleId="RawHTML">
    <w:name w:val="Raw HTML"/>
    <w:next w:val="Normal"/>
    <w:rPr>
      <w:rFonts w:ascii="Consolas" w:hAnsi="Consolas"/>
      <w:color w:val="00A000"/>
    </w:rPr>
  </w:style>
  <w:style w:type="character" w:customStyle="1" w:styleId="RawHTMLChar">
    <w:name w:val="Raw HTML Char"/>
    <w:rPr>
      <w:rFonts w:ascii="Consolas" w:hAnsi="Consolas"/>
      <w:color w:val="00A000"/>
    </w:rPr>
  </w:style>
  <w:style w:type="character" w:customStyle="1" w:styleId="Heading1Char">
    <w:name w:val="Heading 1 Char"/>
    <w:basedOn w:val="DefaultParagraphFont"/>
    <w:link w:val="Heading1"/>
    <w:uiPriority w:val="9"/>
    <w:rsid w:val="00AF5A8F"/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F5A8F"/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5A8F"/>
    <w:rPr>
      <w:rFonts w:eastAsiaTheme="majorEastAsia" w:cstheme="majorBidi"/>
      <w:b/>
      <w:bCs/>
      <w:color w:val="44546A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8F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8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8F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AF5A8F"/>
    <w:rPr>
      <w:rFonts w:asciiTheme="majorHAnsi" w:eastAsiaTheme="majorEastAsia" w:hAnsiTheme="majorHAnsi" w:cstheme="majorBidi"/>
      <w:i/>
      <w:iCs/>
      <w:color w:val="44546A" w:themeColor="text2"/>
    </w:rPr>
  </w:style>
  <w:style w:type="character" w:customStyle="1" w:styleId="Heading8Char">
    <w:name w:val="Heading 8 Char"/>
    <w:basedOn w:val="DefaultParagraphFont"/>
    <w:link w:val="Heading8"/>
    <w:uiPriority w:val="9"/>
    <w:rsid w:val="00AF5A8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F5A8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AF5A8F"/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AF5A8F"/>
    <w:rPr>
      <w:rFonts w:eastAsiaTheme="majorEastAsia" w:cstheme="majorBidi"/>
      <w:iCs/>
      <w:color w:val="50637D" w:themeColor="text2" w:themeTint="E6"/>
      <w:sz w:val="32"/>
      <w:szCs w:val="24"/>
    </w:rPr>
  </w:style>
  <w:style w:type="character" w:styleId="Strong">
    <w:name w:val="Strong"/>
    <w:basedOn w:val="DefaultParagraphFont"/>
    <w:uiPriority w:val="22"/>
    <w:qFormat/>
    <w:rsid w:val="00AF5A8F"/>
    <w:rPr>
      <w:b/>
      <w:bCs/>
      <w:color w:val="50637D" w:themeColor="text2" w:themeTint="E6"/>
    </w:rPr>
  </w:style>
  <w:style w:type="character" w:styleId="Emphasis">
    <w:name w:val="Emphasis"/>
    <w:basedOn w:val="DefaultParagraphFont"/>
    <w:uiPriority w:val="20"/>
    <w:qFormat/>
    <w:rsid w:val="00AF5A8F"/>
    <w:rPr>
      <w:b w:val="0"/>
      <w:i/>
      <w:iCs/>
      <w:color w:val="44546A" w:themeColor="text2"/>
    </w:rPr>
  </w:style>
  <w:style w:type="paragraph" w:styleId="NoSpacing">
    <w:name w:val="No Spacing"/>
    <w:link w:val="NoSpacingChar"/>
    <w:uiPriority w:val="1"/>
    <w:qFormat/>
    <w:rsid w:val="00AF5A8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F5A8F"/>
  </w:style>
  <w:style w:type="character" w:customStyle="1" w:styleId="QuoteChar">
    <w:name w:val="Quote Char"/>
    <w:basedOn w:val="DefaultParagraphFont"/>
    <w:link w:val="Quote"/>
    <w:uiPriority w:val="29"/>
    <w:rsid w:val="00AF5A8F"/>
    <w:rPr>
      <w:rFonts w:asciiTheme="majorHAnsi" w:eastAsiaTheme="minorEastAsia" w:hAnsiTheme="majorHAnsi"/>
      <w:b/>
      <w:i/>
      <w:iCs/>
      <w:color w:val="4472C4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8F"/>
    <w:pPr>
      <w:pBdr>
        <w:left w:val="single" w:sz="48" w:space="13" w:color="ED7D31" w:themeColor="accent2"/>
      </w:pBdr>
      <w:spacing w:before="240" w:after="120" w:line="300" w:lineRule="auto"/>
    </w:pPr>
    <w:rPr>
      <w:rFonts w:eastAsiaTheme="minorEastAsia"/>
      <w:b/>
      <w:bCs/>
      <w:i/>
      <w:iCs/>
      <w:color w:val="ED7D31" w:themeColor="accent2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8F"/>
    <w:rPr>
      <w:rFonts w:eastAsiaTheme="minorEastAsia"/>
      <w:b/>
      <w:bCs/>
      <w:i/>
      <w:iCs/>
      <w:color w:val="ED7D31" w:themeColor="accent2"/>
      <w:sz w:val="26"/>
    </w:rPr>
  </w:style>
  <w:style w:type="character" w:styleId="SubtleEmphasis">
    <w:name w:val="Subtle Emphasis"/>
    <w:basedOn w:val="DefaultParagraphFont"/>
    <w:uiPriority w:val="19"/>
    <w:qFormat/>
    <w:rsid w:val="00AF5A8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AF5A8F"/>
    <w:rPr>
      <w:b/>
      <w:bCs/>
      <w:i/>
      <w:iCs/>
      <w:color w:val="44546A" w:themeColor="text2"/>
    </w:rPr>
  </w:style>
  <w:style w:type="character" w:styleId="SubtleReference">
    <w:name w:val="Subtle Reference"/>
    <w:basedOn w:val="DefaultParagraphFont"/>
    <w:uiPriority w:val="31"/>
    <w:qFormat/>
    <w:rsid w:val="00AF5A8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AF5A8F"/>
    <w:rPr>
      <w:rFonts w:asciiTheme="minorHAnsi" w:hAnsiTheme="minorHAnsi"/>
      <w:b/>
      <w:bCs/>
      <w:smallCaps/>
      <w:color w:val="44546A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AF5A8F"/>
    <w:rPr>
      <w:rFonts w:asciiTheme="majorHAnsi" w:hAnsiTheme="majorHAnsi"/>
      <w:b/>
      <w:bCs/>
      <w:caps w:val="0"/>
      <w:smallCaps/>
      <w:color w:val="44546A" w:themeColor="text2"/>
      <w:spacing w:val="10"/>
      <w:sz w:val="22"/>
    </w:rPr>
  </w:style>
  <w:style w:type="paragraph" w:customStyle="1" w:styleId="PersonalName">
    <w:name w:val="Personal Name"/>
    <w:basedOn w:val="Title"/>
    <w:qFormat/>
    <w:rsid w:val="00AF5A8F"/>
    <w:rPr>
      <w:b/>
      <w:caps/>
      <w:color w:val="000000"/>
      <w:sz w:val="28"/>
      <w:szCs w:val="28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rsid w:val="00AE4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D10"/>
  </w:style>
  <w:style w:type="paragraph" w:styleId="Footer">
    <w:name w:val="footer"/>
    <w:basedOn w:val="Normal"/>
    <w:link w:val="FooterChar"/>
    <w:uiPriority w:val="99"/>
    <w:unhideWhenUsed/>
    <w:rsid w:val="00AE4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apor Trail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474</Words>
  <Characters>3130</Characters>
  <Application>Microsoft Office Word</Application>
  <DocSecurity>0</DocSecurity>
  <Lines>92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Bob Simpson</cp:lastModifiedBy>
  <cp:revision>5</cp:revision>
  <dcterms:created xsi:type="dcterms:W3CDTF">1970-01-01T00:00:00Z</dcterms:created>
  <dcterms:modified xsi:type="dcterms:W3CDTF">2026-02-17T20:59:00Z</dcterms:modified>
</cp:coreProperties>
</file>