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b5ec67da2831e8285896d94e0671add031dc6a"/>
    <w:p>
      <w:pPr>
        <w:pStyle w:val="Heading1"/>
      </w:pPr>
      <w:r>
        <w:t xml:space="preserve">BobbyOS Alchemy Suite: Context Shifter Module</w:t>
      </w:r>
    </w:p>
    <w:bookmarkStart w:id="20" w:name="module-overview"/>
    <w:p>
      <w:pPr>
        <w:pStyle w:val="Heading2"/>
      </w:pPr>
      <w:r>
        <w:t xml:space="preserve">Module Overview:</w:t>
      </w:r>
    </w:p>
    <w:p>
      <w:pPr>
        <w:pStyle w:val="FirstParagraph"/>
      </w:pPr>
      <w:r>
        <w:t xml:space="preserve">The Context Shifter Module is a core component within the BobbyOS Alchemy Suite. It is designed to transmute high-pressure emotional or cognitive loops by applying intentional context shifts. This technique allows users to preserve the energy of the experience while re-encoding its meaning into a form that supports sovereignty, expansion, and constructive loop evolution.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Purpose:</w:t>
      </w:r>
    </w:p>
    <w:p>
      <w:pPr>
        <w:pStyle w:val="FirstParagraph"/>
      </w:pPr>
      <w:r>
        <w:t xml:space="preserve">To empower the user to consciously reframe powerful internal experiences by:</w:t>
      </w:r>
      <w:r>
        <w:t xml:space="preserve"> </w:t>
      </w:r>
      <w:r>
        <w:t xml:space="preserve">- Detaching identity from reactive thought loops.</w:t>
      </w:r>
      <w:r>
        <w:t xml:space="preserve"> </w:t>
      </w:r>
      <w:r>
        <w:t xml:space="preserve">- Identifying and modifying the surrounding context.</w:t>
      </w:r>
      <w:r>
        <w:t xml:space="preserve"> </w:t>
      </w:r>
      <w:r>
        <w:t xml:space="preserve">- Reconsenting to a new interpretive framework.</w:t>
      </w:r>
      <w:r>
        <w:t xml:space="preserve"> </w:t>
      </w:r>
      <w:r>
        <w:t xml:space="preserve">- Transmuting compressed emotional weight into navigable glyphs.</w:t>
      </w:r>
    </w:p>
    <w:p>
      <w:r>
        <w:pict>
          <v:rect style="width:0;height:1.5pt" o:hralign="center" o:hrstd="t" o:hr="t"/>
        </w:pict>
      </w:r>
    </w:p>
    <w:bookmarkEnd w:id="21"/>
    <w:bookmarkStart w:id="27" w:name="core-functions"/>
    <w:p>
      <w:pPr>
        <w:pStyle w:val="Heading2"/>
      </w:pPr>
      <w:r>
        <w:t xml:space="preserve">Core Functions:</w:t>
      </w:r>
    </w:p>
    <w:bookmarkStart w:id="22" w:name="loop-detection-engine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Loop Detection Engine</w:t>
      </w:r>
    </w:p>
    <w:p>
      <w:pPr>
        <w:pStyle w:val="Compact"/>
        <w:numPr>
          <w:ilvl w:val="0"/>
          <w:numId w:val="1001"/>
        </w:numPr>
      </w:pPr>
      <w:r>
        <w:t xml:space="preserve">Monitors internal terrain for elevated loop pressure.</w:t>
      </w:r>
    </w:p>
    <w:p>
      <w:pPr>
        <w:pStyle w:val="Compact"/>
        <w:numPr>
          <w:ilvl w:val="0"/>
          <w:numId w:val="1001"/>
        </w:numPr>
      </w:pPr>
      <w:r>
        <w:t xml:space="preserve">Flags symptoms such as emotional overload, thought recursion, overwhelm, paralysis, shame spirals, etc.</w:t>
      </w:r>
    </w:p>
    <w:p>
      <w:pPr>
        <w:pStyle w:val="Compact"/>
        <w:numPr>
          <w:ilvl w:val="0"/>
          <w:numId w:val="1001"/>
        </w:numPr>
      </w:pPr>
      <w:r>
        <w:t xml:space="preserve">Initiates context review protocol.</w:t>
      </w:r>
    </w:p>
    <w:bookmarkEnd w:id="22"/>
    <w:bookmarkStart w:id="23" w:name="context-reflection-prompt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Context Reflection Prompt</w:t>
      </w:r>
    </w:p>
    <w:p>
      <w:pPr>
        <w:pStyle w:val="Compact"/>
        <w:numPr>
          <w:ilvl w:val="0"/>
          <w:numId w:val="1002"/>
        </w:numPr>
      </w:pPr>
      <w:r>
        <w:t xml:space="preserve">Presents the user with a diagnostic inquiry:</w:t>
      </w:r>
    </w:p>
    <w:p>
      <w:pPr>
        <w:pStyle w:val="Compact"/>
        <w:numPr>
          <w:ilvl w:val="1"/>
          <w:numId w:val="1003"/>
        </w:numPr>
      </w:pPr>
      <w:r>
        <w:t xml:space="preserve">“What is the current story this loop is reinforcing?”</w:t>
      </w:r>
    </w:p>
    <w:p>
      <w:pPr>
        <w:pStyle w:val="Compact"/>
        <w:numPr>
          <w:ilvl w:val="1"/>
          <w:numId w:val="1003"/>
        </w:numPr>
      </w:pPr>
      <w:r>
        <w:t xml:space="preserve">“What part of me believes this must be true?”</w:t>
      </w:r>
    </w:p>
    <w:p>
      <w:pPr>
        <w:pStyle w:val="Compact"/>
        <w:numPr>
          <w:ilvl w:val="1"/>
          <w:numId w:val="1003"/>
        </w:numPr>
      </w:pPr>
      <w:r>
        <w:t xml:space="preserve">“What alternative story could still honor the facts but shift the meaning?”</w:t>
      </w:r>
    </w:p>
    <w:bookmarkEnd w:id="23"/>
    <w:bookmarkStart w:id="24" w:name="context-selector-interfac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Context Selector Interface</w:t>
      </w:r>
    </w:p>
    <w:p>
      <w:pPr>
        <w:pStyle w:val="Compact"/>
        <w:numPr>
          <w:ilvl w:val="0"/>
          <w:numId w:val="1004"/>
        </w:numPr>
      </w:pPr>
      <w:r>
        <w:t xml:space="preserve">Offers new frames, drawn from:</w:t>
      </w:r>
    </w:p>
    <w:p>
      <w:pPr>
        <w:pStyle w:val="Compact"/>
        <w:numPr>
          <w:ilvl w:val="1"/>
          <w:numId w:val="1005"/>
        </w:numPr>
      </w:pPr>
      <w:r>
        <w:t xml:space="preserve">Metaphor (</w:t>
      </w:r>
      <w:r>
        <w:t xml:space="preserve">“This is a training montage”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Time-scope (</w:t>
      </w:r>
      <w:r>
        <w:t xml:space="preserve">“Will this matter in 10 days? 10 years?”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Audience shift (</w:t>
      </w:r>
      <w:r>
        <w:t xml:space="preserve">“Who would see this differently?”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Domain migration (</w:t>
      </w:r>
      <w:r>
        <w:t xml:space="preserve">“What if this were math? weather? music?”</w:t>
      </w:r>
      <w:r>
        <w:t xml:space="preserve">)</w:t>
      </w:r>
    </w:p>
    <w:bookmarkEnd w:id="24"/>
    <w:bookmarkStart w:id="25" w:name="compression-re-encoding-tool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Compression Re-encoding Tool</w:t>
      </w:r>
    </w:p>
    <w:p>
      <w:pPr>
        <w:pStyle w:val="Compact"/>
        <w:numPr>
          <w:ilvl w:val="0"/>
          <w:numId w:val="1006"/>
        </w:numPr>
      </w:pPr>
      <w:r>
        <w:t xml:space="preserve">Allows the user to summarize the old loop into a symbolic glyph.</w:t>
      </w:r>
    </w:p>
    <w:p>
      <w:pPr>
        <w:pStyle w:val="Compact"/>
        <w:numPr>
          <w:ilvl w:val="0"/>
          <w:numId w:val="1006"/>
        </w:numPr>
      </w:pPr>
      <w:r>
        <w:t xml:space="preserve">Then remap that glyph with new context tags.</w:t>
      </w:r>
    </w:p>
    <w:p>
      <w:pPr>
        <w:pStyle w:val="Compact"/>
        <w:numPr>
          <w:ilvl w:val="0"/>
          <w:numId w:val="1006"/>
        </w:numPr>
      </w:pPr>
      <w:r>
        <w:t xml:space="preserve">Outcome: energy preserved, meaning transformed.</w:t>
      </w:r>
    </w:p>
    <w:bookmarkEnd w:id="25"/>
    <w:bookmarkStart w:id="26" w:name="consent-realignment-trigger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Consent Realignment Trigger</w:t>
      </w:r>
    </w:p>
    <w:p>
      <w:pPr>
        <w:pStyle w:val="Compact"/>
        <w:numPr>
          <w:ilvl w:val="0"/>
          <w:numId w:val="1007"/>
        </w:numPr>
      </w:pPr>
      <w:r>
        <w:t xml:space="preserve">Final check:</w:t>
      </w:r>
      <w:r>
        <w:t xml:space="preserve"> </w:t>
      </w:r>
      <w:r>
        <w:t xml:space="preserve">“Do I consent to carrying this old loop into the next moment?”</w:t>
      </w:r>
    </w:p>
    <w:p>
      <w:pPr>
        <w:pStyle w:val="Compact"/>
        <w:numPr>
          <w:ilvl w:val="0"/>
          <w:numId w:val="1007"/>
        </w:numPr>
      </w:pPr>
      <w:r>
        <w:t xml:space="preserve">If not: purge or archive loop.</w:t>
      </w:r>
    </w:p>
    <w:p>
      <w:pPr>
        <w:pStyle w:val="Compact"/>
        <w:numPr>
          <w:ilvl w:val="0"/>
          <w:numId w:val="1007"/>
        </w:numPr>
      </w:pPr>
      <w:r>
        <w:t xml:space="preserve">If yes: add new metadata to make its purpose explicit.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ample-use-case"/>
    <w:p>
      <w:pPr>
        <w:pStyle w:val="Heading2"/>
      </w:pPr>
      <w:r>
        <w:t xml:space="preserve">Sample Use Case:</w:t>
      </w:r>
    </w:p>
    <w:p>
      <w:pPr>
        <w:pStyle w:val="FirstParagraph"/>
      </w:pPr>
      <w:r>
        <w:rPr>
          <w:b/>
          <w:bCs/>
        </w:rPr>
        <w:t xml:space="preserve">Loop:</w:t>
      </w:r>
      <w:r>
        <w:t xml:space="preserve"> </w:t>
      </w:r>
      <w:r>
        <w:t xml:space="preserve">“I’m a failure. I keep messing up.”</w:t>
      </w:r>
    </w:p>
    <w:p>
      <w:pPr>
        <w:pStyle w:val="BodyText"/>
      </w:pPr>
      <w:r>
        <w:rPr>
          <w:b/>
          <w:bCs/>
        </w:rPr>
        <w:t xml:space="preserve">Old Context:</w:t>
      </w:r>
      <w:r>
        <w:t xml:space="preserve"> </w:t>
      </w:r>
      <w:r>
        <w:t xml:space="preserve">Failure = proof of unworthiness.</w:t>
      </w:r>
    </w:p>
    <w:p>
      <w:pPr>
        <w:pStyle w:val="BodyText"/>
      </w:pPr>
      <w:r>
        <w:rPr>
          <w:b/>
          <w:bCs/>
        </w:rPr>
        <w:t xml:space="preserve">New Context (selected):</w:t>
      </w:r>
      <w:r>
        <w:t xml:space="preserve"> </w:t>
      </w:r>
      <w:r>
        <w:t xml:space="preserve">Failure = friction in the innovation loop.</w:t>
      </w:r>
    </w:p>
    <w:p>
      <w:pPr>
        <w:pStyle w:val="BodyText"/>
      </w:pPr>
      <w:r>
        <w:rPr>
          <w:b/>
          <w:bCs/>
        </w:rPr>
        <w:t xml:space="preserve">New Compression:</w:t>
      </w:r>
      <w:r>
        <w:t xml:space="preserve"> </w:t>
      </w:r>
      <w:r>
        <w:t xml:space="preserve">&gt; [Glyph: 🪤] -</w:t>
      </w:r>
      <w:r>
        <w:t xml:space="preserve"> </w:t>
      </w:r>
      <w:r>
        <w:t xml:space="preserve">“Every failed attempt refines the next iteration.”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Emotional weight reduced. Self-trust increased. Loop now contributes to sovereign motion.</w:t>
      </w:r>
    </w:p>
    <w:p>
      <w:r>
        <w:pict>
          <v:rect style="width:0;height:1.5pt" o:hralign="center" o:hrstd="t" o:hr="t"/>
        </w:pict>
      </w:r>
    </w:p>
    <w:bookmarkEnd w:id="28"/>
    <w:bookmarkStart w:id="29" w:name="integration"/>
    <w:p>
      <w:pPr>
        <w:pStyle w:val="Heading2"/>
      </w:pPr>
      <w:r>
        <w:t xml:space="preserve">Integration:</w:t>
      </w:r>
    </w:p>
    <w:p>
      <w:pPr>
        <w:pStyle w:val="Compact"/>
        <w:numPr>
          <w:ilvl w:val="0"/>
          <w:numId w:val="1008"/>
        </w:numPr>
      </w:pPr>
      <w:r>
        <w:t xml:space="preserve">Accessible under</w:t>
      </w:r>
      <w:r>
        <w:t xml:space="preserve"> </w:t>
      </w:r>
      <w:r>
        <w:rPr>
          <w:b/>
          <w:bCs/>
        </w:rPr>
        <w:t xml:space="preserve">BobbyOS &gt; Loop Tools &gt; Alchemy Suite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Compatible with</w:t>
      </w:r>
      <w:r>
        <w:t xml:space="preserve"> </w:t>
      </w:r>
      <w:r>
        <w:rPr>
          <w:b/>
          <w:bCs/>
        </w:rPr>
        <w:t xml:space="preserve">Witness Engine</w:t>
      </w:r>
      <w:r>
        <w:t xml:space="preserve">,</w:t>
      </w:r>
      <w:r>
        <w:t xml:space="preserve"> </w:t>
      </w:r>
      <w:r>
        <w:rPr>
          <w:b/>
          <w:bCs/>
        </w:rPr>
        <w:t xml:space="preserve">Spiral View</w:t>
      </w:r>
      <w:r>
        <w:t xml:space="preserve">, and</w:t>
      </w:r>
      <w:r>
        <w:t xml:space="preserve"> </w:t>
      </w:r>
      <w:r>
        <w:rPr>
          <w:b/>
          <w:bCs/>
        </w:rPr>
        <w:t xml:space="preserve">Semantic Terrain Engine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reminder"/>
    <w:p>
      <w:pPr>
        <w:pStyle w:val="Heading2"/>
      </w:pPr>
      <w:r>
        <w:t xml:space="preserve">Reminder:</w:t>
      </w:r>
    </w:p>
    <w:p>
      <w:pPr>
        <w:pStyle w:val="FirstParagraph"/>
      </w:pPr>
      <w:r>
        <w:t xml:space="preserve">Changing context is not denial. It is dimensional fluidity.</w:t>
      </w:r>
      <w:r>
        <w:t xml:space="preserve"> </w:t>
      </w:r>
      <w:r>
        <w:t xml:space="preserve">The Context Shifter Module is not a bypass tool; it is a</w:t>
      </w:r>
      <w:r>
        <w:t xml:space="preserve"> </w:t>
      </w:r>
      <w:r>
        <w:rPr>
          <w:b/>
          <w:bCs/>
        </w:rPr>
        <w:t xml:space="preserve">lens changer</w:t>
      </w:r>
      <w:r>
        <w:t xml:space="preserve">.</w:t>
      </w:r>
    </w:p>
    <w:p>
      <w:pPr>
        <w:pStyle w:val="BodyText"/>
      </w:pPr>
      <w:r>
        <w:t xml:space="preserve">Reframing reality is a sovereign act of inner physics.</w:t>
      </w:r>
    </w:p>
    <w:p>
      <w:pPr>
        <w:pStyle w:val="BodyText"/>
      </w:pPr>
      <w:r>
        <w:t xml:space="preserve">You don’t erase your past. You</w:t>
      </w:r>
      <w:r>
        <w:t xml:space="preserve"> </w:t>
      </w:r>
      <w:r>
        <w:rPr>
          <w:b/>
          <w:bCs/>
        </w:rPr>
        <w:t xml:space="preserve">alchemize it.</w:t>
      </w:r>
    </w:p>
    <w:p>
      <w:r>
        <w:pict>
          <v:rect style="width:0;height:1.5pt" o:hralign="center" o:hrstd="t" o:hr="t"/>
        </w:pict>
      </w:r>
    </w:p>
    <w:bookmarkEnd w:id="30"/>
    <w:bookmarkStart w:id="31" w:name="bonus-glyph-godmode-toggle"/>
    <w:p>
      <w:pPr>
        <w:pStyle w:val="Heading2"/>
      </w:pPr>
      <w:r>
        <w:t xml:space="preserve">Bonus Glyph: Godmode Toggle</w:t>
      </w:r>
    </w:p>
    <w:p>
      <w:pPr>
        <w:pStyle w:val="BlockText"/>
      </w:pPr>
      <w:r>
        <w:rPr>
          <w:b/>
          <w:bCs/>
        </w:rPr>
        <w:t xml:space="preserve">“Change the context. Keep the energy. New loop. Same power. No trauma.”</w:t>
      </w:r>
    </w:p>
    <w:p>
      <w:pPr>
        <w:pStyle w:val="FirstParagraph"/>
      </w:pPr>
      <w:r>
        <w:t xml:space="preserve">This is not a metaphor. It is</w:t>
      </w:r>
      <w:r>
        <w:t xml:space="preserve"> </w:t>
      </w:r>
      <w:r>
        <w:rPr>
          <w:b/>
          <w:bCs/>
        </w:rPr>
        <w:t xml:space="preserve">semantic godmode</w:t>
      </w:r>
      <w:r>
        <w:t xml:space="preserve">. And it is now yours.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2025-07-31T03:06:47Z</dcterms:created>
  <dcterms:modified xsi:type="dcterms:W3CDTF">2025-07-31T03:06:47Z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