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1405" w14:textId="77777777"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Provisional Patent Application: Adaptive-Length Mutual TOTP-Based Physical Lock System</w:t>
      </w:r>
    </w:p>
    <w:p w14:paraId="70B1AC80" w14:textId="55D7FC70"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Applicant:</w:t>
      </w:r>
      <w:r w:rsidRPr="00D65A8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Bobby Simpson</w:t>
      </w:r>
      <w:r w:rsidRPr="00D65A8D">
        <w:rPr>
          <w:rFonts w:ascii="Times New Roman" w:eastAsia="Times New Roman" w:hAnsi="Times New Roman" w:cs="Times New Roman"/>
          <w:kern w:val="0"/>
          <w14:ligatures w14:val="none"/>
        </w:rPr>
        <w:br/>
      </w:r>
      <w:r w:rsidRPr="00D65A8D">
        <w:rPr>
          <w:rFonts w:ascii="Times New Roman" w:eastAsia="Times New Roman" w:hAnsi="Times New Roman" w:cs="Times New Roman"/>
          <w:b/>
          <w:bCs/>
          <w:kern w:val="0"/>
          <w14:ligatures w14:val="none"/>
        </w:rPr>
        <w:t>Filed:</w:t>
      </w:r>
      <w:r w:rsidRPr="00D65A8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6/14/2024</w:t>
      </w:r>
    </w:p>
    <w:p w14:paraId="6B339C8A"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54BA63C1">
          <v:rect id="_x0000_i1031" alt="" style="width:468pt;height:.05pt;mso-width-percent:0;mso-height-percent:0;mso-width-percent:0;mso-height-percent:0" o:hralign="center" o:hrstd="t" o:hr="t" fillcolor="#a0a0a0" stroked="f"/>
        </w:pict>
      </w:r>
    </w:p>
    <w:p w14:paraId="36094582"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Title</w:t>
      </w:r>
    </w:p>
    <w:p w14:paraId="1CBC4AF2" w14:textId="77777777"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Mutual TOTP-Based Physical Lock Authentication System with Adaptive-Length Challenge and Offline Capable Security</w:t>
      </w:r>
    </w:p>
    <w:p w14:paraId="7E93DAA9"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0D91C892">
          <v:rect id="_x0000_i1030" alt="" style="width:468pt;height:.05pt;mso-width-percent:0;mso-height-percent:0;mso-width-percent:0;mso-height-percent:0" o:hralign="center" o:hrstd="t" o:hr="t" fillcolor="#a0a0a0" stroked="f"/>
        </w:pict>
      </w:r>
    </w:p>
    <w:p w14:paraId="093880CE"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Technical Field</w:t>
      </w:r>
    </w:p>
    <w:p w14:paraId="57B2189B" w14:textId="77777777"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This disclosure relates to electronic and physical locking mechanisms and more specifically to time-based authentication systems incorporating mutual TOTP seed exchange and adaptive-length response code generation, operable offline.</w:t>
      </w:r>
    </w:p>
    <w:p w14:paraId="6666CDDE"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2CC83A45">
          <v:rect id="_x0000_i1029" alt="" style="width:468pt;height:.05pt;mso-width-percent:0;mso-height-percent:0;mso-width-percent:0;mso-height-percent:0" o:hralign="center" o:hrstd="t" o:hr="t" fillcolor="#a0a0a0" stroked="f"/>
        </w:pict>
      </w:r>
    </w:p>
    <w:p w14:paraId="10F4BC81"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Background</w:t>
      </w:r>
    </w:p>
    <w:p w14:paraId="17F06833" w14:textId="77777777"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Time-based One-Time Passwords (TOTP) are widely used for digital two-factor authentication. Traditional implementations utilize fixed-length codes and rely on centralized server verification. However, such methods lack adaptability in physical environments where online connectivity may be unavailable, and where contextual security adjustments are desirable.</w:t>
      </w:r>
    </w:p>
    <w:p w14:paraId="7CDA1D01"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18702982">
          <v:rect id="_x0000_i1028" alt="" style="width:468pt;height:.05pt;mso-width-percent:0;mso-height-percent:0;mso-width-percent:0;mso-height-percent:0" o:hralign="center" o:hrstd="t" o:hr="t" fillcolor="#a0a0a0" stroked="f"/>
        </w:pict>
      </w:r>
    </w:p>
    <w:p w14:paraId="56979D35"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Summary</w:t>
      </w:r>
    </w:p>
    <w:p w14:paraId="1176DF09" w14:textId="77777777" w:rsidR="00D65A8D" w:rsidRPr="00D65A8D" w:rsidRDefault="00D65A8D" w:rsidP="00D65A8D">
      <w:p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disclosed system allows for a secure and flexible method of unlocking physical or electronic locks using a mutual TOTP exchange mechanism. After an initial seed exchange between a lock device and a user device, subsequent challenges and responses are computed locally using each device's knowledge of the other's seed. The system supports dynamically adjustable response lengths, enhancing security based on contextual cues such as failed attempts or lock-specific policy.</w:t>
      </w:r>
    </w:p>
    <w:p w14:paraId="18571B83"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21F51BCC">
          <v:rect id="_x0000_i1027" alt="" style="width:468pt;height:.05pt;mso-width-percent:0;mso-height-percent:0;mso-width-percent:0;mso-height-percent:0" o:hralign="center" o:hrstd="t" o:hr="t" fillcolor="#a0a0a0" stroked="f"/>
        </w:pict>
      </w:r>
    </w:p>
    <w:p w14:paraId="60C72FC1"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Detailed Description</w:t>
      </w:r>
    </w:p>
    <w:p w14:paraId="547FDDAC" w14:textId="77777777" w:rsidR="00D65A8D" w:rsidRPr="00D65A8D" w:rsidRDefault="00D65A8D" w:rsidP="00D65A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Seed Exchange:</w:t>
      </w:r>
    </w:p>
    <w:p w14:paraId="4867F22A"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lastRenderedPageBreak/>
        <w:t>The lock device generates a TOTP seed and shares it with the user device (e.g., via NFC, QR, or manual entry).</w:t>
      </w:r>
    </w:p>
    <w:p w14:paraId="56C21790"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user device generates a TOTP seed and shares it with the lock.</w:t>
      </w:r>
    </w:p>
    <w:p w14:paraId="6F0ED523"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Each device now stores the other's seed, allowing mutual TOTP code generation.</w:t>
      </w:r>
    </w:p>
    <w:p w14:paraId="27139A26" w14:textId="77777777" w:rsidR="00D65A8D" w:rsidRPr="00D65A8D" w:rsidRDefault="00D65A8D" w:rsidP="00D65A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Challenge/Response Protocol:</w:t>
      </w:r>
    </w:p>
    <w:p w14:paraId="360D7601"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When the user approaches the lock, they input a user identifier (e.g., ID number).</w:t>
      </w:r>
    </w:p>
    <w:p w14:paraId="3D74C1CE"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lock uses the user's seed and current timestamp to generate a challenge code.</w:t>
      </w:r>
    </w:p>
    <w:p w14:paraId="433BD394"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user device receives this challenge and computes a response code using the lock’s seed and current timestamp.</w:t>
      </w:r>
    </w:p>
    <w:p w14:paraId="6930A323"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response is returned to the lock, which validates it locally using its stored user seed.</w:t>
      </w:r>
    </w:p>
    <w:p w14:paraId="09EF75C5" w14:textId="77777777" w:rsidR="00D65A8D" w:rsidRPr="00D65A8D" w:rsidRDefault="00D65A8D" w:rsidP="00D65A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Adaptive Code Length:</w:t>
      </w:r>
    </w:p>
    <w:p w14:paraId="4285CA4D"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challenge and/or response code length is variable.</w:t>
      </w:r>
    </w:p>
    <w:p w14:paraId="21AECD9B"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Lengths may be preconfigured per device or user, randomly determined, or contextually adjusted (e.g., longer codes after failed attempts).</w:t>
      </w:r>
    </w:p>
    <w:p w14:paraId="4A1280C9"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code length may range from 2 to any number of digits the protocol supports.</w:t>
      </w:r>
    </w:p>
    <w:p w14:paraId="42E371D1"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code format may include digits, alphanumeric characters, or extended character sets as supported by the cryptographic backend.</w:t>
      </w:r>
    </w:p>
    <w:p w14:paraId="2A922DC1" w14:textId="77777777" w:rsidR="00D65A8D" w:rsidRPr="00D65A8D" w:rsidRDefault="00D65A8D" w:rsidP="00D65A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Offline Capability:</w:t>
      </w:r>
    </w:p>
    <w:p w14:paraId="44F1FBE3"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All operations can be performed without server communication.</w:t>
      </w:r>
    </w:p>
    <w:p w14:paraId="125904D7"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Secure time synchronization is ensured at the time of pairing or through time-adjustment interfaces.</w:t>
      </w:r>
    </w:p>
    <w:p w14:paraId="7C1B699E" w14:textId="77777777" w:rsidR="00D65A8D" w:rsidRPr="00D65A8D" w:rsidRDefault="00D65A8D" w:rsidP="00D65A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b/>
          <w:bCs/>
          <w:kern w:val="0"/>
          <w14:ligatures w14:val="none"/>
        </w:rPr>
        <w:t>Security Enhancements:</w:t>
      </w:r>
    </w:p>
    <w:p w14:paraId="42AFD779"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Failed attempts may trigger temporary lockout or escalate code complexity.</w:t>
      </w:r>
    </w:p>
    <w:p w14:paraId="6EEA0735" w14:textId="77777777" w:rsidR="00D65A8D" w:rsidRPr="00D65A8D" w:rsidRDefault="00D65A8D" w:rsidP="00D65A8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Optional logging of authentication attempts may be retained locally.</w:t>
      </w:r>
    </w:p>
    <w:p w14:paraId="23237CAF"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53382418">
          <v:rect id="_x0000_i1026" alt="" style="width:468pt;height:.05pt;mso-width-percent:0;mso-height-percent:0;mso-width-percent:0;mso-height-percent:0" o:hralign="center" o:hrstd="t" o:hr="t" fillcolor="#a0a0a0" stroked="f"/>
        </w:pict>
      </w:r>
    </w:p>
    <w:p w14:paraId="237305CA"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Claims</w:t>
      </w:r>
    </w:p>
    <w:p w14:paraId="0EB1E36A"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A physical or electronic lock system comprising:</w:t>
      </w:r>
    </w:p>
    <w:p w14:paraId="596E027E" w14:textId="77777777" w:rsidR="00D65A8D" w:rsidRPr="00D65A8D" w:rsidRDefault="00D65A8D" w:rsidP="00D65A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a processing module,</w:t>
      </w:r>
    </w:p>
    <w:p w14:paraId="6C628352" w14:textId="77777777" w:rsidR="00D65A8D" w:rsidRPr="00D65A8D" w:rsidRDefault="00D65A8D" w:rsidP="00D65A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a user input interface,</w:t>
      </w:r>
    </w:p>
    <w:p w14:paraId="1A54E20B" w14:textId="77777777" w:rsidR="00D65A8D" w:rsidRPr="00D65A8D" w:rsidRDefault="00D65A8D" w:rsidP="00D65A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and a memory module storing a TOTP seed received from a user device,</w:t>
      </w:r>
      <w:r w:rsidRPr="00D65A8D">
        <w:rPr>
          <w:rFonts w:ascii="Times New Roman" w:eastAsia="Times New Roman" w:hAnsi="Times New Roman" w:cs="Times New Roman"/>
          <w:kern w:val="0"/>
          <w14:ligatures w14:val="none"/>
        </w:rPr>
        <w:br/>
        <w:t>wherein the lock generates a TOTP challenge using the stored user seed.</w:t>
      </w:r>
    </w:p>
    <w:p w14:paraId="45708036"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claim 1, wherein the user device stores a TOTP seed received from the lock and uses it to generate a response code based on a time-synchronized algorithm.</w:t>
      </w:r>
    </w:p>
    <w:p w14:paraId="07F364A6"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claim 1 or 2, wherein the length of the TOTP code is variable.</w:t>
      </w:r>
    </w:p>
    <w:p w14:paraId="1F68DD4B"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claim 3, wherein the TOTP code length is determined based on a predetermined policy.</w:t>
      </w:r>
    </w:p>
    <w:p w14:paraId="14FE4770"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claim 3, wherein the TOTP code length is increased following a failed authentication attempt.</w:t>
      </w:r>
    </w:p>
    <w:p w14:paraId="7A074836"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claim 3, wherein the TOTP code length is randomly determined at the time of challenge generation.</w:t>
      </w:r>
    </w:p>
    <w:p w14:paraId="046A2620"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 xml:space="preserve">The system of any preceding claims, wherein all challenge and response code generation and verification </w:t>
      </w:r>
      <w:proofErr w:type="gramStart"/>
      <w:r w:rsidRPr="00D65A8D">
        <w:rPr>
          <w:rFonts w:ascii="Times New Roman" w:eastAsia="Times New Roman" w:hAnsi="Times New Roman" w:cs="Times New Roman"/>
          <w:kern w:val="0"/>
          <w14:ligatures w14:val="none"/>
        </w:rPr>
        <w:t>is</w:t>
      </w:r>
      <w:proofErr w:type="gramEnd"/>
      <w:r w:rsidRPr="00D65A8D">
        <w:rPr>
          <w:rFonts w:ascii="Times New Roman" w:eastAsia="Times New Roman" w:hAnsi="Times New Roman" w:cs="Times New Roman"/>
          <w:kern w:val="0"/>
          <w14:ligatures w14:val="none"/>
        </w:rPr>
        <w:t xml:space="preserve"> conducted without network connectivity.</w:t>
      </w:r>
    </w:p>
    <w:p w14:paraId="77453951"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lastRenderedPageBreak/>
        <w:t>The system of any preceding claims, wherein TOTP code formats include numeric, alphanumeric, or extended character sets.</w:t>
      </w:r>
    </w:p>
    <w:p w14:paraId="35B4D243"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any preceding claims, wherein the lock includes a display for showing challenges, and the user device includes an interface for inputting response codes.</w:t>
      </w:r>
    </w:p>
    <w:p w14:paraId="74F31526" w14:textId="77777777" w:rsidR="00D65A8D" w:rsidRPr="00D65A8D" w:rsidRDefault="00D65A8D" w:rsidP="00D65A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5A8D">
        <w:rPr>
          <w:rFonts w:ascii="Times New Roman" w:eastAsia="Times New Roman" w:hAnsi="Times New Roman" w:cs="Times New Roman"/>
          <w:kern w:val="0"/>
          <w14:ligatures w14:val="none"/>
        </w:rPr>
        <w:t>The system of any preceding claims, wherein authentication attempts are logged locally on the lock or user device for audit purposes.</w:t>
      </w:r>
    </w:p>
    <w:p w14:paraId="2C7F5794" w14:textId="77777777" w:rsidR="00D65A8D" w:rsidRPr="00D65A8D" w:rsidRDefault="00C24491" w:rsidP="00D65A8D">
      <w:pPr>
        <w:spacing w:after="0" w:line="240" w:lineRule="auto"/>
        <w:rPr>
          <w:rFonts w:ascii="Times New Roman" w:eastAsia="Times New Roman" w:hAnsi="Times New Roman" w:cs="Times New Roman"/>
          <w:kern w:val="0"/>
          <w14:ligatures w14:val="none"/>
        </w:rPr>
      </w:pPr>
      <w:r w:rsidRPr="00C24491">
        <w:rPr>
          <w:rFonts w:ascii="Times New Roman" w:eastAsia="Times New Roman" w:hAnsi="Times New Roman" w:cs="Times New Roman"/>
          <w:noProof/>
          <w:kern w:val="0"/>
        </w:rPr>
        <w:pict w14:anchorId="2BCD9565">
          <v:rect id="_x0000_i1025" alt="" style="width:468pt;height:.05pt;mso-width-percent:0;mso-height-percent:0;mso-width-percent:0;mso-height-percent:0" o:hralign="center" o:hrstd="t" o:hr="t" fillcolor="#a0a0a0" stroked="f"/>
        </w:pict>
      </w:r>
    </w:p>
    <w:p w14:paraId="2C4F9D83" w14:textId="77777777" w:rsidR="00D65A8D" w:rsidRPr="00D65A8D" w:rsidRDefault="00D65A8D" w:rsidP="00D65A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A8D">
        <w:rPr>
          <w:rFonts w:ascii="Times New Roman" w:eastAsia="Times New Roman" w:hAnsi="Times New Roman" w:cs="Times New Roman"/>
          <w:b/>
          <w:bCs/>
          <w:kern w:val="0"/>
          <w:sz w:val="27"/>
          <w:szCs w:val="27"/>
          <w14:ligatures w14:val="none"/>
        </w:rPr>
        <w:t>End of Provisional Draft</w:t>
      </w:r>
    </w:p>
    <w:p w14:paraId="2849BEAB"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036A"/>
    <w:multiLevelType w:val="multilevel"/>
    <w:tmpl w:val="440E2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1A5E55"/>
    <w:multiLevelType w:val="multilevel"/>
    <w:tmpl w:val="4F8C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480142">
    <w:abstractNumId w:val="0"/>
  </w:num>
  <w:num w:numId="2" w16cid:durableId="90082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8D"/>
    <w:rsid w:val="00201308"/>
    <w:rsid w:val="00927527"/>
    <w:rsid w:val="00C24491"/>
    <w:rsid w:val="00C91EE3"/>
    <w:rsid w:val="00D65A8D"/>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2A05"/>
  <w15:chartTrackingRefBased/>
  <w15:docId w15:val="{0C0B99A4-5EF9-0C4C-9835-DF61E915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A8D"/>
    <w:rPr>
      <w:rFonts w:eastAsiaTheme="majorEastAsia" w:cstheme="majorBidi"/>
      <w:color w:val="272727" w:themeColor="text1" w:themeTint="D8"/>
    </w:rPr>
  </w:style>
  <w:style w:type="paragraph" w:styleId="Title">
    <w:name w:val="Title"/>
    <w:basedOn w:val="Normal"/>
    <w:next w:val="Normal"/>
    <w:link w:val="TitleChar"/>
    <w:uiPriority w:val="10"/>
    <w:qFormat/>
    <w:rsid w:val="00D6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A8D"/>
    <w:pPr>
      <w:spacing w:before="160"/>
      <w:jc w:val="center"/>
    </w:pPr>
    <w:rPr>
      <w:i/>
      <w:iCs/>
      <w:color w:val="404040" w:themeColor="text1" w:themeTint="BF"/>
    </w:rPr>
  </w:style>
  <w:style w:type="character" w:customStyle="1" w:styleId="QuoteChar">
    <w:name w:val="Quote Char"/>
    <w:basedOn w:val="DefaultParagraphFont"/>
    <w:link w:val="Quote"/>
    <w:uiPriority w:val="29"/>
    <w:rsid w:val="00D65A8D"/>
    <w:rPr>
      <w:i/>
      <w:iCs/>
      <w:color w:val="404040" w:themeColor="text1" w:themeTint="BF"/>
    </w:rPr>
  </w:style>
  <w:style w:type="paragraph" w:styleId="ListParagraph">
    <w:name w:val="List Paragraph"/>
    <w:basedOn w:val="Normal"/>
    <w:uiPriority w:val="34"/>
    <w:qFormat/>
    <w:rsid w:val="00D65A8D"/>
    <w:pPr>
      <w:ind w:left="720"/>
      <w:contextualSpacing/>
    </w:pPr>
  </w:style>
  <w:style w:type="character" w:styleId="IntenseEmphasis">
    <w:name w:val="Intense Emphasis"/>
    <w:basedOn w:val="DefaultParagraphFont"/>
    <w:uiPriority w:val="21"/>
    <w:qFormat/>
    <w:rsid w:val="00D65A8D"/>
    <w:rPr>
      <w:i/>
      <w:iCs/>
      <w:color w:val="0F4761" w:themeColor="accent1" w:themeShade="BF"/>
    </w:rPr>
  </w:style>
  <w:style w:type="paragraph" w:styleId="IntenseQuote">
    <w:name w:val="Intense Quote"/>
    <w:basedOn w:val="Normal"/>
    <w:next w:val="Normal"/>
    <w:link w:val="IntenseQuoteChar"/>
    <w:uiPriority w:val="30"/>
    <w:qFormat/>
    <w:rsid w:val="00D6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A8D"/>
    <w:rPr>
      <w:i/>
      <w:iCs/>
      <w:color w:val="0F4761" w:themeColor="accent1" w:themeShade="BF"/>
    </w:rPr>
  </w:style>
  <w:style w:type="character" w:styleId="IntenseReference">
    <w:name w:val="Intense Reference"/>
    <w:basedOn w:val="DefaultParagraphFont"/>
    <w:uiPriority w:val="32"/>
    <w:qFormat/>
    <w:rsid w:val="00D65A8D"/>
    <w:rPr>
      <w:b/>
      <w:bCs/>
      <w:smallCaps/>
      <w:color w:val="0F4761" w:themeColor="accent1" w:themeShade="BF"/>
      <w:spacing w:val="5"/>
    </w:rPr>
  </w:style>
  <w:style w:type="paragraph" w:styleId="NormalWeb">
    <w:name w:val="Normal (Web)"/>
    <w:basedOn w:val="Normal"/>
    <w:uiPriority w:val="99"/>
    <w:semiHidden/>
    <w:unhideWhenUsed/>
    <w:rsid w:val="00D65A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5A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7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633</Words>
  <Characters>3609</Characters>
  <Application>Microsoft Office Word</Application>
  <DocSecurity>0</DocSecurity>
  <Lines>30</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2025-06-14T17:41:00Z</dcterms:created>
  <dcterms:modified xsi:type="dcterms:W3CDTF">2025-06-14T17:43:00Z</dcterms:modified>
</cp:coreProperties>
</file>