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phemeral-trust-definition-dynamics"/>
    <w:p>
      <w:pPr>
        <w:pStyle w:val="Heading1"/>
      </w:pPr>
      <w:r>
        <w:rPr>
          <w:b/>
          <w:bCs/>
        </w:rPr>
        <w:t xml:space="preserve">Ephemeral Trust: Definition &amp; Dynamics</w:t>
      </w:r>
    </w:p>
    <w:p>
      <w:pPr>
        <w:pStyle w:val="FirstParagraph"/>
      </w:pPr>
      <w:r>
        <w:rPr>
          <w:i/>
          <w:iCs/>
        </w:rPr>
        <w:t xml:space="preserve">Series: The Ephemeral Trust Papers – Document 1</w:t>
      </w:r>
    </w:p>
    <w:p>
      <w:r>
        <w:pict>
          <v:rect style="width:0;height:1.5pt" o:hralign="center" o:hrstd="t" o:hr="t"/>
        </w:pict>
      </w:r>
    </w:p>
    <w:bookmarkStart w:id="20" w:name="definition"/>
    <w:p>
      <w:pPr>
        <w:pStyle w:val="Heading2"/>
      </w:pPr>
      <w:r>
        <w:rPr>
          <w:b/>
          <w:bCs/>
        </w:rPr>
        <w:t xml:space="preserve">1. Definition</w:t>
      </w:r>
    </w:p>
    <w:p>
      <w:pPr>
        <w:pStyle w:val="FirstParagraph"/>
      </w:pPr>
      <w:r>
        <w:rPr>
          <w:b/>
          <w:bCs/>
        </w:rPr>
        <w:t xml:space="preserve">Ephemeral trust</w:t>
      </w:r>
      <w:r>
        <w:t xml:space="preserve"> </w:t>
      </w:r>
      <w:r>
        <w:t xml:space="preserve">is the immediate, situational, bidirectional trust formed between entities without pre‑existing proof, institutional mediation, or long-term obligation.</w:t>
      </w:r>
    </w:p>
    <w:p>
      <w:pPr>
        <w:pStyle w:val="BodyText"/>
      </w:pPr>
      <w:r>
        <w:t xml:space="preserve">It is: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Instant</w:t>
      </w:r>
      <w:r>
        <w:t xml:space="preserve"> </w:t>
      </w:r>
      <w:r>
        <w:t xml:space="preserve">– can form in seconds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Contextual</w:t>
      </w:r>
      <w:r>
        <w:t xml:space="preserve"> </w:t>
      </w:r>
      <w:r>
        <w:t xml:space="preserve">– bound to a specific shared moment or purpose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Revocable</w:t>
      </w:r>
      <w:r>
        <w:t xml:space="preserve"> </w:t>
      </w:r>
      <w:r>
        <w:t xml:space="preserve">– dissolves naturally when the context ends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Mutual</w:t>
      </w:r>
      <w:r>
        <w:t xml:space="preserve"> </w:t>
      </w:r>
      <w:r>
        <w:t xml:space="preserve">– requires consent and attunement from all parties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Portable</w:t>
      </w:r>
      <w:r>
        <w:t xml:space="preserve"> </w:t>
      </w:r>
      <w:r>
        <w:t xml:space="preserve">– can be re‑established in a new context without degradation</w:t>
      </w:r>
    </w:p>
    <w:p>
      <w:r>
        <w:pict>
          <v:rect style="width:0;height:1.5pt" o:hralign="center" o:hrstd="t" o:hr="t"/>
        </w:pict>
      </w:r>
    </w:p>
    <w:bookmarkEnd w:id="20"/>
    <w:bookmarkStart w:id="21" w:name="trust-dyads"/>
    <w:p>
      <w:pPr>
        <w:pStyle w:val="Heading2"/>
      </w:pPr>
      <w:r>
        <w:rPr>
          <w:b/>
          <w:bCs/>
        </w:rPr>
        <w:t xml:space="preserve">2. Trust Dyads</w:t>
      </w:r>
    </w:p>
    <w:p>
      <w:pPr>
        <w:pStyle w:val="FirstParagraph"/>
      </w:pPr>
      <w:r>
        <w:t xml:space="preserve">The atomic unit of ephemeral trust is the</w:t>
      </w:r>
      <w:r>
        <w:t xml:space="preserve"> </w:t>
      </w:r>
      <w:r>
        <w:rPr>
          <w:b/>
          <w:bCs/>
        </w:rPr>
        <w:t xml:space="preserve">trust dyad</w:t>
      </w:r>
      <w:r>
        <w:t xml:space="preserve">: two entities establishing a temporary alignment based on shared context and bidirectional consent.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Example</w:t>
      </w:r>
      <w:r>
        <w:t xml:space="preserve">: A hiker warns another about a loose rock on the trail. No background check, no contract — just instant mutual trust in a moment of shared relevance.</w:t>
      </w:r>
    </w:p>
    <w:p>
      <w:pPr>
        <w:pStyle w:val="FirstParagraph"/>
      </w:pPr>
      <w:r>
        <w:t xml:space="preserve">Dyads can overlap to form temporary networks, which may stabilize briefly into</w:t>
      </w:r>
      <w:r>
        <w:t xml:space="preserve"> </w:t>
      </w:r>
      <w:r>
        <w:rPr>
          <w:b/>
          <w:bCs/>
        </w:rPr>
        <w:t xml:space="preserve">portable anchors</w:t>
      </w:r>
      <w:r>
        <w:t xml:space="preserve"> </w:t>
      </w:r>
      <w:r>
        <w:t xml:space="preserve">(see Doc 2).</w:t>
      </w:r>
    </w:p>
    <w:p>
      <w:r>
        <w:pict>
          <v:rect style="width:0;height:1.5pt" o:hralign="center" o:hrstd="t" o:hr="t"/>
        </w:pict>
      </w:r>
    </w:p>
    <w:bookmarkEnd w:id="21"/>
    <w:bookmarkStart w:id="22" w:name="ephemeral-vs.-monolithic-trust"/>
    <w:p>
      <w:pPr>
        <w:pStyle w:val="Heading2"/>
      </w:pPr>
      <w:r>
        <w:rPr>
          <w:b/>
          <w:bCs/>
        </w:rPr>
        <w:t xml:space="preserve">3. Ephemeral vs. Monolithic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80"/>
        <w:gridCol w:w="2558"/>
        <w:gridCol w:w="26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Ephemeral Trust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Monolithic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Instant, situational</w:t>
            </w:r>
          </w:p>
        </w:tc>
        <w:tc>
          <w:tcPr/>
          <w:p>
            <w:pPr>
              <w:pStyle w:val="Compact"/>
            </w:pPr>
            <w:r>
              <w:t xml:space="preserve">Slow, institution-based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Context-bound</w:t>
            </w:r>
          </w:p>
        </w:tc>
        <w:tc>
          <w:tcPr/>
          <w:p>
            <w:pPr>
              <w:pStyle w:val="Compact"/>
            </w:pPr>
            <w:r>
              <w:t xml:space="preserve">Indefinite or 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Explicit &amp; mutual</w:t>
            </w:r>
          </w:p>
        </w:tc>
        <w:tc>
          <w:tcPr/>
          <w:p>
            <w:pPr>
              <w:pStyle w:val="Compact"/>
            </w:pPr>
            <w:r>
              <w:t xml:space="preserve">Often implied or coerced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Containment</w:t>
            </w:r>
          </w:p>
        </w:tc>
        <w:tc>
          <w:tcPr/>
          <w:p>
            <w:pPr>
              <w:pStyle w:val="Compact"/>
            </w:pPr>
            <w:r>
              <w:t xml:space="preserve">Localized</w:t>
            </w:r>
          </w:p>
        </w:tc>
        <w:tc>
          <w:tcPr/>
          <w:p>
            <w:pPr>
              <w:pStyle w:val="Compact"/>
            </w:pPr>
            <w:r>
              <w:t xml:space="preserve">Systemic collapse if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Exploitation Risk</w:t>
            </w:r>
          </w:p>
        </w:tc>
        <w:tc>
          <w:tcPr/>
          <w:p>
            <w:pPr>
              <w:pStyle w:val="Compact"/>
            </w:pPr>
            <w:r>
              <w:t xml:space="preserve">Low (short-lived)</w:t>
            </w:r>
          </w:p>
        </w:tc>
        <w:tc>
          <w:tcPr/>
          <w:p>
            <w:pPr>
              <w:pStyle w:val="Compact"/>
            </w:pPr>
            <w:r>
              <w:t xml:space="preserve">High (accumulates over time)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ole-in-adaptive-systems"/>
    <w:p>
      <w:pPr>
        <w:pStyle w:val="Heading2"/>
      </w:pPr>
      <w:r>
        <w:rPr>
          <w:b/>
          <w:bCs/>
        </w:rPr>
        <w:t xml:space="preserve">4. Role in Adaptive Systems</w:t>
      </w:r>
    </w:p>
    <w:p>
      <w:pPr>
        <w:pStyle w:val="FirstParagraph"/>
      </w:pPr>
      <w:r>
        <w:t xml:space="preserve">Ephemeral trust functions as: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– Enables immediate cooperation without bureaucracy.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Lubricant</w:t>
      </w:r>
      <w:r>
        <w:t xml:space="preserve"> </w:t>
      </w:r>
      <w:r>
        <w:t xml:space="preserve">– Reduces friction between strangers or disconnected nodes.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Fail-safe</w:t>
      </w:r>
      <w:r>
        <w:t xml:space="preserve"> </w:t>
      </w:r>
      <w:r>
        <w:t xml:space="preserve">– Allows disengagement without systemic damage.</w:t>
      </w:r>
    </w:p>
    <w:p>
      <w:pPr>
        <w:pStyle w:val="BodyText"/>
      </w:pPr>
      <w:r>
        <w:t xml:space="preserve">Adaptive systems that lack ephemeral trust tend to default to centralized, monolithic trust structures — prone to exploitation, slow to respond, and brittle under stress.</w:t>
      </w:r>
    </w:p>
    <w:p>
      <w:r>
        <w:pict>
          <v:rect style="width:0;height:1.5pt" o:hralign="center" o:hrstd="t" o:hr="t"/>
        </w:pict>
      </w:r>
    </w:p>
    <w:bookmarkEnd w:id="23"/>
    <w:bookmarkStart w:id="24" w:name="real-world-examples"/>
    <w:p>
      <w:pPr>
        <w:pStyle w:val="Heading2"/>
      </w:pPr>
      <w:r>
        <w:rPr>
          <w:b/>
          <w:bCs/>
        </w:rPr>
        <w:t xml:space="preserve">5. Real-World Examples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Interpersonal</w:t>
      </w:r>
      <w:r>
        <w:t xml:space="preserve">: Strangers forming a sandbag line in a flood.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Organizational</w:t>
      </w:r>
      <w:r>
        <w:t xml:space="preserve">: Pop-up disaster relief teams coordinating without prior affiliation.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Technological</w:t>
      </w:r>
      <w:r>
        <w:t xml:space="preserve">: Ad-hoc peer-to-peer network nodes agreeing to route packets.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Biological</w:t>
      </w:r>
      <w:r>
        <w:t xml:space="preserve">: Electron-proton pairing to form stable atoms in new contexts.</w:t>
      </w:r>
    </w:p>
    <w:p>
      <w:r>
        <w:pict>
          <v:rect style="width:0;height:1.5pt" o:hralign="center" o:hrstd="t" o:hr="t"/>
        </w:pict>
      </w:r>
    </w:p>
    <w:bookmarkEnd w:id="24"/>
    <w:bookmarkStart w:id="25" w:name="why-it-matters"/>
    <w:p>
      <w:pPr>
        <w:pStyle w:val="Heading2"/>
      </w:pPr>
      <w:r>
        <w:rPr>
          <w:b/>
          <w:bCs/>
        </w:rPr>
        <w:t xml:space="preserve">6. Why It Matters</w:t>
      </w:r>
    </w:p>
    <w:p>
      <w:pPr>
        <w:pStyle w:val="FirstParagraph"/>
      </w:pPr>
      <w:r>
        <w:t xml:space="preserve">Ephemeral trust is the</w:t>
      </w:r>
      <w:r>
        <w:t xml:space="preserve"> </w:t>
      </w:r>
      <w:r>
        <w:rPr>
          <w:b/>
          <w:bCs/>
        </w:rPr>
        <w:t xml:space="preserve">fluid layer of consent</w:t>
      </w:r>
      <w:r>
        <w:t xml:space="preserve"> </w:t>
      </w:r>
      <w:r>
        <w:t xml:space="preserve">that prevents systems from hardening into coercive, extractive forms.</w:t>
      </w:r>
      <w:r>
        <w:br/>
      </w:r>
      <w:r>
        <w:t xml:space="preserve">It is the connective tissue for:</w:t>
      </w:r>
      <w:r>
        <w:br/>
      </w:r>
      <w:r>
        <w:t xml:space="preserve">- Temporary alliances</w:t>
      </w:r>
      <w:r>
        <w:br/>
      </w:r>
      <w:r>
        <w:t xml:space="preserve">- Rapid-response networks</w:t>
      </w:r>
      <w:r>
        <w:br/>
      </w:r>
      <w:r>
        <w:t xml:space="preserve">- Spontaneous cultural moments</w:t>
      </w:r>
      <w:r>
        <w:br/>
      </w:r>
      <w:r>
        <w:t xml:space="preserve">- Distributed problem-solving</w:t>
      </w:r>
    </w:p>
    <w:p>
      <w:pPr>
        <w:pStyle w:val="BodyText"/>
      </w:pPr>
      <w:r>
        <w:t xml:space="preserve">Without it, the only remaining trust forms are either transactional (purchased) or monolithic (coerced).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in the series:</w:t>
      </w:r>
      <w:r>
        <w:t xml:space="preserve"> </w:t>
      </w:r>
      <w:r>
        <w:rPr>
          <w:i/>
          <w:iCs/>
        </w:rPr>
        <w:t xml:space="preserve">Ephemeral Trust as a Portable Anchor</w:t>
      </w:r>
      <w:r>
        <w:t xml:space="preserve"> </w:t>
      </w:r>
      <w:r>
        <w:t xml:space="preserve">— how instant trust becomes temporary stability without losing its freedom to dissolve.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2025-08-05T00:24:38Z</dcterms:created>
  <dcterms:modified xsi:type="dcterms:W3CDTF">2025-08-05T00:24:38Z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