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533d56674f6fb3d49ccafd663785bc35fab4f92"/>
    <w:p>
      <w:pPr>
        <w:pStyle w:val="Heading2"/>
      </w:pPr>
      <w:r>
        <w:t xml:space="preserve">Abracadabracadoo Protocol: Blockchain Extension Concept</w:t>
      </w:r>
    </w:p>
    <w:p>
      <w:pPr>
        <w:pStyle w:val="FirstParagraph"/>
      </w:pPr>
      <w:r>
        <w:rPr>
          <w:b/>
          <w:bCs/>
        </w:rPr>
        <w:t xml:space="preserve">Status:</w:t>
      </w:r>
      <w:r>
        <w:t xml:space="preserve"> </w:t>
      </w:r>
      <w:r>
        <w:t xml:space="preserve">Exploratory Layer – Optional Extension</w:t>
      </w:r>
      <w:r>
        <w:br/>
      </w:r>
      <w:r>
        <w:rPr>
          <w:b/>
          <w:bCs/>
        </w:rPr>
        <w:t xml:space="preserve">Filed Under:</w:t>
      </w:r>
      <w:r>
        <w:t xml:space="preserve"> </w:t>
      </w:r>
      <w:r>
        <w:t xml:space="preserve">Serverless Verification and Immutable Audit Trails</w:t>
      </w:r>
    </w:p>
    <w:p>
      <w:r>
        <w:pict>
          <v:rect style="width:0;height:1.5pt" o:hralign="center" o:hrstd="t" o:hr="t"/>
        </w:pict>
      </w:r>
    </w:p>
    <w:bookmarkStart w:id="20" w:name="abstract"/>
    <w:p>
      <w:pPr>
        <w:pStyle w:val="Heading3"/>
      </w:pPr>
      <w:r>
        <w:rPr>
          <w:b/>
          <w:bCs/>
        </w:rPr>
        <w:t xml:space="preserve">Abstract</w:t>
      </w:r>
    </w:p>
    <w:p>
      <w:pPr>
        <w:pStyle w:val="FirstParagraph"/>
      </w:pPr>
      <w:r>
        <w:t xml:space="preserve">This extension explores how the Abracadabracadoo Protocol can leverage</w:t>
      </w:r>
      <w:r>
        <w:t xml:space="preserve"> </w:t>
      </w:r>
      <w:r>
        <w:rPr>
          <w:b/>
          <w:bCs/>
        </w:rPr>
        <w:t xml:space="preserve">blockchain smart contracts as the server and log</w:t>
      </w:r>
      <w:r>
        <w:t xml:space="preserve">, providing a</w:t>
      </w:r>
      <w:r>
        <w:t xml:space="preserve"> </w:t>
      </w:r>
      <w:r>
        <w:rPr>
          <w:b/>
          <w:bCs/>
        </w:rPr>
        <w:t xml:space="preserve">serverless, immutable, censorship-resistant verification layer</w:t>
      </w:r>
      <w:r>
        <w:t xml:space="preserve"> </w:t>
      </w:r>
      <w:r>
        <w:t xml:space="preserve">for delivery proofs while maintaining content confidentiality and optional ephemerality. It aligns with sovereignty principles by removing reliance on trusted intermediaries for proof validation.</w:t>
      </w:r>
    </w:p>
    <w:p>
      <w:r>
        <w:pict>
          <v:rect style="width:0;height:1.5pt" o:hralign="center" o:hrstd="t" o:hr="t"/>
        </w:pict>
      </w:r>
    </w:p>
    <w:bookmarkEnd w:id="20"/>
    <w:bookmarkStart w:id="21" w:name="motivation"/>
    <w:p>
      <w:pPr>
        <w:pStyle w:val="Heading3"/>
      </w:pPr>
      <w:r>
        <w:rPr>
          <w:b/>
          <w:bCs/>
        </w:rPr>
        <w:t xml:space="preserve">1. Motivation</w:t>
      </w:r>
    </w:p>
    <w:p>
      <w:pPr>
        <w:pStyle w:val="FirstParagraph"/>
      </w:pPr>
      <w:r>
        <w:t xml:space="preserve">The Abracadabracadoo Protocol traditionally requires a server to:</w:t>
      </w:r>
      <w:r>
        <w:t xml:space="preserve"> </w:t>
      </w:r>
      <w:r>
        <w:t xml:space="preserve">- Store message delivery hashes (</w:t>
      </w:r>
      <w:r>
        <w:rPr>
          <w:rStyle w:val="VerbatimChar"/>
        </w:rPr>
        <w:t xml:space="preserve">H_EM</w:t>
      </w:r>
      <w:r>
        <w:t xml:space="preserve">).</w:t>
      </w:r>
      <w:r>
        <w:t xml:space="preserve"> </w:t>
      </w:r>
      <w:r>
        <w:t xml:space="preserve">- Log timestamps of receipt (</w:t>
      </w:r>
      <w:r>
        <w:rPr>
          <w:rStyle w:val="VerbatimChar"/>
        </w:rPr>
        <w:t xml:space="preserve">T1</w:t>
      </w:r>
      <w:r>
        <w:t xml:space="preserve">,</w:t>
      </w:r>
      <w:r>
        <w:t xml:space="preserve"> </w:t>
      </w:r>
      <w:r>
        <w:rPr>
          <w:rStyle w:val="VerbatimChar"/>
        </w:rPr>
        <w:t xml:space="preserve">T2</w:t>
      </w:r>
      <w:r>
        <w:t xml:space="preserve">).</w:t>
      </w:r>
      <w:r>
        <w:t xml:space="preserve"> </w:t>
      </w:r>
      <w:r>
        <w:t xml:space="preserve">- Release proof tokens (</w:t>
      </w:r>
      <w:r>
        <w:rPr>
          <w:rStyle w:val="VerbatimChar"/>
        </w:rPr>
        <w:t xml:space="preserve">P</w:t>
      </w:r>
      <w:r>
        <w:t xml:space="preserve">) upon confirmation.</w:t>
      </w:r>
    </w:p>
    <w:p>
      <w:pPr>
        <w:pStyle w:val="BodyText"/>
      </w:pPr>
      <w:r>
        <w:t xml:space="preserve">Replacing the server with a blockchain allows:</w:t>
      </w:r>
      <w:r>
        <w:t xml:space="preserve"> </w:t>
      </w:r>
      <w:r>
        <w:t xml:space="preserve">✅ Public, immutable, append-only logging of delivery events.</w:t>
      </w:r>
      <w:r>
        <w:br/>
      </w:r>
      <w:r>
        <w:t xml:space="preserve">✅ Global timestamping tied to block production.</w:t>
      </w:r>
      <w:r>
        <w:br/>
      </w:r>
      <w:r>
        <w:t xml:space="preserve">✅ Censorship resistance and verifiability without trust in intermediaries.</w:t>
      </w:r>
      <w:r>
        <w:br/>
      </w:r>
      <w:r>
        <w:t xml:space="preserve">✅ Integration with payment enforcement and conditional logic.</w:t>
      </w:r>
    </w:p>
    <w:p>
      <w:r>
        <w:pict>
          <v:rect style="width:0;height:1.5pt" o:hralign="center" o:hrstd="t" o:hr="t"/>
        </w:pict>
      </w:r>
    </w:p>
    <w:bookmarkEnd w:id="21"/>
    <w:bookmarkStart w:id="23" w:name="implementation-sketch"/>
    <w:p>
      <w:pPr>
        <w:pStyle w:val="Heading3"/>
      </w:pPr>
      <w:r>
        <w:rPr>
          <w:b/>
          <w:bCs/>
        </w:rPr>
        <w:t xml:space="preserve">2. Implementation Sketch</w:t>
      </w:r>
    </w:p>
    <w:bookmarkStart w:id="22" w:name="core-functions-of-the-smart-contract"/>
    <w:p>
      <w:pPr>
        <w:pStyle w:val="Heading4"/>
      </w:pPr>
      <w:r>
        <w:rPr>
          <w:b/>
          <w:bCs/>
        </w:rPr>
        <w:t xml:space="preserve">Core Functions of the Smart Contract:</w:t>
      </w:r>
    </w:p>
    <w:p>
      <w:pPr>
        <w:pStyle w:val="FirstParagraph"/>
      </w:pPr>
      <w:r>
        <w:t xml:space="preserve">1️⃣</w:t>
      </w:r>
      <w:r>
        <w:t xml:space="preserve"> </w:t>
      </w:r>
      <w:r>
        <w:rPr>
          <w:rStyle w:val="VerbatimChar"/>
        </w:rPr>
        <w:t xml:space="preserve">submitPackage(msgID, H_EM, P, T1)</w:t>
      </w:r>
      <w:r>
        <w:t xml:space="preserve">: Alice submits delivery information, paying gas fees, storing hashes and timestamps immutably.</w:t>
      </w:r>
    </w:p>
    <w:p>
      <w:pPr>
        <w:pStyle w:val="BodyText"/>
      </w:pPr>
      <w:r>
        <w:t xml:space="preserve">2️⃣</w:t>
      </w:r>
      <w:r>
        <w:t xml:space="preserve"> </w:t>
      </w:r>
      <w:r>
        <w:rPr>
          <w:rStyle w:val="VerbatimChar"/>
        </w:rPr>
        <w:t xml:space="preserve">confirmReceipt(msgID, H_EM)</w:t>
      </w:r>
      <w:r>
        <w:t xml:space="preserve">: Bob confirms retrieval by submitting</w:t>
      </w:r>
      <w:r>
        <w:t xml:space="preserve"> </w:t>
      </w:r>
      <w:r>
        <w:rPr>
          <w:rStyle w:val="VerbatimChar"/>
        </w:rPr>
        <w:t xml:space="preserve">H_EM</w:t>
      </w:r>
      <w:r>
        <w:t xml:space="preserve"> </w:t>
      </w:r>
      <w:r>
        <w:t xml:space="preserve">to the contract, logging</w:t>
      </w:r>
      <w:r>
        <w:t xml:space="preserve"> </w:t>
      </w:r>
      <w:r>
        <w:rPr>
          <w:rStyle w:val="VerbatimChar"/>
        </w:rPr>
        <w:t xml:space="preserve">T2</w:t>
      </w:r>
      <w:r>
        <w:t xml:space="preserve">.</w:t>
      </w:r>
    </w:p>
    <w:p>
      <w:pPr>
        <w:pStyle w:val="BodyText"/>
      </w:pPr>
      <w:r>
        <w:t xml:space="preserve">3️⃣</w:t>
      </w:r>
      <w:r>
        <w:t xml:space="preserve"> </w:t>
      </w:r>
      <w:r>
        <w:rPr>
          <w:rStyle w:val="VerbatimChar"/>
        </w:rPr>
        <w:t xml:space="preserve">releaseProof(msgID)</w:t>
      </w:r>
      <w:r>
        <w:t xml:space="preserve">: Once Bob confirms, the contract emits or stores</w:t>
      </w:r>
      <w:r>
        <w:t xml:space="preserve"> </w:t>
      </w:r>
      <w:r>
        <w:rPr>
          <w:rStyle w:val="VerbatimChar"/>
        </w:rPr>
        <w:t xml:space="preserve">P</w:t>
      </w:r>
      <w:r>
        <w:t xml:space="preserve"> </w:t>
      </w:r>
      <w:r>
        <w:t xml:space="preserve">for retrieval by Bob.</w:t>
      </w:r>
    </w:p>
    <w:p>
      <w:pPr>
        <w:pStyle w:val="BodyText"/>
      </w:pPr>
      <w:r>
        <w:t xml:space="preserve">4️⃣</w:t>
      </w:r>
      <w:r>
        <w:t xml:space="preserve"> </w:t>
      </w:r>
      <w:r>
        <w:rPr>
          <w:rStyle w:val="VerbatimChar"/>
        </w:rPr>
        <w:t xml:space="preserve">getPackageStatus(msgID)</w:t>
      </w:r>
      <w:r>
        <w:t xml:space="preserve">: Returns current state (submitted, confirmed, proof released) and relevant timestamps for third-party verification.</w:t>
      </w:r>
    </w:p>
    <w:p>
      <w:r>
        <w:pict>
          <v:rect style="width:0;height:1.5pt" o:hralign="center" o:hrstd="t" o:hr="t"/>
        </w:pict>
      </w:r>
    </w:p>
    <w:bookmarkEnd w:id="22"/>
    <w:bookmarkEnd w:id="23"/>
    <w:bookmarkStart w:id="24" w:name="payload-handling"/>
    <w:p>
      <w:pPr>
        <w:pStyle w:val="Heading3"/>
      </w:pPr>
      <w:r>
        <w:rPr>
          <w:b/>
          <w:bCs/>
        </w:rPr>
        <w:t xml:space="preserve">3. Payload Handling</w:t>
      </w:r>
    </w:p>
    <w:p>
      <w:pPr>
        <w:pStyle w:val="FirstParagraph"/>
      </w:pPr>
      <w:r>
        <w:t xml:space="preserve">Due to gas costs, the encrypted message payload (</w:t>
      </w:r>
      <w:r>
        <w:rPr>
          <w:rStyle w:val="VerbatimChar"/>
        </w:rPr>
        <w:t xml:space="preserve">EM</w:t>
      </w:r>
      <w:r>
        <w:t xml:space="preserve">) should</w:t>
      </w:r>
      <w:r>
        <w:t xml:space="preserve"> </w:t>
      </w:r>
      <w:r>
        <w:rPr>
          <w:b/>
          <w:bCs/>
        </w:rPr>
        <w:t xml:space="preserve">not</w:t>
      </w:r>
      <w:r>
        <w:t xml:space="preserve"> </w:t>
      </w:r>
      <w:r>
        <w:t xml:space="preserve">be stored on-chain. Instead:</w:t>
      </w:r>
      <w:r>
        <w:t xml:space="preserve"> </w:t>
      </w:r>
      <w:r>
        <w:t xml:space="preserve">✅ Store</w:t>
      </w:r>
      <w:r>
        <w:t xml:space="preserve"> </w:t>
      </w:r>
      <w:r>
        <w:rPr>
          <w:rStyle w:val="VerbatimChar"/>
        </w:rPr>
        <w:t xml:space="preserve">EM</w:t>
      </w:r>
      <w:r>
        <w:t xml:space="preserve"> </w:t>
      </w:r>
      <w:r>
        <w:t xml:space="preserve">on IPFS, Arweave, or a similar decentralized storage network.</w:t>
      </w:r>
      <w:r>
        <w:br/>
      </w:r>
      <w:r>
        <w:t xml:space="preserve">✅ Store only</w:t>
      </w:r>
      <w:r>
        <w:t xml:space="preserve"> </w:t>
      </w:r>
      <w:r>
        <w:rPr>
          <w:rStyle w:val="VerbatimChar"/>
        </w:rPr>
        <w:t xml:space="preserve">H_EM</w:t>
      </w:r>
      <w:r>
        <w:t xml:space="preserve">,</w:t>
      </w:r>
      <w:r>
        <w:t xml:space="preserve"> </w:t>
      </w:r>
      <w:r>
        <w:rPr>
          <w:rStyle w:val="VerbatimChar"/>
        </w:rPr>
        <w:t xml:space="preserve">msgID</w:t>
      </w:r>
      <w:r>
        <w:t xml:space="preserve">, and</w:t>
      </w:r>
      <w:r>
        <w:t xml:space="preserve"> </w:t>
      </w:r>
      <w:r>
        <w:rPr>
          <w:rStyle w:val="VerbatimChar"/>
        </w:rPr>
        <w:t xml:space="preserve">P</w:t>
      </w:r>
      <w:r>
        <w:t xml:space="preserve"> </w:t>
      </w:r>
      <w:r>
        <w:t xml:space="preserve">on-chain as references.</w:t>
      </w:r>
    </w:p>
    <w:p>
      <w:r>
        <w:pict>
          <v:rect style="width:0;height:1.5pt" o:hralign="center" o:hrstd="t" o:hr="t"/>
        </w:pict>
      </w:r>
    </w:p>
    <w:bookmarkEnd w:id="24"/>
    <w:bookmarkStart w:id="25" w:name="privacy-considerations"/>
    <w:p>
      <w:pPr>
        <w:pStyle w:val="Heading3"/>
      </w:pPr>
      <w:r>
        <w:rPr>
          <w:b/>
          <w:bCs/>
        </w:rPr>
        <w:t xml:space="preserve">4. Privacy Considerations</w:t>
      </w:r>
    </w:p>
    <w:p>
      <w:pPr>
        <w:pStyle w:val="FirstParagraph"/>
      </w:pPr>
      <w:r>
        <w:t xml:space="preserve">✅</w:t>
      </w:r>
      <w:r>
        <w:t xml:space="preserve"> </w:t>
      </w:r>
      <w:r>
        <w:rPr>
          <w:b/>
          <w:bCs/>
        </w:rPr>
        <w:t xml:space="preserve">Data on-chain is public:</w:t>
      </w:r>
      <w:r>
        <w:t xml:space="preserve"> </w:t>
      </w:r>
      <w:r>
        <w:t xml:space="preserve">Participation metadata (</w:t>
      </w:r>
      <w:r>
        <w:rPr>
          <w:rStyle w:val="VerbatimChar"/>
        </w:rPr>
        <w:t xml:space="preserve">msgID</w:t>
      </w:r>
      <w:r>
        <w:t xml:space="preserve">,</w:t>
      </w:r>
      <w:r>
        <w:t xml:space="preserve"> </w:t>
      </w:r>
      <w:r>
        <w:rPr>
          <w:rStyle w:val="VerbatimChar"/>
        </w:rPr>
        <w:t xml:space="preserve">H_EM</w:t>
      </w:r>
      <w:r>
        <w:t xml:space="preserve">,</w:t>
      </w:r>
      <w:r>
        <w:t xml:space="preserve"> </w:t>
      </w:r>
      <w:r>
        <w:rPr>
          <w:rStyle w:val="VerbatimChar"/>
        </w:rPr>
        <w:t xml:space="preserve">P</w:t>
      </w:r>
      <w:r>
        <w:t xml:space="preserve">) is visible.</w:t>
      </w:r>
      <w:r>
        <w:br/>
      </w:r>
      <w:r>
        <w:t xml:space="preserve">✅</w:t>
      </w:r>
      <w:r>
        <w:t xml:space="preserve"> </w:t>
      </w:r>
      <w:r>
        <w:rPr>
          <w:b/>
          <w:bCs/>
        </w:rPr>
        <w:t xml:space="preserve">Content confidentiality is preserved:</w:t>
      </w:r>
      <w:r>
        <w:t xml:space="preserve"> </w:t>
      </w:r>
      <w:r>
        <w:rPr>
          <w:rStyle w:val="VerbatimChar"/>
        </w:rPr>
        <w:t xml:space="preserve">EM</w:t>
      </w:r>
      <w:r>
        <w:t xml:space="preserve"> </w:t>
      </w:r>
      <w:r>
        <w:t xml:space="preserve">remains encrypted, accessible only to authorized recipients.</w:t>
      </w:r>
      <w:r>
        <w:br/>
      </w:r>
      <w:r>
        <w:t xml:space="preserve">✅</w:t>
      </w:r>
      <w:r>
        <w:t xml:space="preserve"> </w:t>
      </w:r>
      <w:r>
        <w:rPr>
          <w:b/>
          <w:bCs/>
        </w:rPr>
        <w:t xml:space="preserve">Ephemerality limitations:</w:t>
      </w:r>
      <w:r>
        <w:t xml:space="preserve"> </w:t>
      </w:r>
      <w:r>
        <w:t xml:space="preserve">Blockchain records are permanent; while message content can remain private and ephemeral, delivery and participation proofs remain publicly visible.</w:t>
      </w:r>
    </w:p>
    <w:p>
      <w:r>
        <w:pict>
          <v:rect style="width:0;height:1.5pt" o:hralign="center" o:hrstd="t" o:hr="t"/>
        </w:pict>
      </w:r>
    </w:p>
    <w:bookmarkEnd w:id="25"/>
    <w:bookmarkStart w:id="26" w:name="benefits"/>
    <w:p>
      <w:pPr>
        <w:pStyle w:val="Heading3"/>
      </w:pPr>
      <w:r>
        <w:rPr>
          <w:b/>
          <w:bCs/>
        </w:rPr>
        <w:t xml:space="preserve">5. Benefits</w:t>
      </w:r>
    </w:p>
    <w:p>
      <w:pPr>
        <w:pStyle w:val="Compact"/>
        <w:numPr>
          <w:ilvl w:val="0"/>
          <w:numId w:val="1001"/>
        </w:numPr>
      </w:pPr>
      <w:r>
        <w:rPr>
          <w:b/>
          <w:bCs/>
        </w:rPr>
        <w:t xml:space="preserve">Serverless:</w:t>
      </w:r>
      <w:r>
        <w:t xml:space="preserve"> </w:t>
      </w:r>
      <w:r>
        <w:t xml:space="preserve">Removes reliance on trusted server operators.</w:t>
      </w:r>
    </w:p>
    <w:p>
      <w:pPr>
        <w:pStyle w:val="Compact"/>
        <w:numPr>
          <w:ilvl w:val="0"/>
          <w:numId w:val="1001"/>
        </w:numPr>
      </w:pPr>
      <w:r>
        <w:rPr>
          <w:b/>
          <w:bCs/>
        </w:rPr>
        <w:t xml:space="preserve">Auditability:</w:t>
      </w:r>
      <w:r>
        <w:t xml:space="preserve"> </w:t>
      </w:r>
      <w:r>
        <w:t xml:space="preserve">Public, verifiable delivery proofs.</w:t>
      </w:r>
    </w:p>
    <w:p>
      <w:pPr>
        <w:pStyle w:val="Compact"/>
        <w:numPr>
          <w:ilvl w:val="0"/>
          <w:numId w:val="1001"/>
        </w:numPr>
      </w:pPr>
      <w:r>
        <w:rPr>
          <w:b/>
          <w:bCs/>
        </w:rPr>
        <w:t xml:space="preserve">Censorship Resistance:</w:t>
      </w:r>
      <w:r>
        <w:t xml:space="preserve"> </w:t>
      </w:r>
      <w:r>
        <w:t xml:space="preserve">Transactions cannot be blocked by intermediaries.</w:t>
      </w:r>
    </w:p>
    <w:p>
      <w:pPr>
        <w:pStyle w:val="Compact"/>
        <w:numPr>
          <w:ilvl w:val="0"/>
          <w:numId w:val="1001"/>
        </w:numPr>
      </w:pPr>
      <w:r>
        <w:rPr>
          <w:b/>
          <w:bCs/>
        </w:rPr>
        <w:t xml:space="preserve">Composable:</w:t>
      </w:r>
      <w:r>
        <w:t xml:space="preserve"> </w:t>
      </w:r>
      <w:r>
        <w:t xml:space="preserve">Can integrate payment conditions (escrow, pay-on-confirmation).</w:t>
      </w:r>
    </w:p>
    <w:p>
      <w:pPr>
        <w:pStyle w:val="Compact"/>
        <w:numPr>
          <w:ilvl w:val="0"/>
          <w:numId w:val="1001"/>
        </w:numPr>
      </w:pPr>
      <w:r>
        <w:rPr>
          <w:b/>
          <w:bCs/>
        </w:rPr>
        <w:t xml:space="preserve">Alignment with Sovereignty:</w:t>
      </w:r>
      <w:r>
        <w:t xml:space="preserve"> </w:t>
      </w:r>
      <w:r>
        <w:t xml:space="preserve">Participants retain control over keys and content while leveraging immutable infrastructure.</w:t>
      </w:r>
    </w:p>
    <w:p>
      <w:r>
        <w:pict>
          <v:rect style="width:0;height:1.5pt" o:hralign="center" o:hrstd="t" o:hr="t"/>
        </w:pict>
      </w:r>
    </w:p>
    <w:bookmarkEnd w:id="26"/>
    <w:bookmarkStart w:id="27" w:name="limitations"/>
    <w:p>
      <w:pPr>
        <w:pStyle w:val="Heading3"/>
      </w:pPr>
      <w:r>
        <w:rPr>
          <w:b/>
          <w:bCs/>
        </w:rPr>
        <w:t xml:space="preserve">6. Limitations</w:t>
      </w:r>
    </w:p>
    <w:p>
      <w:pPr>
        <w:pStyle w:val="Compact"/>
        <w:numPr>
          <w:ilvl w:val="0"/>
          <w:numId w:val="1002"/>
        </w:numPr>
      </w:pPr>
      <w:r>
        <w:rPr>
          <w:b/>
          <w:bCs/>
        </w:rPr>
        <w:t xml:space="preserve">Gas Costs:</w:t>
      </w:r>
      <w:r>
        <w:t xml:space="preserve"> </w:t>
      </w:r>
      <w:r>
        <w:t xml:space="preserve">High-frequency ephemeral exchanges may be cost-prohibitive on-chain.</w:t>
      </w:r>
      <w:r>
        <w:br/>
      </w:r>
    </w:p>
    <w:p>
      <w:pPr>
        <w:pStyle w:val="Compact"/>
        <w:numPr>
          <w:ilvl w:val="0"/>
          <w:numId w:val="1002"/>
        </w:numPr>
      </w:pPr>
      <w:r>
        <w:rPr>
          <w:b/>
          <w:bCs/>
        </w:rPr>
        <w:t xml:space="preserve">Privacy:</w:t>
      </w:r>
      <w:r>
        <w:t xml:space="preserve"> </w:t>
      </w:r>
      <w:r>
        <w:t xml:space="preserve">Metadata is public; advanced privacy requires zk-rollups or stealth addresses.</w:t>
      </w:r>
      <w:r>
        <w:br/>
      </w:r>
    </w:p>
    <w:p>
      <w:pPr>
        <w:pStyle w:val="Compact"/>
        <w:numPr>
          <w:ilvl w:val="0"/>
          <w:numId w:val="1002"/>
        </w:numPr>
      </w:pPr>
      <w:r>
        <w:rPr>
          <w:b/>
          <w:bCs/>
        </w:rPr>
        <w:t xml:space="preserve">Irreversibility:</w:t>
      </w:r>
      <w:r>
        <w:t xml:space="preserve"> </w:t>
      </w:r>
      <w:r>
        <w:t xml:space="preserve">On-chain records cannot be removed once posted.</w:t>
      </w:r>
    </w:p>
    <w:p>
      <w:r>
        <w:pict>
          <v:rect style="width:0;height:1.5pt" o:hralign="center" o:hrstd="t" o:hr="t"/>
        </w:pict>
      </w:r>
    </w:p>
    <w:bookmarkEnd w:id="27"/>
    <w:bookmarkStart w:id="28" w:name="recommended-pilot-path"/>
    <w:p>
      <w:pPr>
        <w:pStyle w:val="Heading3"/>
      </w:pPr>
      <w:r>
        <w:rPr>
          <w:b/>
          <w:bCs/>
        </w:rPr>
        <w:t xml:space="preserve">7. Recommended Pilot Path</w:t>
      </w:r>
    </w:p>
    <w:p>
      <w:pPr>
        <w:pStyle w:val="FirstParagraph"/>
      </w:pPr>
      <w:r>
        <w:t xml:space="preserve">✅ Prototype on a low-fee blockchain (Polygon, Arbitrum, or testnet).</w:t>
      </w:r>
      <w:r>
        <w:br/>
      </w:r>
      <w:r>
        <w:t xml:space="preserve">✅ Use IPFS/Arweave for payload storage.</w:t>
      </w:r>
      <w:r>
        <w:br/>
      </w:r>
      <w:r>
        <w:t xml:space="preserve">✅ Start with</w:t>
      </w:r>
      <w:r>
        <w:t xml:space="preserve"> </w:t>
      </w:r>
      <w:r>
        <w:rPr>
          <w:b/>
          <w:bCs/>
        </w:rPr>
        <w:t xml:space="preserve">package delivery use cases</w:t>
      </w:r>
      <w:r>
        <w:t xml:space="preserve"> </w:t>
      </w:r>
      <w:r>
        <w:t xml:space="preserve">requiring durable receipts.</w:t>
      </w:r>
      <w:r>
        <w:br/>
      </w:r>
      <w:r>
        <w:t xml:space="preserve">✅ Use Ethereum Attestation Service (EAS) if smart contract complexity needs reduction.</w:t>
      </w:r>
    </w:p>
    <w:p>
      <w:r>
        <w:pict>
          <v:rect style="width:0;height:1.5pt" o:hralign="center" o:hrstd="t" o:hr="t"/>
        </w:pict>
      </w:r>
    </w:p>
    <w:bookmarkEnd w:id="28"/>
    <w:bookmarkStart w:id="29" w:name="conclusion"/>
    <w:p>
      <w:pPr>
        <w:pStyle w:val="Heading3"/>
      </w:pPr>
      <w:r>
        <w:rPr>
          <w:b/>
          <w:bCs/>
        </w:rPr>
        <w:t xml:space="preserve">8. Conclusion</w:t>
      </w:r>
    </w:p>
    <w:p>
      <w:pPr>
        <w:pStyle w:val="FirstParagraph"/>
      </w:pPr>
      <w:r>
        <w:t xml:space="preserve">The blockchain extension for Abracadabracadoo allows the protocol to operate without centralized servers while preserving its delivery verification goals. It enhances the sovereignty, transparency, and composability of the system, making it suitable for high-trust, low-frequency scenarios requiring immutable, public receipts within the sovereignty-aligned trust ecosystem.</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2025-07-11T00:22:00Z</dcterms:created>
  <dcterms:modified xsi:type="dcterms:W3CDTF">2025-07-11T00:22:00Z</dcterms:modified>
</cp:coreProperties>
</file>

<file path=docProps/custom.xml><?xml version="1.0" encoding="utf-8"?>
<Properties xmlns="http://schemas.openxmlformats.org/officeDocument/2006/custom-properties" xmlns:vt="http://schemas.openxmlformats.org/officeDocument/2006/docPropsVTypes"/>
</file>