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phemeral-trust-as-a-portable-anchor"/>
    <w:p>
      <w:pPr>
        <w:pStyle w:val="Heading1"/>
      </w:pPr>
      <w:r>
        <w:rPr>
          <w:b/>
          <w:bCs/>
        </w:rPr>
        <w:t xml:space="preserve">Ephemeral Trust as a Portable Anchor</w:t>
      </w:r>
    </w:p>
    <w:p>
      <w:pPr>
        <w:pStyle w:val="FirstParagraph"/>
      </w:pPr>
      <w:r>
        <w:rPr>
          <w:i/>
          <w:iCs/>
        </w:rPr>
        <w:t xml:space="preserve">Series: The Ephemeral Trust Papers – Document 2</w:t>
      </w:r>
    </w:p>
    <w:p>
      <w:r>
        <w:pict>
          <v:rect style="width:0;height:1.5pt" o:hralign="center" o:hrstd="t" o:hr="t"/>
        </w:pict>
      </w:r>
    </w:p>
    <w:bookmarkStart w:id="20" w:name="definition"/>
    <w:p>
      <w:pPr>
        <w:pStyle w:val="Heading2"/>
      </w:pPr>
      <w:r>
        <w:rPr>
          <w:b/>
          <w:bCs/>
        </w:rPr>
        <w:t xml:space="preserve">1.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portable anchor</w:t>
      </w:r>
      <w:r>
        <w:t xml:space="preserve"> </w:t>
      </w:r>
      <w:r>
        <w:t xml:space="preserve">is a temporary stabilization of ephemeral trust that allows a network or group to coordinate effectively in a specific context without requiring permanent structures. It retains the</w:t>
      </w:r>
      <w:r>
        <w:t xml:space="preserve"> </w:t>
      </w:r>
      <w:r>
        <w:rPr>
          <w:i/>
          <w:iCs/>
        </w:rP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revocability</w:t>
      </w:r>
      <w:r>
        <w:t xml:space="preserve"> </w:t>
      </w:r>
      <w:r>
        <w:t xml:space="preserve">of ephemeral trust, while providing enough stability to support shared action.</w:t>
      </w:r>
    </w:p>
    <w:p>
      <w:r>
        <w:pict>
          <v:rect style="width:0;height:1.5pt" o:hralign="center" o:hrstd="t" o:hr="t"/>
        </w:pict>
      </w:r>
    </w:p>
    <w:bookmarkEnd w:id="20"/>
    <w:bookmarkStart w:id="21" w:name="formation-process"/>
    <w:p>
      <w:pPr>
        <w:pStyle w:val="Heading2"/>
      </w:pPr>
      <w:r>
        <w:rPr>
          <w:b/>
          <w:bCs/>
        </w:rPr>
        <w:t xml:space="preserve">2. Formation Process</w:t>
      </w:r>
    </w:p>
    <w:p>
      <w:pPr>
        <w:pStyle w:val="FirstParagraph"/>
      </w:pPr>
      <w:r>
        <w:rPr>
          <w:b/>
          <w:bCs/>
        </w:rPr>
        <w:t xml:space="preserve">Step 1: Trust Dyads Overlap</w:t>
      </w:r>
      <w:r>
        <w:br/>
      </w:r>
      <w:r>
        <w:t xml:space="preserve">Multiple trust dyads form in close proximity—physically, digitally, or contextually.</w:t>
      </w:r>
    </w:p>
    <w:p>
      <w:pPr>
        <w:pStyle w:val="BodyText"/>
      </w:pPr>
      <w:r>
        <w:rPr>
          <w:b/>
          <w:bCs/>
        </w:rPr>
        <w:t xml:space="preserve">Step 2: Context Alignment</w:t>
      </w:r>
      <w:r>
        <w:br/>
      </w:r>
      <w:r>
        <w:t xml:space="preserve">Dyads share a clear, immediate purpose (e.g., disaster relief, ad-hoc project, protest).</w:t>
      </w:r>
    </w:p>
    <w:p>
      <w:pPr>
        <w:pStyle w:val="BodyText"/>
      </w:pPr>
      <w:r>
        <w:rPr>
          <w:b/>
          <w:bCs/>
        </w:rPr>
        <w:t xml:space="preserve">Step 3: Temporary Anchor Emerges</w:t>
      </w:r>
      <w:r>
        <w:br/>
      </w:r>
      <w:r>
        <w:t xml:space="preserve">The overlapping trust fields stabilize into a recognizable node where coordination happens naturally.</w:t>
      </w:r>
    </w:p>
    <w:p>
      <w:pPr>
        <w:pStyle w:val="BodyText"/>
      </w:pPr>
      <w:r>
        <w:rPr>
          <w:b/>
          <w:bCs/>
        </w:rPr>
        <w:t xml:space="preserve">Step 4: Dissolution or Docking</w:t>
      </w:r>
      <w:r>
        <w:br/>
      </w:r>
      <w:r>
        <w:t xml:space="preserve">When the purpose ends, the anchor dissolves. If ongoing stability is required, it can</w:t>
      </w:r>
      <w:r>
        <w:t xml:space="preserve"> </w:t>
      </w:r>
      <w:r>
        <w:t xml:space="preserve">“dock”</w:t>
      </w:r>
      <w:r>
        <w:t xml:space="preserve"> </w:t>
      </w:r>
      <w:r>
        <w:t xml:space="preserve">to a permanent anchor (e.g., a community charter) without becoming dependent on it.</w:t>
      </w:r>
    </w:p>
    <w:p>
      <w:r>
        <w:pict>
          <v:rect style="width:0;height:1.5pt" o:hralign="center" o:hrstd="t" o:hr="t"/>
        </w:pict>
      </w:r>
    </w:p>
    <w:bookmarkEnd w:id="21"/>
    <w:bookmarkStart w:id="22" w:name="properties-of-a-portable-anchor"/>
    <w:p>
      <w:pPr>
        <w:pStyle w:val="Heading2"/>
      </w:pPr>
      <w:r>
        <w:rPr>
          <w:b/>
          <w:bCs/>
        </w:rPr>
        <w:t xml:space="preserve">3. Properties of a Portable Anchor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Context-Bound</w:t>
      </w:r>
      <w:r>
        <w:t xml:space="preserve"> </w:t>
      </w:r>
      <w:r>
        <w:t xml:space="preserve">– Exists only while the purpose is active.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Transportable</w:t>
      </w:r>
      <w:r>
        <w:t xml:space="preserve"> </w:t>
      </w:r>
      <w:r>
        <w:t xml:space="preserve">– Can reform in a new location or context without loss of trust.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Abandon-able</w:t>
      </w:r>
      <w:r>
        <w:t xml:space="preserve"> </w:t>
      </w:r>
      <w:r>
        <w:t xml:space="preserve">– Can be left behind without social penalty.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Consent-Based</w:t>
      </w:r>
      <w:r>
        <w:t xml:space="preserve"> </w:t>
      </w:r>
      <w:r>
        <w:t xml:space="preserve">– Entry and exit are voluntary, with mutual recognition.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Dockable</w:t>
      </w:r>
      <w:r>
        <w:t xml:space="preserve"> </w:t>
      </w:r>
      <w:r>
        <w:t xml:space="preserve">– Can borrow stability from a permanent anchor if needed.</w:t>
      </w:r>
    </w:p>
    <w:p>
      <w:r>
        <w:pict>
          <v:rect style="width:0;height:1.5pt" o:hralign="center" o:hrstd="t" o:hr="t"/>
        </w:pict>
      </w:r>
    </w:p>
    <w:bookmarkEnd w:id="22"/>
    <w:bookmarkStart w:id="23" w:name="advantages-over-fixed-anchors"/>
    <w:p>
      <w:pPr>
        <w:pStyle w:val="Heading2"/>
      </w:pPr>
      <w:r>
        <w:rPr>
          <w:b/>
          <w:bCs/>
        </w:rPr>
        <w:t xml:space="preserve">4. Advantages Over Fixed Anchors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Portable Anchor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 and adaptive</w:t>
            </w:r>
          </w:p>
        </w:tc>
        <w:tc>
          <w:tcPr/>
          <w:p>
            <w:pPr>
              <w:pStyle w:val="Compact"/>
            </w:pPr>
            <w:r>
              <w:t xml:space="preserve">Stable but rigid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dissolve without disruption</w:t>
            </w:r>
          </w:p>
        </w:tc>
        <w:tc>
          <w:tcPr/>
          <w:p>
            <w:pPr>
              <w:pStyle w:val="Compact"/>
            </w:pPr>
            <w:r>
              <w:t xml:space="preserve">Collapse affects entire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Resistant to capture or co-option</w:t>
            </w:r>
          </w:p>
        </w:tc>
        <w:tc>
          <w:tcPr/>
          <w:p>
            <w:pPr>
              <w:pStyle w:val="Compact"/>
            </w:pPr>
            <w:r>
              <w:t xml:space="preserve">Vulnerable to takeover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maintenance</w:t>
            </w:r>
          </w:p>
        </w:tc>
        <w:tc>
          <w:tcPr/>
          <w:p>
            <w:pPr>
              <w:pStyle w:val="Compact"/>
            </w:pPr>
            <w:r>
              <w:t xml:space="preserve">High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al-world-examples"/>
    <w:p>
      <w:pPr>
        <w:pStyle w:val="Heading2"/>
      </w:pPr>
      <w:r>
        <w:rPr>
          <w:b/>
          <w:bCs/>
        </w:rPr>
        <w:t xml:space="preserve">5. Real-World Examples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 Response</w:t>
      </w:r>
      <w:r>
        <w:t xml:space="preserve">: Neighbors forming a temporary hub for sandbagging during a flood, then disbanding.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Activism</w:t>
      </w:r>
      <w:r>
        <w:t xml:space="preserve">: Protest marshals organizing for one event, re-forming months later for a different cause.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</w:t>
      </w:r>
      <w:r>
        <w:t xml:space="preserve">: Peer-to-peer mesh nodes that connect for a single data relay, then disconnect.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Cultural</w:t>
      </w:r>
      <w:r>
        <w:t xml:space="preserve">: Festival crews that assemble annually without central management.</w:t>
      </w:r>
    </w:p>
    <w:p>
      <w:r>
        <w:pict>
          <v:rect style="width:0;height:1.5pt" o:hralign="center" o:hrstd="t" o:hr="t"/>
        </w:pict>
      </w:r>
    </w:p>
    <w:bookmarkEnd w:id="24"/>
    <w:bookmarkStart w:id="25" w:name="role-in-the-resonance-centric-model"/>
    <w:p>
      <w:pPr>
        <w:pStyle w:val="Heading2"/>
      </w:pPr>
      <w:r>
        <w:rPr>
          <w:b/>
          <w:bCs/>
        </w:rPr>
        <w:t xml:space="preserve">6. Role in the Resonance-Centric Model</w:t>
      </w:r>
    </w:p>
    <w:p>
      <w:pPr>
        <w:pStyle w:val="FirstParagraph"/>
      </w:pPr>
      <w:r>
        <w:t xml:space="preserve">Portable anchors serve as the</w:t>
      </w:r>
      <w:r>
        <w:t xml:space="preserve"> </w:t>
      </w:r>
      <w:r>
        <w:rPr>
          <w:i/>
          <w:iCs/>
        </w:rPr>
        <w:t xml:space="preserve">midpoints</w:t>
      </w:r>
      <w:r>
        <w:t xml:space="preserve"> </w:t>
      </w:r>
      <w:r>
        <w:t xml:space="preserve">between pure ephemeral trust and long-term structures. They:</w:t>
      </w:r>
      <w:r>
        <w:br/>
      </w:r>
      <w:r>
        <w:t xml:space="preserve">- Amplify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by concentrating trust in the moment.</w:t>
      </w:r>
      <w:r>
        <w:br/>
      </w:r>
      <w:r>
        <w:t xml:space="preserve">- Enable rapid scaling without institutional drag.</w:t>
      </w:r>
      <w:r>
        <w:br/>
      </w:r>
      <w:r>
        <w:t xml:space="preserve">- Keep systems light, adaptable, and resistant to exploitation.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in the series:</w:t>
      </w:r>
      <w:r>
        <w:t xml:space="preserve"> </w:t>
      </w:r>
      <w:r>
        <w:rPr>
          <w:i/>
          <w:iCs/>
        </w:rPr>
        <w:t xml:space="preserve">The Immune System of Consent-Based Systems</w:t>
      </w:r>
      <w:r>
        <w:t xml:space="preserve"> </w:t>
      </w:r>
      <w:r>
        <w:t xml:space="preserve">— how ephemeral trust detects and blocks manipulation before it destabilizes the network.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2025-08-05T00:26:00Z</dcterms:created>
  <dcterms:modified xsi:type="dcterms:W3CDTF">2025-08-05T00:26:00Z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