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Reaction-Coaster Protocol: A Minimalist Trust-Based Alcohol Pacing System</w:t>
      </w:r>
    </w:p>
    <w:p>
      <w:r>
        <w:t>This document outlines a radically simplified version of the Ethaura concept, centered around a physical interface for alcohol modulation using a reaction-timer-based ordering system. By combining ephemeral trust, dynamic consent, and real-time cognitive feedback, this model enables safe, personalized alcohol consumption without the need for apps, wearables, or complex onboarding.</w:t>
      </w:r>
    </w:p>
    <w:p>
      <w:pPr>
        <w:pStyle w:val="Heading1"/>
      </w:pPr>
      <w:r>
        <w:t>🪑 Physical Setup Options</w:t>
      </w:r>
    </w:p>
    <w:p>
      <w:r>
        <w:t>Interface Type | Description</w:t>
        <w:br/>
        <w:t>----------------|-------------</w:t>
        <w:br/>
        <w:t>🟤 Smart Coaster | Individual drink coaster with a button/light/touch sensor</w:t>
        <w:br/>
        <w:t>🪜 Bar Slot | Fixed stations at the bar counter — each patron has their 'spot'</w:t>
        <w:br/>
        <w:t>📟 Tab Device | Traditional bar tab upgraded with reaction check interface</w:t>
        <w:br/>
        <w:t>📱 Phone-Free App Mode | All tech embedded in coaster or bar; patrons need nothing on them</w:t>
      </w:r>
    </w:p>
    <w:p>
      <w:pPr>
        <w:pStyle w:val="Heading1"/>
      </w:pPr>
      <w:r>
        <w:t>⚙️ How It Works</w:t>
      </w:r>
    </w:p>
    <w:p>
      <w:pPr>
        <w:pStyle w:val="Heading2"/>
      </w:pPr>
      <w:r>
        <w:t>Step 1: Consent-on-Start</w:t>
      </w:r>
    </w:p>
    <w:p>
      <w:r>
        <w:t>Patrons agree to a pacing model at the start of their session (e.g., “Smart Mode: 1 drink per 45 minutes unless reflexes are sharp”). This setup requires no identity or personal data—trust is ephemeral and revocable.</w:t>
      </w:r>
    </w:p>
    <w:p>
      <w:pPr>
        <w:pStyle w:val="Heading2"/>
      </w:pPr>
      <w:r>
        <w:t>Step 2: Ordering via Reflex</w:t>
      </w:r>
    </w:p>
    <w:p>
      <w:r>
        <w:t>To request a drink, the patron taps or interacts with their coaster/tab/slot. A short reflex test begins (e.g., tap when a light flashes). The reaction time is recorded.</w:t>
      </w:r>
    </w:p>
    <w:p>
      <w:pPr>
        <w:pStyle w:val="Heading2"/>
      </w:pPr>
      <w:r>
        <w:t>Step 3: Server Modulates Response</w:t>
      </w:r>
    </w:p>
    <w:p>
      <w:r>
        <w:t>The server or bartender interface receives the result along with drink history. Based on the outcome, the alcohol content, drink delay, or flavor mix is adjusted accordingly:</w:t>
        <w:br/>
        <w:br/>
        <w:t>- Fast reaction → Full-strength drink</w:t>
        <w:br/>
        <w:t>- Slower than last round → Half-strength drink</w:t>
        <w:br/>
        <w:t>- Below threshold → Suggest delay or serve a non-alcoholic version</w:t>
      </w:r>
    </w:p>
    <w:p>
      <w:pPr>
        <w:pStyle w:val="Heading1"/>
      </w:pPr>
      <w:r>
        <w:t>🔑 Key Innovations</w:t>
      </w:r>
    </w:p>
    <w:p>
      <w:r>
        <w:t>- Zero friction: No apps, logins, or wearables</w:t>
        <w:br/>
        <w:t>- Pure front-end intelligence: All control via the server or bar interface</w:t>
        <w:br/>
        <w:t>- Session-based, minimalist consent</w:t>
        <w:br/>
        <w:t>- Reaction time as a live behavioral biomarker</w:t>
        <w:br/>
        <w:t>- Trust is instant, revocable, and locally meaningful</w:t>
      </w:r>
    </w:p>
    <w:p>
      <w:pPr>
        <w:pStyle w:val="Heading1"/>
      </w:pPr>
      <w:r>
        <w:t>🧠 Product &amp; Service Design Implications</w:t>
      </w:r>
    </w:p>
    <w:p>
      <w:r>
        <w:t>This approach establishes a foundational interaction model that extends well beyond alcohol regulation. The same protocol triad—ephemeral trust, dynamic consent, and reaction input—can be adapted to other domains such as:</w:t>
        <w:br/>
        <w:br/>
        <w:t>- Cannabis lounge dose pacing</w:t>
        <w:br/>
        <w:t>- Caffeine or stimulant regulation in co-working spaces</w:t>
        <w:br/>
        <w:t>- Video game usage throttling</w:t>
        <w:br/>
        <w:t>- Ride-hailing driver/rider alertness checks</w:t>
        <w:br/>
        <w:t>- Festival or event entry pacing systems</w:t>
        <w:br/>
        <w:br/>
        <w:t>This model creates an actionable, real-world architecture for cognitive safety and consent-aware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