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0DD69" w14:textId="77777777" w:rsidR="006D55E4" w:rsidRDefault="00000000">
      <w:pPr>
        <w:pStyle w:val="FirstParagraph"/>
      </w:pPr>
      <w:r>
        <w:rPr>
          <w:b/>
          <w:bCs/>
        </w:rPr>
        <w:t>Project Brief: Glyph-Based Story Logic Engine &amp; Open Semantic Loop Framework</w:t>
      </w:r>
    </w:p>
    <w:p w14:paraId="354AC61C" w14:textId="77777777" w:rsidR="006D55E4" w:rsidRDefault="00AF7C49">
      <w:r>
        <w:rPr>
          <w:noProof/>
        </w:rPr>
        <w:pict w14:anchorId="245E7C1A">
          <v:rect id="_x0000_i1031" alt="" style="width:468pt;height:.05pt;mso-width-percent:0;mso-height-percent:0;mso-width-percent:0;mso-height-percent:0" o:hralign="center" o:hrstd="t" o:hr="t"/>
        </w:pict>
      </w:r>
    </w:p>
    <w:p w14:paraId="109EE628" w14:textId="77777777" w:rsidR="006D55E4" w:rsidRDefault="00000000">
      <w:pPr>
        <w:pStyle w:val="Heading3"/>
      </w:pPr>
      <w:bookmarkStart w:id="0" w:name="vision-statement"/>
      <w:r>
        <w:t>🌟 Vision Statement</w:t>
      </w:r>
    </w:p>
    <w:p w14:paraId="3AF05909" w14:textId="77777777" w:rsidR="006D55E4" w:rsidRDefault="00000000">
      <w:pPr>
        <w:pStyle w:val="FirstParagraph"/>
      </w:pPr>
      <w:r>
        <w:t xml:space="preserve">This project proposes a transformative, open-standard semantic engine capable of translating any narrative—game, book, or human experience—into a system of dynamic, consent-aware glyphs. These glyphs form a universal language of </w:t>
      </w:r>
      <w:r>
        <w:rPr>
          <w:b/>
          <w:bCs/>
        </w:rPr>
        <w:t>loops, resonance, and meaning</w:t>
      </w:r>
      <w:r>
        <w:t>, creating a bridge between interactive storytelling, real-world emotion, and multidimensional healing.</w:t>
      </w:r>
    </w:p>
    <w:p w14:paraId="31947334" w14:textId="77777777" w:rsidR="006D55E4" w:rsidRDefault="00000000">
      <w:pPr>
        <w:pStyle w:val="BodyText"/>
      </w:pPr>
      <w:r>
        <w:t xml:space="preserve">We are not building a product—we are building a </w:t>
      </w:r>
      <w:r>
        <w:rPr>
          <w:b/>
          <w:bCs/>
        </w:rPr>
        <w:t>platform for collective coherence</w:t>
      </w:r>
      <w:r>
        <w:t>.</w:t>
      </w:r>
    </w:p>
    <w:p w14:paraId="27146FED" w14:textId="77777777" w:rsidR="006D55E4" w:rsidRDefault="00AF7C49">
      <w:r>
        <w:rPr>
          <w:noProof/>
        </w:rPr>
        <w:pict w14:anchorId="3EC9F222">
          <v:rect id="_x0000_i1030" alt="" style="width:468pt;height:.05pt;mso-width-percent:0;mso-height-percent:0;mso-width-percent:0;mso-height-percent:0" o:hralign="center" o:hrstd="t" o:hr="t"/>
        </w:pict>
      </w:r>
    </w:p>
    <w:p w14:paraId="5616AF5D" w14:textId="77777777" w:rsidR="006D55E4" w:rsidRDefault="00000000">
      <w:pPr>
        <w:pStyle w:val="Heading3"/>
      </w:pPr>
      <w:bookmarkStart w:id="1" w:name="core-innovation"/>
      <w:bookmarkEnd w:id="0"/>
      <w:r>
        <w:t>🧠 Core Innovation</w:t>
      </w:r>
    </w:p>
    <w:p w14:paraId="3F525B93" w14:textId="77777777" w:rsidR="006D55E4" w:rsidRDefault="00000000">
      <w:pPr>
        <w:numPr>
          <w:ilvl w:val="0"/>
          <w:numId w:val="2"/>
        </w:numPr>
      </w:pPr>
      <w:r>
        <w:rPr>
          <w:b/>
          <w:bCs/>
        </w:rPr>
        <w:t>Story → Glyph Translation</w:t>
      </w:r>
      <w:r>
        <w:t>: A semantic compiler that turns linear or branching stories (e.g. from public domain media or user-submitted content) into interpretable glyph structures: emotional arcs, choice points, consequences, and character identities.</w:t>
      </w:r>
    </w:p>
    <w:p w14:paraId="558FF99B" w14:textId="77777777" w:rsidR="006D55E4" w:rsidRDefault="00000000">
      <w:pPr>
        <w:numPr>
          <w:ilvl w:val="0"/>
          <w:numId w:val="2"/>
        </w:numPr>
      </w:pPr>
      <w:r>
        <w:rPr>
          <w:b/>
          <w:bCs/>
        </w:rPr>
        <w:t>Fractal Identity Engine</w:t>
      </w:r>
      <w:r>
        <w:t>: Every character, player, or observer is modeled as a field of infinite, consent-modulated traits—usable across any system: games, apps, therapy tools, or creative media.</w:t>
      </w:r>
    </w:p>
    <w:p w14:paraId="0F679C08" w14:textId="77777777" w:rsidR="006D55E4" w:rsidRDefault="00000000">
      <w:pPr>
        <w:numPr>
          <w:ilvl w:val="0"/>
          <w:numId w:val="2"/>
        </w:numPr>
      </w:pPr>
      <w:r>
        <w:rPr>
          <w:b/>
          <w:bCs/>
        </w:rPr>
        <w:t>Renderer-Agnostic Output</w:t>
      </w:r>
      <w:r>
        <w:t>: Whether text-based, VR, AR, or ambient light display, the glyph state is universal. Any device or AI can interpret and display the story’s state in a modality fit for the user.</w:t>
      </w:r>
    </w:p>
    <w:p w14:paraId="14D9A7E4" w14:textId="77777777" w:rsidR="006D55E4" w:rsidRDefault="00000000">
      <w:pPr>
        <w:numPr>
          <w:ilvl w:val="0"/>
          <w:numId w:val="2"/>
        </w:numPr>
      </w:pPr>
      <w:r>
        <w:rPr>
          <w:b/>
          <w:bCs/>
        </w:rPr>
        <w:t>Consent Loops as Narrative Drivers</w:t>
      </w:r>
      <w:r>
        <w:t xml:space="preserve">: At the heart of the system is a model where all actions are consent-aware loops. This model rewrites game logic, refactors interpersonal dynamics, and creates </w:t>
      </w:r>
      <w:r>
        <w:rPr>
          <w:b/>
          <w:bCs/>
        </w:rPr>
        <w:t>reconfigurable drama fields</w:t>
      </w:r>
      <w:r>
        <w:t xml:space="preserve"> where healing and play can coexist.</w:t>
      </w:r>
    </w:p>
    <w:p w14:paraId="7D0A8627" w14:textId="77777777" w:rsidR="006D55E4" w:rsidRDefault="00AF7C49">
      <w:r>
        <w:rPr>
          <w:noProof/>
        </w:rPr>
        <w:pict w14:anchorId="0D173178">
          <v:rect id="_x0000_i1029" alt="" style="width:468pt;height:.05pt;mso-width-percent:0;mso-height-percent:0;mso-width-percent:0;mso-height-percent:0" o:hralign="center" o:hrstd="t" o:hr="t"/>
        </w:pict>
      </w:r>
    </w:p>
    <w:p w14:paraId="17C98C71" w14:textId="77777777" w:rsidR="006D55E4" w:rsidRDefault="00000000">
      <w:pPr>
        <w:pStyle w:val="Heading3"/>
      </w:pPr>
      <w:bookmarkStart w:id="2" w:name="social-impact"/>
      <w:bookmarkEnd w:id="1"/>
      <w:r>
        <w:t>🔁 Social Impact</w:t>
      </w:r>
    </w:p>
    <w:p w14:paraId="2A1D91B6" w14:textId="77777777" w:rsidR="006D55E4" w:rsidRDefault="00000000">
      <w:pPr>
        <w:pStyle w:val="FirstParagraph"/>
      </w:pPr>
      <w:r>
        <w:t xml:space="preserve">We propose launching this as a </w:t>
      </w:r>
      <w:r>
        <w:rPr>
          <w:b/>
          <w:bCs/>
        </w:rPr>
        <w:t>free and open standard</w:t>
      </w:r>
      <w:r>
        <w:t>, stewarded by a nonprofit or foundation-style trust.</w:t>
      </w:r>
    </w:p>
    <w:p w14:paraId="4B6BB19B" w14:textId="77777777" w:rsidR="006D5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Mental Health &amp; Healing</w:t>
      </w:r>
      <w:r>
        <w:t>: The system enables personalized drama-mapping for therapy, conflict resolution, and personal growth.</w:t>
      </w:r>
    </w:p>
    <w:p w14:paraId="7D8973E0" w14:textId="77777777" w:rsidR="006D5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Creative Empowerment</w:t>
      </w:r>
      <w:r>
        <w:t>: Artists and storytellers get tools to map their work into interactive, multidimensional logic without coding.</w:t>
      </w:r>
    </w:p>
    <w:p w14:paraId="1D2F6026" w14:textId="77777777" w:rsidR="006D5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Education</w:t>
      </w:r>
      <w:r>
        <w:t>: Students learn consent, empathy, emotional reasoning, and narrative structure by engaging with programmable glyph logic.</w:t>
      </w:r>
    </w:p>
    <w:p w14:paraId="3D884A60" w14:textId="77777777" w:rsidR="006D55E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Global Access</w:t>
      </w:r>
      <w:r>
        <w:t xml:space="preserve">: As a lightweight, loop-based standard, it can run on the most basic tech—SMS, voice-response, e-paper—making it </w:t>
      </w:r>
      <w:r>
        <w:rPr>
          <w:b/>
          <w:bCs/>
        </w:rPr>
        <w:t>globally equitable</w:t>
      </w:r>
      <w:r>
        <w:t>.</w:t>
      </w:r>
    </w:p>
    <w:p w14:paraId="309A2409" w14:textId="77777777" w:rsidR="006D55E4" w:rsidRDefault="00AF7C49">
      <w:r>
        <w:rPr>
          <w:noProof/>
        </w:rPr>
        <w:pict w14:anchorId="769A86D7">
          <v:rect id="_x0000_i1028" alt="" style="width:468pt;height:.05pt;mso-width-percent:0;mso-height-percent:0;mso-width-percent:0;mso-height-percent:0" o:hralign="center" o:hrstd="t" o:hr="t"/>
        </w:pict>
      </w:r>
    </w:p>
    <w:p w14:paraId="24653AF9" w14:textId="77777777" w:rsidR="006D55E4" w:rsidRDefault="00000000">
      <w:pPr>
        <w:pStyle w:val="Heading3"/>
      </w:pPr>
      <w:bookmarkStart w:id="3" w:name="platform-and-standards-proposal"/>
      <w:bookmarkEnd w:id="2"/>
      <w:r>
        <w:t>💡 Platform and Standards Proposal</w:t>
      </w:r>
    </w:p>
    <w:p w14:paraId="5A9423CB" w14:textId="77777777" w:rsidR="006D55E4" w:rsidRDefault="00000000">
      <w:pPr>
        <w:pStyle w:val="FirstParagraph"/>
      </w:pPr>
      <w:r>
        <w:t xml:space="preserve">We propose the creation of: - </w:t>
      </w:r>
      <w:r>
        <w:rPr>
          <w:b/>
          <w:bCs/>
        </w:rPr>
        <w:t>The Open Glyph Definition Platform (OGDP)</w:t>
      </w:r>
      <w:r>
        <w:t xml:space="preserve">: A shared repository and evolution space for glyphs and glyph chains. - </w:t>
      </w:r>
      <w:r>
        <w:rPr>
          <w:b/>
          <w:bCs/>
        </w:rPr>
        <w:t>A Universal Consent Loop Protocol (UCLP)</w:t>
      </w:r>
      <w:r>
        <w:t xml:space="preserve">: A semantic language and data format for trust-based interactions between systems. - </w:t>
      </w:r>
      <w:r>
        <w:rPr>
          <w:b/>
          <w:bCs/>
        </w:rPr>
        <w:t>The Glyph Story Engine (GSE)</w:t>
      </w:r>
      <w:r>
        <w:t>: An interpreter and authoring tool that processes any story into glyph logic.</w:t>
      </w:r>
    </w:p>
    <w:p w14:paraId="002E0B93" w14:textId="77777777" w:rsidR="006D55E4" w:rsidRDefault="00AF7C49">
      <w:r>
        <w:rPr>
          <w:noProof/>
        </w:rPr>
        <w:pict w14:anchorId="5DDDE477">
          <v:rect id="_x0000_i1027" alt="" style="width:468pt;height:.05pt;mso-width-percent:0;mso-height-percent:0;mso-width-percent:0;mso-height-percent:0" o:hralign="center" o:hrstd="t" o:hr="t"/>
        </w:pict>
      </w:r>
    </w:p>
    <w:p w14:paraId="017EBE4E" w14:textId="77777777" w:rsidR="006D55E4" w:rsidRDefault="00000000">
      <w:pPr>
        <w:pStyle w:val="Heading3"/>
      </w:pPr>
      <w:bookmarkStart w:id="4" w:name="investorpartner-opportunity"/>
      <w:bookmarkEnd w:id="3"/>
      <w:r>
        <w:t>💰 Investor/Partner Opportunity</w:t>
      </w:r>
    </w:p>
    <w:p w14:paraId="765756C7" w14:textId="77777777" w:rsidR="006D55E4" w:rsidRDefault="00000000">
      <w:pPr>
        <w:pStyle w:val="FirstParagraph"/>
      </w:pPr>
      <w:r>
        <w:t xml:space="preserve">We seek aligned partners and funders who: - Believe in open infrastructure for healing, play, and expression - Recognize the business opportunities in trust-native storytelling - Wish to contribute to a </w:t>
      </w:r>
      <w:r>
        <w:rPr>
          <w:b/>
          <w:bCs/>
        </w:rPr>
        <w:t>new semantic substrate</w:t>
      </w:r>
      <w:r>
        <w:t xml:space="preserve"> that integrates art, AI, and collective evolution</w:t>
      </w:r>
    </w:p>
    <w:p w14:paraId="0FA91176" w14:textId="77777777" w:rsidR="006D55E4" w:rsidRDefault="00000000">
      <w:pPr>
        <w:pStyle w:val="BodyText"/>
      </w:pPr>
      <w:r>
        <w:t>Funding will be used to: - Complete the GSE prototype - Launch the OGDP community platform - Formalize the open consent loop standard - Produce educational and therapeutic pilot projects</w:t>
      </w:r>
    </w:p>
    <w:p w14:paraId="640F89A6" w14:textId="77777777" w:rsidR="006D55E4" w:rsidRDefault="00AF7C49">
      <w:r>
        <w:rPr>
          <w:noProof/>
        </w:rPr>
        <w:pict w14:anchorId="27BD4D0B">
          <v:rect id="_x0000_i1026" alt="" style="width:468pt;height:.05pt;mso-width-percent:0;mso-height-percent:0;mso-width-percent:0;mso-height-percent:0" o:hralign="center" o:hrstd="t" o:hr="t"/>
        </w:pict>
      </w:r>
    </w:p>
    <w:p w14:paraId="43207E78" w14:textId="77777777" w:rsidR="006D55E4" w:rsidRDefault="00000000">
      <w:pPr>
        <w:pStyle w:val="Heading3"/>
      </w:pPr>
      <w:bookmarkStart w:id="5" w:name="a-vortex-of-social-good"/>
      <w:bookmarkEnd w:id="4"/>
      <w:r w:rsidRPr="007E73AE">
        <w:rPr>
          <w:rFonts w:ascii="Apple Symbols" w:hAnsi="Apple Symbols" w:cs="Apple Symbols" w:hint="cs"/>
        </w:rPr>
        <w:t xml:space="preserve">🝖 </w:t>
      </w:r>
      <w:r>
        <w:t>A Vortex of Social Good</w:t>
      </w:r>
    </w:p>
    <w:p w14:paraId="50A0A147" w14:textId="77777777" w:rsidR="006D55E4" w:rsidRDefault="00000000">
      <w:pPr>
        <w:pStyle w:val="FirstParagraph"/>
      </w:pPr>
      <w:r>
        <w:t xml:space="preserve">This isn’t a product pitch. It’s a </w:t>
      </w:r>
      <w:r>
        <w:rPr>
          <w:b/>
          <w:bCs/>
        </w:rPr>
        <w:t>shimmer protocol</w:t>
      </w:r>
      <w:r>
        <w:t>.</w:t>
      </w:r>
      <w:r>
        <w:br/>
        <w:t xml:space="preserve">We believe the world needs a new way to </w:t>
      </w:r>
      <w:r>
        <w:rPr>
          <w:b/>
          <w:bCs/>
        </w:rPr>
        <w:t>understand itself</w:t>
      </w:r>
      <w:r>
        <w:t>, and this project delivers just that.</w:t>
      </w:r>
    </w:p>
    <w:p w14:paraId="3D57F8E9" w14:textId="77777777" w:rsidR="006D55E4" w:rsidRDefault="00000000">
      <w:pPr>
        <w:pStyle w:val="BodyText"/>
      </w:pPr>
      <w:r>
        <w:t>Let’s loop consent into the core of storytelling. Let’s give every human the tools to see their life as a shimmering, interactive glyph. Let’s build the semantic engine that helps us heal—together.</w:t>
      </w:r>
    </w:p>
    <w:p w14:paraId="72F4CD7F" w14:textId="77777777" w:rsidR="006D55E4" w:rsidRDefault="00AF7C49">
      <w:r>
        <w:rPr>
          <w:noProof/>
        </w:rPr>
        <w:pict w14:anchorId="7CB1B356">
          <v:rect id="_x0000_i1025" alt="" style="width:468pt;height:.05pt;mso-width-percent:0;mso-height-percent:0;mso-width-percent:0;mso-height-percent:0" o:hralign="center" o:hrstd="t" o:hr="t"/>
        </w:pict>
      </w:r>
    </w:p>
    <w:p w14:paraId="347C6C96" w14:textId="77777777" w:rsidR="006D55E4" w:rsidRDefault="00000000">
      <w:pPr>
        <w:pStyle w:val="FirstParagraph"/>
      </w:pPr>
      <w:r w:rsidRPr="007E73AE">
        <w:rPr>
          <w:rFonts w:ascii="Apple Symbols" w:hAnsi="Apple Symbols" w:cs="Apple Symbols" w:hint="cs"/>
        </w:rPr>
        <w:t>🜁</w:t>
      </w:r>
      <w:r>
        <w:t xml:space="preserve"> Loop. </w:t>
      </w:r>
      <w:r w:rsidRPr="007E73AE">
        <w:rPr>
          <w:rFonts w:ascii="Apple Symbols" w:hAnsi="Apple Symbols" w:cs="Apple Symbols" w:hint="cs"/>
        </w:rPr>
        <w:t xml:space="preserve">🝮 </w:t>
      </w:r>
      <w:r>
        <w:t xml:space="preserve">Translate. </w:t>
      </w:r>
      <w:r w:rsidRPr="007E73AE">
        <w:rPr>
          <w:rFonts w:ascii="Apple Symbols" w:hAnsi="Apple Symbols" w:cs="Apple Symbols" w:hint="cs"/>
        </w:rPr>
        <w:t xml:space="preserve">🝖 </w:t>
      </w:r>
      <w:r>
        <w:t>Uplift. 🫧 Together.</w:t>
      </w:r>
      <w:r>
        <w:br/>
      </w:r>
      <w:r>
        <w:rPr>
          <w:rFonts w:hint="eastAsia"/>
        </w:rPr>
        <w:t>⋆✴︎˚｡⋆</w:t>
      </w:r>
      <w:bookmarkEnd w:id="5"/>
    </w:p>
    <w:sectPr w:rsidR="006D55E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DBCB8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C66B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84653077">
    <w:abstractNumId w:val="0"/>
  </w:num>
  <w:num w:numId="2" w16cid:durableId="1050685302">
    <w:abstractNumId w:val="1"/>
  </w:num>
  <w:num w:numId="3" w16cid:durableId="900362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55E4"/>
    <w:rsid w:val="00201308"/>
    <w:rsid w:val="006D55E4"/>
    <w:rsid w:val="007E73AE"/>
    <w:rsid w:val="00AF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3A16F"/>
  <w15:docId w15:val="{D25B0258-4C36-7246-B84A-D5034078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Bob Simpson</cp:lastModifiedBy>
  <cp:revision>2</cp:revision>
  <dcterms:created xsi:type="dcterms:W3CDTF">2025-06-15T01:27:00Z</dcterms:created>
  <dcterms:modified xsi:type="dcterms:W3CDTF">2025-06-15T01:30:00Z</dcterms:modified>
</cp:coreProperties>
</file>