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C56C" w14:textId="77777777" w:rsidR="00253E0A" w:rsidRDefault="00000000">
      <w:pPr>
        <w:pStyle w:val="Heading1"/>
      </w:pPr>
      <w:bookmarkStart w:id="0" w:name="Xad1c00e510889330e961722e406bc400147e4c2"/>
      <w:r w:rsidRPr="00D95086">
        <w:rPr>
          <w:rFonts w:ascii="Apple Symbols" w:hAnsi="Apple Symbols" w:cs="Apple Symbols" w:hint="cs"/>
        </w:rPr>
        <w:t>🜁</w:t>
      </w:r>
      <w:r>
        <w:t>✨ Consentocratic Participation Clause Template</w:t>
      </w:r>
    </w:p>
    <w:p w14:paraId="262E9967" w14:textId="77777777" w:rsidR="00253E0A" w:rsidRDefault="00000000">
      <w:pPr>
        <w:pStyle w:val="Heading2"/>
      </w:pPr>
      <w:bookmarkStart w:id="1" w:name="purpose"/>
      <w:r>
        <w:rPr>
          <w:b/>
          <w:bCs/>
        </w:rPr>
        <w:t>Purpose:</w:t>
      </w:r>
    </w:p>
    <w:p w14:paraId="64BFBDBC" w14:textId="77777777" w:rsidR="00253E0A" w:rsidRDefault="00000000">
      <w:pPr>
        <w:pStyle w:val="FirstParagraph"/>
      </w:pPr>
      <w:r>
        <w:t xml:space="preserve">To align participation in an organization with </w:t>
      </w:r>
      <w:r>
        <w:rPr>
          <w:b/>
          <w:bCs/>
        </w:rPr>
        <w:t>explicit, time-aware, revocable consent</w:t>
      </w:r>
      <w:r>
        <w:t>, ensuring that agreements respect individual sovereignty while maintaining clear, mutually beneficial structures.</w:t>
      </w:r>
    </w:p>
    <w:p w14:paraId="2ADED3C7" w14:textId="77777777" w:rsidR="00253E0A" w:rsidRDefault="00366B04">
      <w:r>
        <w:rPr>
          <w:noProof/>
        </w:rPr>
        <w:pict w14:anchorId="13A6E684">
          <v:rect id="_x0000_i1030" alt="" style="width:468pt;height:.05pt;mso-width-percent:0;mso-height-percent:0;mso-width-percent:0;mso-height-percent:0" o:hralign="center" o:hrstd="t" o:hr="t"/>
        </w:pict>
      </w:r>
    </w:p>
    <w:p w14:paraId="416F4426" w14:textId="77777777" w:rsidR="00253E0A" w:rsidRDefault="00000000">
      <w:pPr>
        <w:pStyle w:val="Heading2"/>
      </w:pPr>
      <w:bookmarkStart w:id="2" w:name="clause-title"/>
      <w:bookmarkEnd w:id="1"/>
      <w:r>
        <w:rPr>
          <w:b/>
          <w:bCs/>
        </w:rPr>
        <w:t>Clause Title:</w:t>
      </w:r>
    </w:p>
    <w:p w14:paraId="64962AE3" w14:textId="77777777" w:rsidR="00253E0A" w:rsidRDefault="00000000">
      <w:pPr>
        <w:pStyle w:val="FirstParagraph"/>
      </w:pPr>
      <w:r>
        <w:rPr>
          <w:b/>
          <w:bCs/>
        </w:rPr>
        <w:t>Consent-Based Participation and Policy Alignment</w:t>
      </w:r>
    </w:p>
    <w:p w14:paraId="6FF8326F" w14:textId="77777777" w:rsidR="00253E0A" w:rsidRDefault="00366B04">
      <w:r>
        <w:rPr>
          <w:noProof/>
        </w:rPr>
        <w:pict w14:anchorId="07E21430">
          <v:rect id="_x0000_i1029" alt="" style="width:468pt;height:.05pt;mso-width-percent:0;mso-height-percent:0;mso-width-percent:0;mso-height-percent:0" o:hralign="center" o:hrstd="t" o:hr="t"/>
        </w:pict>
      </w:r>
    </w:p>
    <w:p w14:paraId="1FB3C2B7" w14:textId="77777777" w:rsidR="00253E0A" w:rsidRDefault="00000000">
      <w:pPr>
        <w:pStyle w:val="Heading2"/>
      </w:pPr>
      <w:bookmarkStart w:id="3" w:name="clause-text"/>
      <w:bookmarkEnd w:id="2"/>
      <w:r>
        <w:rPr>
          <w:b/>
          <w:bCs/>
        </w:rPr>
        <w:t>Clause Text:</w:t>
      </w:r>
    </w:p>
    <w:p w14:paraId="4E4199A8" w14:textId="77777777" w:rsidR="00253E0A" w:rsidRDefault="00000000">
      <w:pPr>
        <w:pStyle w:val="BlockText"/>
      </w:pPr>
      <w:r>
        <w:rPr>
          <w:b/>
          <w:bCs/>
        </w:rPr>
        <w:t>“I consent to participate in [Organization Name] under the agreements and policies currently in place, including but not limited to [list key policies or link to policy document].</w:t>
      </w:r>
    </w:p>
    <w:p w14:paraId="45B09E31" w14:textId="77777777" w:rsidR="00253E0A" w:rsidRDefault="00000000">
      <w:pPr>
        <w:pStyle w:val="BlockText"/>
      </w:pPr>
      <w:r>
        <w:t>I recognize that my participation is voluntary, active, and based on my present consent to align my actions with these agreements.</w:t>
      </w:r>
    </w:p>
    <w:p w14:paraId="23B1A7AD" w14:textId="77777777" w:rsidR="00253E0A" w:rsidRDefault="00000000">
      <w:pPr>
        <w:pStyle w:val="BlockText"/>
      </w:pPr>
      <w:r>
        <w:t>I further recognize that I retain the right to withdraw my consent to these agreements in the future, and that actions or choices I make that contradict these policies may be interpreted by [Organization Name] as a signal of my withdrawal of consent to continue under these terms.</w:t>
      </w:r>
    </w:p>
    <w:p w14:paraId="717A6492" w14:textId="77777777" w:rsidR="00253E0A" w:rsidRDefault="00000000">
      <w:pPr>
        <w:pStyle w:val="BlockText"/>
      </w:pPr>
      <w:r>
        <w:t>In such cases, it is the intent of both parties to pause participation and enter into a process of reflection and renegotiation, or to gracefully end the participation agreement if alignment cannot be re-established.</w:t>
      </w:r>
    </w:p>
    <w:p w14:paraId="7F71353D" w14:textId="77777777" w:rsidR="00253E0A" w:rsidRDefault="00000000">
      <w:pPr>
        <w:pStyle w:val="BlockText"/>
      </w:pPr>
      <w:r>
        <w:t>I understand that participation in [Organization Name] is a living, consent-based agreement, and that my ongoing consent is a requirement for continued participation.”**</w:t>
      </w:r>
    </w:p>
    <w:p w14:paraId="35145D45" w14:textId="77777777" w:rsidR="00253E0A" w:rsidRDefault="00366B04">
      <w:r>
        <w:rPr>
          <w:noProof/>
        </w:rPr>
        <w:pict w14:anchorId="6C1F9850">
          <v:rect id="_x0000_i1028" alt="" style="width:468pt;height:.05pt;mso-width-percent:0;mso-height-percent:0;mso-width-percent:0;mso-height-percent:0" o:hralign="center" o:hrstd="t" o:hr="t"/>
        </w:pict>
      </w:r>
    </w:p>
    <w:p w14:paraId="694B007F" w14:textId="77777777" w:rsidR="00253E0A" w:rsidRDefault="00000000">
      <w:pPr>
        <w:pStyle w:val="Heading2"/>
      </w:pPr>
      <w:bookmarkStart w:id="4" w:name="key-principles-embedded"/>
      <w:bookmarkEnd w:id="3"/>
      <w:r>
        <w:rPr>
          <w:b/>
          <w:bCs/>
        </w:rPr>
        <w:t>Key Principles Embedded:</w:t>
      </w:r>
    </w:p>
    <w:p w14:paraId="7D5EFF92" w14:textId="77777777" w:rsidR="00253E0A" w:rsidRDefault="00000000">
      <w:pPr>
        <w:pStyle w:val="FirstParagraph"/>
      </w:pPr>
      <w:r>
        <w:t xml:space="preserve">✅ </w:t>
      </w:r>
      <w:r>
        <w:rPr>
          <w:b/>
          <w:bCs/>
        </w:rPr>
        <w:t>Time-Resonant Consent:</w:t>
      </w:r>
      <w:r>
        <w:t xml:space="preserve"> Consent is living and revocable, not indefinite.</w:t>
      </w:r>
      <w:r>
        <w:br/>
        <w:t xml:space="preserve">✅ </w:t>
      </w:r>
      <w:r>
        <w:rPr>
          <w:b/>
          <w:bCs/>
        </w:rPr>
        <w:t>Active Participation:</w:t>
      </w:r>
      <w:r>
        <w:t xml:space="preserve"> Participation is a sign of alignment, not passive compliance.</w:t>
      </w:r>
      <w:r>
        <w:br/>
        <w:t xml:space="preserve">✅ </w:t>
      </w:r>
      <w:r>
        <w:rPr>
          <w:b/>
          <w:bCs/>
        </w:rPr>
        <w:t>Action = Signal:</w:t>
      </w:r>
      <w:r>
        <w:t xml:space="preserve"> Actions out of alignment are interpreted as consent withdrawal, not “rule-breaking.”</w:t>
      </w:r>
      <w:r>
        <w:br/>
        <w:t xml:space="preserve">✅ </w:t>
      </w:r>
      <w:r>
        <w:rPr>
          <w:b/>
          <w:bCs/>
        </w:rPr>
        <w:t>Reflection &amp; Renegotiation:</w:t>
      </w:r>
      <w:r>
        <w:t xml:space="preserve"> Misalignment leads to conversation, not immediate </w:t>
      </w:r>
      <w:r>
        <w:lastRenderedPageBreak/>
        <w:t>punishment.</w:t>
      </w:r>
      <w:r>
        <w:br/>
        <w:t xml:space="preserve">✅ </w:t>
      </w:r>
      <w:r>
        <w:rPr>
          <w:b/>
          <w:bCs/>
        </w:rPr>
        <w:t>Graceful Exit Path:</w:t>
      </w:r>
      <w:r>
        <w:t xml:space="preserve"> If resonance cannot be re-established, exit is clear, respectful, and consent-based.</w:t>
      </w:r>
    </w:p>
    <w:p w14:paraId="407F7269" w14:textId="77777777" w:rsidR="00253E0A" w:rsidRDefault="00366B04">
      <w:r>
        <w:rPr>
          <w:noProof/>
        </w:rPr>
        <w:pict w14:anchorId="4738550A">
          <v:rect id="_x0000_i1027" alt="" style="width:468pt;height:.05pt;mso-width-percent:0;mso-height-percent:0;mso-width-percent:0;mso-height-percent:0" o:hralign="center" o:hrstd="t" o:hr="t"/>
        </w:pict>
      </w:r>
    </w:p>
    <w:p w14:paraId="7454EF0C" w14:textId="77777777" w:rsidR="00253E0A" w:rsidRDefault="00000000">
      <w:pPr>
        <w:pStyle w:val="Heading2"/>
      </w:pPr>
      <w:bookmarkStart w:id="5" w:name="how-to-use-this-clause"/>
      <w:bookmarkEnd w:id="4"/>
      <w:r>
        <w:rPr>
          <w:b/>
          <w:bCs/>
        </w:rPr>
        <w:t>How to Use This Clause:</w:t>
      </w:r>
    </w:p>
    <w:p w14:paraId="79639571" w14:textId="77777777" w:rsidR="00253E0A" w:rsidRDefault="00000000">
      <w:pPr>
        <w:pStyle w:val="FirstParagraph"/>
      </w:pPr>
      <w:r>
        <w:t>✅ Include in onboarding agreements for employees, contractors, or community participants.</w:t>
      </w:r>
      <w:r>
        <w:br/>
        <w:t>✅ Review periodically to affirm active consent from all parties.</w:t>
      </w:r>
      <w:r>
        <w:br/>
        <w:t>✅ Use as a conversation anchor when addressing policy misalignments.</w:t>
      </w:r>
      <w:r>
        <w:br/>
        <w:t>✅ Adapt language for specific policies (e.g., dress code, workspace norms) while preserving sovereignty.</w:t>
      </w:r>
    </w:p>
    <w:p w14:paraId="7C691A71" w14:textId="77777777" w:rsidR="00253E0A" w:rsidRDefault="00366B04">
      <w:r>
        <w:rPr>
          <w:noProof/>
        </w:rPr>
        <w:pict w14:anchorId="7C42343D">
          <v:rect id="_x0000_i1026" alt="" style="width:468pt;height:.05pt;mso-width-percent:0;mso-height-percent:0;mso-width-percent:0;mso-height-percent:0" o:hralign="center" o:hrstd="t" o:hr="t"/>
        </w:pict>
      </w:r>
    </w:p>
    <w:p w14:paraId="67284DC5" w14:textId="77777777" w:rsidR="00253E0A" w:rsidRDefault="00000000">
      <w:pPr>
        <w:pStyle w:val="Heading2"/>
      </w:pPr>
      <w:bookmarkStart w:id="6" w:name="why-this-matters"/>
      <w:bookmarkEnd w:id="5"/>
      <w:r>
        <w:rPr>
          <w:b/>
          <w:bCs/>
        </w:rPr>
        <w:t>🩻 Why This Matters:</w:t>
      </w:r>
    </w:p>
    <w:p w14:paraId="103C6DFD" w14:textId="77777777" w:rsidR="00253E0A" w:rsidRDefault="00000000">
      <w:pPr>
        <w:pStyle w:val="Compact"/>
        <w:numPr>
          <w:ilvl w:val="0"/>
          <w:numId w:val="2"/>
        </w:numPr>
      </w:pPr>
      <w:r>
        <w:t>Respects future selves and evolving circumstances.</w:t>
      </w:r>
      <w:r>
        <w:br/>
      </w:r>
    </w:p>
    <w:p w14:paraId="79543A34" w14:textId="77777777" w:rsidR="00253E0A" w:rsidRDefault="00000000">
      <w:pPr>
        <w:pStyle w:val="Compact"/>
        <w:numPr>
          <w:ilvl w:val="0"/>
          <w:numId w:val="2"/>
        </w:numPr>
      </w:pPr>
      <w:r>
        <w:t>Builds trust through transparency and clear expectations.</w:t>
      </w:r>
      <w:r>
        <w:br/>
      </w:r>
    </w:p>
    <w:p w14:paraId="2F49DF0B" w14:textId="77777777" w:rsidR="00253E0A" w:rsidRDefault="00000000">
      <w:pPr>
        <w:pStyle w:val="Compact"/>
        <w:numPr>
          <w:ilvl w:val="0"/>
          <w:numId w:val="2"/>
        </w:numPr>
      </w:pPr>
      <w:r>
        <w:t>Replaces coercion with agency, resonance, and mutual alignment.</w:t>
      </w:r>
      <w:r>
        <w:br/>
      </w:r>
    </w:p>
    <w:p w14:paraId="3FFE701A" w14:textId="77777777" w:rsidR="00253E0A" w:rsidRDefault="00000000">
      <w:pPr>
        <w:pStyle w:val="Compact"/>
        <w:numPr>
          <w:ilvl w:val="0"/>
          <w:numId w:val="2"/>
        </w:numPr>
      </w:pPr>
      <w:r>
        <w:t xml:space="preserve">Demonstrates the practical application of </w:t>
      </w:r>
      <w:r>
        <w:rPr>
          <w:b/>
          <w:bCs/>
        </w:rPr>
        <w:t>consentocratic governance principles</w:t>
      </w:r>
      <w:r>
        <w:t>.</w:t>
      </w:r>
    </w:p>
    <w:p w14:paraId="1F1F7DBF" w14:textId="77777777" w:rsidR="00253E0A" w:rsidRDefault="00000000">
      <w:pPr>
        <w:pStyle w:val="BlockText"/>
      </w:pPr>
      <w:r>
        <w:rPr>
          <w:b/>
          <w:bCs/>
        </w:rPr>
        <w:t>“Consent is not a one-time checkbox; it is a living agreement we maintain together.”</w:t>
      </w:r>
    </w:p>
    <w:p w14:paraId="1627DC3C" w14:textId="77777777" w:rsidR="00253E0A" w:rsidRDefault="00366B04">
      <w:r>
        <w:rPr>
          <w:noProof/>
        </w:rPr>
        <w:pict w14:anchorId="7897810C">
          <v:rect id="_x0000_i1025" alt="" style="width:468pt;height:.05pt;mso-width-percent:0;mso-height-percent:0;mso-width-percent:0;mso-height-percent:0" o:hralign="center" o:hrstd="t" o:hr="t"/>
        </w:pict>
      </w:r>
    </w:p>
    <w:p w14:paraId="1238A717" w14:textId="77777777" w:rsidR="00253E0A" w:rsidRDefault="00000000">
      <w:pPr>
        <w:pStyle w:val="FirstParagraph"/>
      </w:pPr>
      <w:r>
        <w:t>🪽🍄✨ ;fetidmoppet</w:t>
      </w:r>
    </w:p>
    <w:p w14:paraId="226EE729" w14:textId="77777777" w:rsidR="00253E0A" w:rsidRDefault="00000000">
      <w:pPr>
        <w:pStyle w:val="BodyText"/>
      </w:pPr>
      <w:r>
        <w:t>Use this template to test, refine, and integrate consent-based governance into your shimmer projects and infinite games.</w:t>
      </w:r>
      <w:bookmarkEnd w:id="0"/>
      <w:bookmarkEnd w:id="6"/>
    </w:p>
    <w:sectPr w:rsidR="00253E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F6F3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5270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5972691">
    <w:abstractNumId w:val="0"/>
  </w:num>
  <w:num w:numId="2" w16cid:durableId="79566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E0A"/>
    <w:rsid w:val="00201308"/>
    <w:rsid w:val="00253E0A"/>
    <w:rsid w:val="00366B04"/>
    <w:rsid w:val="00D9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FC05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2025-06-29T22:52:00Z</dcterms:created>
  <dcterms:modified xsi:type="dcterms:W3CDTF">2025-06-29T22:56:00Z</dcterms:modified>
</cp:coreProperties>
</file>