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D1D1F"/>
          <w:sz w:val="48"/>
        </w:rPr>
        <w:t>WitnessKey / LOOPtLOOP Vision Note</w:t>
      </w:r>
    </w:p>
    <w:p>
      <w:pPr>
        <w:jc w:val="center"/>
      </w:pPr>
      <w:r>
        <w:rPr>
          <w:i/>
          <w:color w:val="555555"/>
          <w:sz w:val="23"/>
        </w:rPr>
        <w:t>Living Consent Loops, Witness Mandates, and the Path Beyond Static Receipts</w:t>
      </w:r>
    </w:p>
    <w:p>
      <w:pPr>
        <w:jc w:val="center"/>
      </w:pPr>
      <w:r>
        <w:rPr>
          <w:color w:val="646464"/>
          <w:sz w:val="19"/>
        </w:rPr>
        <w:t>Prepared for continuation after the first working Witness prototype. 2026-06-20.</w:t>
      </w:r>
    </w:p>
    <w:p>
      <w:pPr>
        <w:pStyle w:val="Callout"/>
        <w:shd w:fill="F3F6FB"/>
        <w:pBdr>
          <w:left w:val="single" w:sz="12" w:space="4" w:color="C8D6EE"/>
        </w:pBdr>
      </w:pPr>
      <w:r>
        <w:t>Tomorrow-morning reminder: you are not merely building a prettier click-through. You now have a functioning prototype of a real witness. The next insight is that the receipt is not the permission. The receipt is the handle to a living permission state.</w:t>
      </w:r>
    </w:p>
    <w:p>
      <w:pPr>
        <w:pStyle w:val="Heading1"/>
      </w:pPr>
      <w:r>
        <w:t>1. What exists now</w:t>
      </w:r>
    </w:p>
    <w:p>
      <w:r>
        <w:t>The current prototype proves that a private authorization can be hashed locally, witnessed by a third party without disclosing the private payload, accepted through Abracadoo, recorded by the LOOPtLOOP API, signed as a receipt, and verified through WitnessKey.</w:t>
      </w:r>
    </w:p>
    <w:p>
      <w:pPr>
        <w:spacing w:before="40" w:after="120"/>
        <w:ind w:left="360" w:right="216"/>
        <w:shd w:fill="F7F7F7"/>
        <w:pBdr>
          <w:left w:val="single" w:sz="12" w:space="4" w:color="D9D9D9"/>
        </w:pBdr>
      </w:pPr>
      <w:r>
        <w:rPr>
          <w:rFonts w:ascii="Aptos Mono" w:hAnsi="Aptos Mono" w:eastAsia="Aptos Mono"/>
          <w:sz w:val="18"/>
        </w:rPr>
        <w:t>WitnessMark creates offer</w:t>
        <w:br/>
        <w:t>-&gt; Abracadoo accepts witness loop</w:t>
        <w:br/>
        <w:t>-&gt; LOOPtLOOP records and signs event</w:t>
        <w:br/>
        <w:t>-&gt; WitnessKey verifies receipt</w:t>
        <w:br/>
        <w:t>-&gt; Private payload remains local</w:t>
      </w:r>
    </w:p>
    <w:p>
      <w:r>
        <w:t>This is already useful. It is a working hash-witnessed authorization receipt system. But the deeper substrate becomes visible only when the receipt is treated as the birth certificate of a living loop, not as the loop itself.</w:t>
      </w:r>
    </w:p>
    <w:p>
      <w:pPr>
        <w:pStyle w:val="Heading1"/>
      </w:pPr>
      <w:r>
        <w:t>2. The key distinction</w:t>
      </w:r>
    </w:p>
    <w:p>
      <w:r>
        <w:t>A static receipt answers: Was consent witnessed at time T0?</w:t>
      </w:r>
    </w:p>
    <w:p>
      <w:r>
        <w:t>A living consent loop answers: Was consent witnessed at time T0, and is it still valid at time T1 for the action now being contemplated?</w:t>
      </w:r>
    </w:p>
    <w:p>
      <w:r>
        <w:t>This is the difference between platform-local click confirmation and revocable consent-chain infrastructure.</w:t>
      </w:r>
    </w:p>
    <w:p>
      <w:pPr>
        <w:pStyle w:val="Heading1"/>
      </w:pPr>
      <w:r>
        <w:t>3. The full loop</w:t>
      </w:r>
    </w:p>
    <w:p>
      <w:pPr>
        <w:pStyle w:val="ListNumber"/>
        <w:spacing w:after="60"/>
      </w:pPr>
      <w:r>
        <w:t>A private agreement or authorization is created between Party A and Party B.</w:t>
      </w:r>
    </w:p>
    <w:p>
      <w:pPr>
        <w:pStyle w:val="ListNumber"/>
        <w:spacing w:after="60"/>
      </w:pPr>
      <w:r>
        <w:t>The agreement cleartext may remain private to the parties, their local tools, or their chosen vaults.</w:t>
      </w:r>
    </w:p>
    <w:p>
      <w:pPr>
        <w:pStyle w:val="ListNumber"/>
        <w:spacing w:after="60"/>
      </w:pPr>
      <w:r>
        <w:t>The cleartext is hashed locally.</w:t>
      </w:r>
    </w:p>
    <w:p>
      <w:pPr>
        <w:pStyle w:val="ListNumber"/>
        <w:spacing w:after="60"/>
      </w:pPr>
      <w:r>
        <w:t>A and B consent to use Witness W for this loop, either explicitly in this instance or through a prior acceptable-witness relationship.</w:t>
      </w:r>
    </w:p>
    <w:p>
      <w:pPr>
        <w:pStyle w:val="ListNumber"/>
        <w:spacing w:after="60"/>
      </w:pPr>
      <w:r>
        <w:t>Witness W consents per instance to perform a bounded witness function.</w:t>
      </w:r>
    </w:p>
    <w:p>
      <w:pPr>
        <w:pStyle w:val="ListNumber"/>
        <w:spacing w:after="60"/>
      </w:pPr>
      <w:r>
        <w:t>W receives the hash, consent envelope, role declarations, timestamps, schema/code version, and witness scope - not the private context unless expressly included.</w:t>
      </w:r>
    </w:p>
    <w:p>
      <w:pPr>
        <w:pStyle w:val="ListNumber"/>
        <w:spacing w:after="60"/>
      </w:pPr>
      <w:r>
        <w:t>W signs the receipt and maintains the live status surface.</w:t>
      </w:r>
    </w:p>
    <w:p>
      <w:pPr>
        <w:pStyle w:val="ListNumber"/>
        <w:spacing w:after="60"/>
      </w:pPr>
      <w:r>
        <w:t>Either authorized party can later revoke, expire, supersede, or challenge the loop according to its rules.</w:t>
      </w:r>
    </w:p>
    <w:p>
      <w:pPr>
        <w:pStyle w:val="ListNumber"/>
        <w:spacing w:after="60"/>
      </w:pPr>
      <w:r>
        <w:t>A downstream actor can check the live status before relying on the authorization.</w:t>
      </w:r>
    </w:p>
    <w:p>
      <w:pPr>
        <w:pStyle w:val="ListNumber"/>
        <w:spacing w:after="60"/>
      </w:pPr>
      <w:r>
        <w:t>If cleartext is later revealed locally, it can be hashed and compared to the witnessed hash without asking W to possess or reconstruct it.</w:t>
      </w:r>
    </w:p>
    <w:p>
      <w:pPr>
        <w:pStyle w:val="Heading1"/>
      </w:pPr>
      <w:r>
        <w:t>4. Witness Mandate: W is a participant, not a passive endpoint</w:t>
      </w:r>
    </w:p>
    <w:p>
      <w:r>
        <w:t>The witness must consent to the witness role. This is what makes W accountable without making W omniscient. W does not own the private context; W owns the accountability of its witness function.</w:t>
      </w:r>
    </w:p>
    <w:p>
      <w:pPr>
        <w:pStyle w:val="ListBullet"/>
        <w:spacing w:after="60"/>
      </w:pPr>
      <w:r>
        <w:t>A and B consent to use W as an acceptable witness for the loop.</w:t>
      </w:r>
    </w:p>
    <w:p>
      <w:pPr>
        <w:pStyle w:val="ListBullet"/>
        <w:spacing w:after="60"/>
      </w:pPr>
      <w:r>
        <w:t>W consents to witness this instance or class of instances.</w:t>
      </w:r>
    </w:p>
    <w:p>
      <w:pPr>
        <w:pStyle w:val="ListBullet"/>
        <w:spacing w:after="60"/>
      </w:pPr>
      <w:r>
        <w:t>W declares what it will receive, store, sign, verify, revoke, and expose.</w:t>
      </w:r>
    </w:p>
    <w:p>
      <w:pPr>
        <w:pStyle w:val="ListBullet"/>
        <w:spacing w:after="60"/>
      </w:pPr>
      <w:r>
        <w:t>W declares what it does not claim: truth, authorship, legal identity, legal capacity, absence of coercion, or completion of downstream action.</w:t>
      </w:r>
    </w:p>
    <w:p>
      <w:pPr>
        <w:pStyle w:val="ListBullet"/>
        <w:spacing w:after="60"/>
      </w:pPr>
      <w:r>
        <w:t>W can be held accountable for the bounded function it actually performs: hash receipt, signature, status maintenance, revocation handling, and honest verification responses.</w:t>
      </w:r>
    </w:p>
    <w:p>
      <w:pPr>
        <w:pStyle w:val="Callout"/>
        <w:shd w:fill="F4FAF5"/>
        <w:pBdr>
          <w:left w:val="single" w:sz="12" w:space="4" w:color="90C695"/>
        </w:pBdr>
      </w:pPr>
      <w:r>
        <w:t>Canonical formulation: The witness does not own the context; the witness owns the accountability of its witness function.</w:t>
      </w:r>
    </w:p>
    <w:p>
      <w:pPr>
        <w:pStyle w:val="Heading1"/>
      </w:pPr>
      <w:r>
        <w:t>5. Revocation is not an add-on; it is what makes the loop alive</w:t>
      </w:r>
    </w:p>
    <w:p>
      <w:r>
        <w:t>A consent artifact that cannot be revoked becomes a trap. A living consent loop must expose a reachable status surface so that consequential actors can ask whether the loop still stands.</w:t>
      </w:r>
    </w:p>
    <w:p>
      <w:pPr>
        <w:pStyle w:val="ListBullet"/>
        <w:spacing w:after="60"/>
      </w:pPr>
      <w:r>
        <w:t>The original receipt remains historically true: a consent loop was born.</w:t>
      </w:r>
    </w:p>
    <w:p>
      <w:pPr>
        <w:pStyle w:val="ListBullet"/>
        <w:spacing w:after="60"/>
      </w:pPr>
      <w:r>
        <w:t>The current status may change: active, revoked, expired, superseded, invalidated, or challenged.</w:t>
      </w:r>
    </w:p>
    <w:p>
      <w:pPr>
        <w:pStyle w:val="ListBullet"/>
        <w:spacing w:after="60"/>
      </w:pPr>
      <w:r>
        <w:t>Either side may withdraw its role-appropriate consent.</w:t>
      </w:r>
    </w:p>
    <w:p>
      <w:pPr>
        <w:pStyle w:val="ListBullet"/>
        <w:spacing w:after="60"/>
      </w:pPr>
      <w:r>
        <w:t>W must record and expose the current status within the agreed visibility bounds.</w:t>
      </w:r>
    </w:p>
    <w:p>
      <w:pPr>
        <w:pStyle w:val="ListBullet"/>
        <w:spacing w:after="60"/>
      </w:pPr>
      <w:r>
        <w:t>A relying actor should check status before consequential action, not merely rely on an old receipt.</w:t>
      </w:r>
    </w:p>
    <w:p>
      <w:pPr>
        <w:spacing w:before="40" w:after="120"/>
        <w:ind w:left="360" w:right="216"/>
        <w:shd w:fill="F7F7F7"/>
        <w:pBdr>
          <w:left w:val="single" w:sz="12" w:space="4" w:color="D9D9D9"/>
        </w:pBdr>
      </w:pPr>
      <w:r>
        <w:rPr>
          <w:rFonts w:ascii="Aptos Mono" w:hAnsi="Aptos Mono" w:eastAsia="Aptos Mono"/>
          <w:sz w:val="18"/>
        </w:rPr>
        <w:t>Receipt = origin witness</w:t>
        <w:br/>
        <w:t>Status = current life of the loop</w:t>
        <w:br/>
        <w:t>Reliance check = action-time accountability</w:t>
      </w:r>
    </w:p>
    <w:p>
      <w:pPr>
        <w:pStyle w:val="Heading1"/>
      </w:pPr>
      <w:r>
        <w:t>6. Downstream reliance without contextual exposure</w:t>
      </w:r>
    </w:p>
    <w:p>
      <w:r>
        <w:t>The next-order value is that downstream actors can act on live consent-chain references without knowing the private context of the original agreement. They can rely on assertions from one party while still checking whether the underlying consent loop is currently active.</w:t>
      </w:r>
    </w:p>
    <w:p>
      <w:pPr>
        <w:pStyle w:val="ListBullet"/>
        <w:spacing w:after="60"/>
      </w:pPr>
      <w:r>
        <w:t>Private context stays private.</w:t>
      </w:r>
    </w:p>
    <w:p>
      <w:pPr>
        <w:pStyle w:val="ListBullet"/>
        <w:spacing w:after="60"/>
      </w:pPr>
      <w:r>
        <w:t>Reliance stays accountable.</w:t>
      </w:r>
    </w:p>
    <w:p>
      <w:pPr>
        <w:pStyle w:val="ListBullet"/>
        <w:spacing w:after="60"/>
      </w:pPr>
      <w:r>
        <w:t>Consent stays revocable.</w:t>
      </w:r>
    </w:p>
    <w:p>
      <w:r>
        <w:t>A downstream actor does not need the full agreement text. It needs a bounded assertion, a witness reference, a live status check, and a record that it checked before acting.</w:t>
      </w:r>
    </w:p>
    <w:p>
      <w:pPr>
        <w:spacing w:before="40" w:after="120"/>
        <w:ind w:left="360" w:right="216"/>
        <w:shd w:fill="F7F7F7"/>
        <w:pBdr>
          <w:left w:val="single" w:sz="12" w:space="4" w:color="D9D9D9"/>
        </w:pBdr>
      </w:pPr>
      <w:r>
        <w:rPr>
          <w:rFonts w:ascii="Aptos Mono" w:hAnsi="Aptos Mono" w:eastAsia="Aptos Mono"/>
          <w:sz w:val="18"/>
        </w:rPr>
        <w:t>consent -&gt; witness -&gt; assertion -&gt; reliance check -&gt; action</w:t>
      </w:r>
    </w:p>
    <w:p>
      <w:r>
        <w:t>This prevents two failure modes: over-disclosure, where every downstream actor demands the private context; and blind trust, where actors rely on stale or unverifiable assertions. The living loop creates a third option: revocable consent-chain reliance.</w:t>
      </w:r>
    </w:p>
    <w:p>
      <w:pPr>
        <w:pStyle w:val="Heading1"/>
      </w:pPr>
      <w:r>
        <w:t>7. The semantic horizon</w:t>
      </w:r>
    </w:p>
    <w:p>
      <w:r>
        <w:t>For now, exact hashes are the right implementation substrate. They are simple, auditable, and already working. The semantic layer should not be rushed into the prototype.</w:t>
      </w:r>
    </w:p>
    <w:p>
      <w:r>
        <w:t>But the long horizon is larger: agreements may eventually be made not only over exact syntax, but over semantic attractors - bounded regions of meaning that can survive translation across language, modality, and agent interpretation, provided the interpretation protocol and capacity checks are themselves witnessed.</w:t>
      </w:r>
    </w:p>
    <w:p>
      <w:r>
        <w:t>This does not require WitnessKey to invent the whole semantic protocol. It can leverage future external work - possibly Cisco, open source initiatives, or other efforts toward a Semantic State Transfer Protocol or equivalent semantic interoperability layer. LOOPtLOOP should leave schema room for this without pretending to solve it now.</w:t>
      </w:r>
    </w:p>
    <w:p>
      <w:pPr>
        <w:pStyle w:val="ListBullet"/>
        <w:spacing w:after="60"/>
      </w:pPr>
      <w:r>
        <w:t>Today: exact_text_hash or structured_json_hash.</w:t>
      </w:r>
    </w:p>
    <w:p>
      <w:pPr>
        <w:pStyle w:val="ListBullet"/>
        <w:spacing w:after="60"/>
      </w:pPr>
      <w:r>
        <w:t>Soon: local payload match and revocation/status.</w:t>
      </w:r>
    </w:p>
    <w:p>
      <w:pPr>
        <w:pStyle w:val="ListBullet"/>
        <w:spacing w:after="60"/>
      </w:pPr>
      <w:r>
        <w:t>Later: semantic_attractor_ref, translation protocol, capacity checks, and semantic equivalence witness claims.</w:t>
      </w:r>
    </w:p>
    <w:p>
      <w:r>
        <w:t>The goal is not to replace text prematurely. The goal is to avoid building a system that can only ever understand consent as bytes. Humans consent to meanings, roles, boundaries, affordances, and consequences. Exact hashes are the first stable bridge.</w:t>
      </w:r>
    </w:p>
    <w:p>
      <w:pPr>
        <w:pStyle w:val="Heading1"/>
      </w:pPr>
      <w:r>
        <w:t>8. What not to forget</w:t>
      </w:r>
    </w:p>
    <w:p>
      <w:pPr>
        <w:pStyle w:val="ListBullet"/>
        <w:spacing w:after="60"/>
      </w:pPr>
      <w:r>
        <w:t>This is not just a receipt service. It is the beginning of living authorization infrastructure.</w:t>
      </w:r>
    </w:p>
    <w:p>
      <w:pPr>
        <w:pStyle w:val="ListBullet"/>
        <w:spacing w:after="60"/>
      </w:pPr>
      <w:r>
        <w:t>The prototype is already real: WitnessKey/LOOPtLOOP can witness a private authorization hash and verify the signed receipt.</w:t>
      </w:r>
    </w:p>
    <w:p>
      <w:pPr>
        <w:pStyle w:val="ListBullet"/>
        <w:spacing w:after="60"/>
      </w:pPr>
      <w:r>
        <w:t>The missing next product clarity is local payload match plus live revocation/status.</w:t>
      </w:r>
    </w:p>
    <w:p>
      <w:pPr>
        <w:pStyle w:val="ListBullet"/>
        <w:spacing w:after="60"/>
      </w:pPr>
      <w:r>
        <w:t>The witness must be a consenting, accountable role participant, not a magical oracle.</w:t>
      </w:r>
    </w:p>
    <w:p>
      <w:pPr>
        <w:pStyle w:val="ListBullet"/>
        <w:spacing w:after="60"/>
      </w:pPr>
      <w:r>
        <w:t>Downstream actors should be able to cite and monitor consent-chain references without extracting private context.</w:t>
      </w:r>
    </w:p>
    <w:p>
      <w:pPr>
        <w:pStyle w:val="ListBullet"/>
        <w:spacing w:after="60"/>
      </w:pPr>
      <w:r>
        <w:t>The semantic future is real, but it belongs after exact-hash loops, status, revocation, and reliance checks are solid.</w:t>
      </w:r>
    </w:p>
    <w:p>
      <w:pPr>
        <w:pStyle w:val="Heading1"/>
      </w:pPr>
      <w:r>
        <w:t>9. Near-term roadmap</w:t>
      </w:r>
    </w:p>
    <w:p>
      <w:pPr>
        <w:pStyle w:val="Heading2"/>
      </w:pPr>
      <w:r>
        <w:t>v0.1 - Birth, already functioning</w:t>
      </w:r>
    </w:p>
    <w:p>
      <w:pPr>
        <w:pStyle w:val="ListBullet"/>
        <w:spacing w:after="60"/>
      </w:pPr>
      <w:r>
        <w:t>Create private authorization witness offer.</w:t>
      </w:r>
    </w:p>
    <w:p>
      <w:pPr>
        <w:pStyle w:val="ListBullet"/>
        <w:spacing w:after="60"/>
      </w:pPr>
      <w:r>
        <w:t>Accept through Abracadoo.</w:t>
      </w:r>
    </w:p>
    <w:p>
      <w:pPr>
        <w:pStyle w:val="ListBullet"/>
        <w:spacing w:after="60"/>
      </w:pPr>
      <w:r>
        <w:t>Record signed receipt through LOOPtLOOP API.</w:t>
      </w:r>
    </w:p>
    <w:p>
      <w:pPr>
        <w:pStyle w:val="ListBullet"/>
        <w:spacing w:after="60"/>
      </w:pPr>
      <w:r>
        <w:t>Verify receipt through WitnessKey.</w:t>
      </w:r>
    </w:p>
    <w:p>
      <w:pPr>
        <w:pStyle w:val="Heading2"/>
      </w:pPr>
      <w:r>
        <w:t>v0.2 - Match</w:t>
      </w:r>
    </w:p>
    <w:p>
      <w:pPr>
        <w:pStyle w:val="ListBullet"/>
        <w:spacing w:after="60"/>
      </w:pPr>
      <w:r>
        <w:t>Add local private payload match on the WitnessKey verifier.</w:t>
      </w:r>
    </w:p>
    <w:p>
      <w:pPr>
        <w:pStyle w:val="ListBullet"/>
        <w:spacing w:after="60"/>
      </w:pPr>
      <w:r>
        <w:t>User pastes cleartext locally; browser hashes it; no upload occurs.</w:t>
      </w:r>
    </w:p>
    <w:p>
      <w:pPr>
        <w:pStyle w:val="ListBullet"/>
        <w:spacing w:after="60"/>
      </w:pPr>
      <w:r>
        <w:t>Verifier shows whether local cleartext matches the witnessed payload hash.</w:t>
      </w:r>
    </w:p>
    <w:p>
      <w:pPr>
        <w:pStyle w:val="Heading2"/>
      </w:pPr>
      <w:r>
        <w:t>v0.3 - Life</w:t>
      </w:r>
    </w:p>
    <w:p>
      <w:pPr>
        <w:pStyle w:val="ListBullet"/>
        <w:spacing w:after="60"/>
      </w:pPr>
      <w:r>
        <w:t>Add revoke/status endpoints.</w:t>
      </w:r>
    </w:p>
    <w:p>
      <w:pPr>
        <w:pStyle w:val="ListBullet"/>
        <w:spacing w:after="60"/>
      </w:pPr>
      <w:r>
        <w:t>Expose current authorization state: active, revoked, expired, superseded, invalidated, challenged.</w:t>
      </w:r>
    </w:p>
    <w:p>
      <w:pPr>
        <w:pStyle w:val="ListBullet"/>
        <w:spacing w:after="60"/>
      </w:pPr>
      <w:r>
        <w:t>Record who revoked or withdrew role consent, within privacy bounds.</w:t>
      </w:r>
    </w:p>
    <w:p>
      <w:pPr>
        <w:pStyle w:val="Heading2"/>
      </w:pPr>
      <w:r>
        <w:t>v0.4 - Reliance</w:t>
      </w:r>
    </w:p>
    <w:p>
      <w:pPr>
        <w:pStyle w:val="ListBullet"/>
        <w:spacing w:after="60"/>
      </w:pPr>
      <w:r>
        <w:t>Add reliance-check endpoint for downstream actors.</w:t>
      </w:r>
    </w:p>
    <w:p>
      <w:pPr>
        <w:pStyle w:val="ListBullet"/>
        <w:spacing w:after="60"/>
      </w:pPr>
      <w:r>
        <w:t>Record status-at-action-time without revealing private context.</w:t>
      </w:r>
    </w:p>
    <w:p>
      <w:pPr>
        <w:pStyle w:val="ListBullet"/>
        <w:spacing w:after="60"/>
      </w:pPr>
      <w:r>
        <w:t>Let an AI agent, app, or service cite a consent chain before consequential action.</w:t>
      </w:r>
    </w:p>
    <w:p>
      <w:pPr>
        <w:pStyle w:val="Heading2"/>
      </w:pPr>
      <w:r>
        <w:t>v0.5 - Witness Mandates</w:t>
      </w:r>
    </w:p>
    <w:p>
      <w:pPr>
        <w:pStyle w:val="ListBullet"/>
        <w:spacing w:after="60"/>
      </w:pPr>
      <w:r>
        <w:t>Make witness acceptance explicit.</w:t>
      </w:r>
    </w:p>
    <w:p>
      <w:pPr>
        <w:pStyle w:val="ListBullet"/>
        <w:spacing w:after="60"/>
      </w:pPr>
      <w:r>
        <w:t>Record W consent-to-witness, W scope, W non-scope, and W accountability claims.</w:t>
      </w:r>
    </w:p>
    <w:p>
      <w:pPr>
        <w:pStyle w:val="Heading2"/>
      </w:pPr>
      <w:r>
        <w:t>Future - Semantic Attractors</w:t>
      </w:r>
    </w:p>
    <w:p>
      <w:pPr>
        <w:pStyle w:val="ListBullet"/>
        <w:spacing w:after="60"/>
      </w:pPr>
      <w:r>
        <w:t>Add schema slots for semantic agreement objects once external semantic transfer protocols mature.</w:t>
      </w:r>
    </w:p>
    <w:p>
      <w:pPr>
        <w:pStyle w:val="ListBullet"/>
        <w:spacing w:after="60"/>
      </w:pPr>
      <w:r>
        <w:t>Support translation/capacity-aware meaning commitments without pretending that v0.1 hashes solve semantics.</w:t>
      </w:r>
    </w:p>
    <w:p>
      <w:pPr>
        <w:pStyle w:val="Heading1"/>
      </w:pPr>
      <w:r>
        <w:t>10. One-paragraph vision</w:t>
      </w:r>
    </w:p>
    <w:p>
      <w:pPr>
        <w:pStyle w:val="Callout"/>
        <w:shd w:fill="FFF8E8"/>
        <w:pBdr>
          <w:left w:val="single" w:sz="12" w:space="4" w:color="E0B95B"/>
        </w:pBdr>
      </w:pPr>
      <w:r>
        <w:t>WitnessKey and LOOPtLOOP are evolving from hash-witnessed authorization into living consent-chain infrastructure. Parties consent not only to an agreement but to the witness that will maintain its revocation and status surface; the witness consents to a bounded, accountable role; downstream actors can rely on live consent-chain references without accessing private context; and, eventually, agreement objects can move beyond exact syntax into tested semantic attractors that preserve meaning across language, modality, and agent interpretation. The current prototype is the first working witness: small, exact-hash based, and real.</w:t>
      </w:r>
    </w:p>
    <w:p>
      <w:pPr>
        <w:pStyle w:val="Heading1"/>
      </w:pPr>
      <w:r>
        <w:t>11. Mantra for tomorrow</w:t>
      </w:r>
    </w:p>
    <w:p>
      <w:pPr>
        <w:pStyle w:val="Callout"/>
        <w:shd w:fill="F7F5EF"/>
        <w:pBdr>
          <w:left w:val="single" w:sz="12" w:space="4" w:color="D8D2C4"/>
        </w:pBdr>
      </w:pPr>
      <w:r>
        <w:t>The receipt witnesses origin; the status endpoint witnesses life.</w:t>
      </w:r>
    </w:p>
    <w:p>
      <w:pPr>
        <w:pStyle w:val="Callout"/>
        <w:shd w:fill="F7F5EF"/>
        <w:pBdr>
          <w:left w:val="single" w:sz="12" w:space="4" w:color="D8D2C4"/>
        </w:pBdr>
      </w:pPr>
      <w:r>
        <w:t>The private context can remain veiled; the consent state must remain reachable.</w:t>
      </w:r>
    </w:p>
    <w:p>
      <w:pPr>
        <w:pStyle w:val="Callout"/>
        <w:shd w:fill="F7F5EF"/>
        <w:pBdr>
          <w:left w:val="single" w:sz="12" w:space="4" w:color="D8D2C4"/>
        </w:pBdr>
      </w:pPr>
      <w:r>
        <w:t>A downstream actor should not extract context when a live consent-chain reference will do.</w:t>
      </w:r>
    </w:p>
    <w:p>
      <w:pPr>
        <w:pStyle w:val="Callout"/>
        <w:shd w:fill="F7F5EF"/>
        <w:pBdr>
          <w:left w:val="single" w:sz="12" w:space="4" w:color="D8D2C4"/>
        </w:pBdr>
      </w:pPr>
      <w:r>
        <w:t>The witness does not own the context; the witness owns the accountability of its witness function.</w:t>
      </w:r>
    </w:p>
    <w:p>
      <w:pPr>
        <w:pStyle w:val="Callout"/>
        <w:shd w:fill="F7F5EF"/>
        <w:pBdr>
          <w:left w:val="single" w:sz="12" w:space="4" w:color="D8D2C4"/>
        </w:pBdr>
      </w:pPr>
      <w:r>
        <w:t>Private context stays private. Reliance stays accountable. Consent stays revocable.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WitnessKey / LOOPtLOOP Vision Note - Living Consent Loops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D1D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40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D1D1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20" w:after="140"/>
      <w:ind w:left="259" w:right="259"/>
    </w:pPr>
    <w:rPr>
      <w:b/>
      <w:color w:val="23416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WitnessKey / LOOPtLOOP Vision Note - Living Consent Loops</dc:title>
  <dc:subject>Living consent loops, witness mandates, revocable consent-chain reliance, semantic attractor horizon</dc:subject>
  <dc:creator>GPT-5.5 Thinking in Bobby Simpson context space</dc:creator>
  <cp:keywords>WitnessKey, LOOPtLOOP, Abracadoo, living consent loop, witness mandate, revocation, reliance, semantic attractor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