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ai-augmented-transformation-plan"/>
    <w:p>
      <w:pPr>
        <w:pStyle w:val="Heading1"/>
      </w:pPr>
      <w:r>
        <w:t xml:space="preserve">AI-Augmented Transformation Plan</w:t>
      </w:r>
    </w:p>
    <w:bookmarkStart w:id="20" w:name="Xdfd6c12f2309441e06afdd75577292748626ab1"/>
    <w:p>
      <w:pPr>
        <w:pStyle w:val="Heading2"/>
      </w:pPr>
      <w:r>
        <w:t xml:space="preserve">A Trust-Preserving, Self-Funding Upgrade with Active Assurance</w:t>
      </w:r>
    </w:p>
    <w:p>
      <w:r>
        <w:pict>
          <v:rect style="width:0;height:1.5pt" o:hralign="center" o:hrstd="t" o:hr="t"/>
        </w:pict>
      </w:r>
    </w:p>
    <w:bookmarkEnd w:id="20"/>
    <w:bookmarkStart w:id="21" w:name="executive-framing"/>
    <w:p>
      <w:pPr>
        <w:pStyle w:val="Heading2"/>
      </w:pPr>
      <w:r>
        <w:t xml:space="preserve">1. Executive Framing</w:t>
      </w:r>
    </w:p>
    <w:p>
      <w:pPr>
        <w:pStyle w:val="FirstParagraph"/>
      </w:pPr>
      <w:r>
        <w:t xml:space="preserve">I’m not proposing we replace our people or overhaul how this firm operates.</w:t>
      </w:r>
    </w:p>
    <w:p>
      <w:pPr>
        <w:pStyle w:val="BodyText"/>
      </w:pPr>
      <w:r>
        <w:t xml:space="preserve">I’m proposing we remove non-value work while strengthening the part of the firm that actually matters — judgment, accountability, and trust.</w:t>
      </w:r>
    </w:p>
    <w:p>
      <w:pPr>
        <w:pStyle w:val="BodyText"/>
      </w:pPr>
      <w:r>
        <w:t xml:space="preserve">This is a margin and capacity upgrade, not a downsizing plan.</w:t>
      </w:r>
    </w:p>
    <w:p>
      <w:pPr>
        <w:pStyle w:val="Compact"/>
        <w:numPr>
          <w:ilvl w:val="0"/>
          <w:numId w:val="1001"/>
        </w:numPr>
      </w:pPr>
      <w:r>
        <w:t xml:space="preserve">We keep what clients value: judgment, accountability, trust</w:t>
      </w:r>
    </w:p>
    <w:p>
      <w:pPr>
        <w:pStyle w:val="Compact"/>
        <w:numPr>
          <w:ilvl w:val="0"/>
          <w:numId w:val="1001"/>
        </w:numPr>
      </w:pPr>
      <w:r>
        <w:t xml:space="preserve">We reduce what clients don’t: manual processing</w:t>
      </w:r>
    </w:p>
    <w:p>
      <w:r>
        <w:pict>
          <v:rect style="width:0;height:1.5pt" o:hralign="center" o:hrstd="t" o:hr="t"/>
        </w:pict>
      </w:r>
    </w:p>
    <w:bookmarkEnd w:id="21"/>
    <w:bookmarkStart w:id="22" w:name="what-this-means-plainly"/>
    <w:p>
      <w:pPr>
        <w:pStyle w:val="Heading2"/>
      </w:pPr>
      <w:r>
        <w:t xml:space="preserve">2. What This Means (Plainly)</w:t>
      </w:r>
    </w:p>
    <w:p>
      <w:pPr>
        <w:pStyle w:val="FirstParagraph"/>
      </w:pPr>
      <w:r>
        <w:t xml:space="preserve">Over 12–24 months, conservatively:</w:t>
      </w:r>
    </w:p>
    <w:p>
      <w:pPr>
        <w:pStyle w:val="Compact"/>
        <w:numPr>
          <w:ilvl w:val="0"/>
          <w:numId w:val="1002"/>
        </w:numPr>
      </w:pPr>
      <w:r>
        <w:t xml:space="preserve">25–40% reduction in operating cost</w:t>
      </w:r>
    </w:p>
    <w:p>
      <w:pPr>
        <w:pStyle w:val="Compact"/>
        <w:numPr>
          <w:ilvl w:val="0"/>
          <w:numId w:val="1002"/>
        </w:numPr>
      </w:pPr>
      <w:r>
        <w:t xml:space="preserve">2–3× increase in capacity per CPA</w:t>
      </w:r>
    </w:p>
    <w:p>
      <w:pPr>
        <w:pStyle w:val="Compact"/>
        <w:numPr>
          <w:ilvl w:val="0"/>
          <w:numId w:val="1002"/>
        </w:numPr>
      </w:pPr>
      <w:r>
        <w:t xml:space="preserve">50–80% faster turnaround in core workflows</w:t>
      </w:r>
    </w:p>
    <w:p>
      <w:pPr>
        <w:pStyle w:val="Compact"/>
        <w:numPr>
          <w:ilvl w:val="0"/>
          <w:numId w:val="1002"/>
        </w:numPr>
      </w:pPr>
      <w:r>
        <w:t xml:space="preserve">No loss of audit defensibility — likely improvement</w:t>
      </w:r>
    </w:p>
    <w:p>
      <w:pPr>
        <w:pStyle w:val="FirstParagraph"/>
      </w:pPr>
      <w:r>
        <w:t xml:space="preserve">All changes are phased, reversible, and human-supervised.</w:t>
      </w:r>
    </w:p>
    <w:p>
      <w:r>
        <w:pict>
          <v:rect style="width:0;height:1.5pt" o:hralign="center" o:hrstd="t" o:hr="t"/>
        </w:pict>
      </w:r>
    </w:p>
    <w:bookmarkEnd w:id="22"/>
    <w:bookmarkStart w:id="23" w:name="why-this-works-nothing-fancy"/>
    <w:p>
      <w:pPr>
        <w:pStyle w:val="Heading2"/>
      </w:pPr>
      <w:r>
        <w:t xml:space="preserve">3. Why This Works (Nothing Fancy)</w:t>
      </w:r>
    </w:p>
    <w:p>
      <w:pPr>
        <w:pStyle w:val="FirstParagraph"/>
      </w:pPr>
      <w:r>
        <w:t xml:space="preserve">Our work already breaks down into three layers:</w:t>
      </w:r>
    </w:p>
    <w:p>
      <w:pPr>
        <w:pStyle w:val="Compact"/>
        <w:numPr>
          <w:ilvl w:val="0"/>
          <w:numId w:val="1003"/>
        </w:numPr>
      </w:pPr>
      <w:r>
        <w:t xml:space="preserve">Repetitive processing (AP, AR, reconciliation, payroll)</w:t>
      </w:r>
    </w:p>
    <w:p>
      <w:pPr>
        <w:pStyle w:val="Compact"/>
        <w:numPr>
          <w:ilvl w:val="0"/>
          <w:numId w:val="1003"/>
        </w:numPr>
      </w:pPr>
      <w:r>
        <w:t xml:space="preserve">Structured reasoning (tax prep, adjustments)</w:t>
      </w:r>
    </w:p>
    <w:p>
      <w:pPr>
        <w:pStyle w:val="Compact"/>
        <w:numPr>
          <w:ilvl w:val="0"/>
          <w:numId w:val="1003"/>
        </w:numPr>
      </w:pPr>
      <w:r>
        <w:t xml:space="preserve">Judgment and trust (review, audit, advisory)</w:t>
      </w:r>
    </w:p>
    <w:p>
      <w:pPr>
        <w:pStyle w:val="FirstParagraph"/>
      </w:pPr>
      <w:r>
        <w:t xml:space="preserve">Systems are now very good at (1), increasingly strong at (2), and not replacing (3).</w:t>
      </w:r>
    </w:p>
    <w:p>
      <w:pPr>
        <w:pStyle w:val="BodyText"/>
      </w:pPr>
      <w:r>
        <w:t xml:space="preserve">We’re not changing who is responsible.</w:t>
      </w:r>
      <w:r>
        <w:t xml:space="preserve"> </w:t>
      </w:r>
      <w:r>
        <w:t xml:space="preserve">We’re improving how work is prepared and reviewed.</w:t>
      </w:r>
    </w:p>
    <w:p>
      <w:r>
        <w:pict>
          <v:rect style="width:0;height:1.5pt" o:hralign="center" o:hrstd="t" o:hr="t"/>
        </w:pict>
      </w:r>
    </w:p>
    <w:bookmarkEnd w:id="23"/>
    <w:bookmarkStart w:id="24" w:name="financial-model-self-funding"/>
    <w:p>
      <w:pPr>
        <w:pStyle w:val="Heading2"/>
      </w:pPr>
      <w:r>
        <w:t xml:space="preserve">4. Financial Model (Self-Funding)</w:t>
      </w:r>
    </w:p>
    <w:p>
      <w:pPr>
        <w:pStyle w:val="FirstParagraph"/>
      </w:pPr>
      <w:r>
        <w:t xml:space="preserve">Today (illustrative):</w:t>
      </w:r>
      <w:r>
        <w:t xml:space="preserve"> </w:t>
      </w:r>
      <w:r>
        <w:t xml:space="preserve">- Labor: ~$15M</w:t>
      </w:r>
    </w:p>
    <w:p>
      <w:pPr>
        <w:pStyle w:val="BodyText"/>
      </w:pPr>
      <w:r>
        <w:t xml:space="preserve">Target:</w:t>
      </w:r>
      <w:r>
        <w:t xml:space="preserve"> </w:t>
      </w:r>
      <w:r>
        <w:t xml:space="preserve">- Labor: ~$8–10M</w:t>
      </w:r>
      <w:r>
        <w:t xml:space="preserve"> </w:t>
      </w:r>
      <w:r>
        <w:t xml:space="preserve">- Systems + AI: ~$2M</w:t>
      </w:r>
    </w:p>
    <w:p>
      <w:pPr>
        <w:pStyle w:val="BodyText"/>
      </w:pPr>
      <w:r>
        <w:t xml:space="preserve">Net: ~$4–6M annual improvement</w:t>
      </w:r>
    </w:p>
    <w:p>
      <w:pPr>
        <w:pStyle w:val="BodyText"/>
      </w:pPr>
      <w:r>
        <w:t xml:space="preserve">Key principle:</w:t>
      </w:r>
    </w:p>
    <w:p>
      <w:pPr>
        <w:pStyle w:val="BodyText"/>
      </w:pPr>
      <w:r>
        <w:t xml:space="preserve">We do not spend ahead of savings.</w:t>
      </w:r>
    </w:p>
    <w:p>
      <w:pPr>
        <w:pStyle w:val="BodyText"/>
      </w:pPr>
      <w:r>
        <w:t xml:space="preserve">Phase 1 (AP/AR + reconciliation) is expected to cover system costs.</w:t>
      </w:r>
    </w:p>
    <w:p>
      <w:r>
        <w:pict>
          <v:rect style="width:0;height:1.5pt" o:hralign="center" o:hrstd="t" o:hr="t"/>
        </w:pict>
      </w:r>
    </w:p>
    <w:bookmarkEnd w:id="24"/>
    <w:bookmarkStart w:id="25" w:name="what-changes-first-monday-morning"/>
    <w:p>
      <w:pPr>
        <w:pStyle w:val="Heading2"/>
      </w:pPr>
      <w:r>
        <w:t xml:space="preserve">5. What Changes First (Monday Morning)</w:t>
      </w:r>
    </w:p>
    <w:p>
      <w:pPr>
        <w:pStyle w:val="FirstParagraph"/>
      </w:pPr>
      <w:r>
        <w:t xml:space="preserve">On day one, nothing operational changes.</w:t>
      </w:r>
    </w:p>
    <w:p>
      <w:pPr>
        <w:pStyle w:val="Compact"/>
        <w:numPr>
          <w:ilvl w:val="0"/>
          <w:numId w:val="1004"/>
        </w:numPr>
      </w:pPr>
      <w:r>
        <w:t xml:space="preserve">same systems</w:t>
      </w:r>
    </w:p>
    <w:p>
      <w:pPr>
        <w:pStyle w:val="Compact"/>
        <w:numPr>
          <w:ilvl w:val="0"/>
          <w:numId w:val="1004"/>
        </w:numPr>
      </w:pPr>
      <w:r>
        <w:t xml:space="preserve">same processes</w:t>
      </w:r>
    </w:p>
    <w:p>
      <w:pPr>
        <w:pStyle w:val="Compact"/>
        <w:numPr>
          <w:ilvl w:val="0"/>
          <w:numId w:val="1004"/>
        </w:numPr>
      </w:pPr>
      <w:r>
        <w:t xml:space="preserve">same responsibilities</w:t>
      </w:r>
    </w:p>
    <w:p>
      <w:pPr>
        <w:pStyle w:val="FirstParagraph"/>
      </w:pPr>
      <w:r>
        <w:t xml:space="preserve">We connect a read-only observer to existing systems.</w:t>
      </w:r>
    </w:p>
    <w:p>
      <w:pPr>
        <w:pStyle w:val="BodyText"/>
      </w:pPr>
      <w:r>
        <w:t xml:space="preserve">No write access. No data changes. No workflow disruption.</w:t>
      </w:r>
    </w:p>
    <w:p>
      <w:pPr>
        <w:pStyle w:val="BodyText"/>
      </w:pPr>
      <w:r>
        <w:t xml:space="preserve">Within a short time, you start to see:</w:t>
      </w:r>
    </w:p>
    <w:p>
      <w:pPr>
        <w:pStyle w:val="Compact"/>
        <w:numPr>
          <w:ilvl w:val="0"/>
          <w:numId w:val="1005"/>
        </w:numPr>
      </w:pPr>
      <w:r>
        <w:t xml:space="preserve">progress-style summaries</w:t>
      </w:r>
    </w:p>
    <w:p>
      <w:pPr>
        <w:pStyle w:val="Compact"/>
        <w:numPr>
          <w:ilvl w:val="0"/>
          <w:numId w:val="1005"/>
        </w:numPr>
      </w:pPr>
      <w:r>
        <w:t xml:space="preserve">where work is flowing</w:t>
      </w:r>
    </w:p>
    <w:p>
      <w:pPr>
        <w:pStyle w:val="Compact"/>
        <w:numPr>
          <w:ilvl w:val="0"/>
          <w:numId w:val="1005"/>
        </w:numPr>
      </w:pPr>
      <w:r>
        <w:t xml:space="preserve">where exceptions are happening</w:t>
      </w:r>
    </w:p>
    <w:p>
      <w:pPr>
        <w:pStyle w:val="FirstParagraph"/>
      </w:pPr>
      <w:r>
        <w:t xml:space="preserve">Before we automate anything, we gain visibility.</w:t>
      </w:r>
    </w:p>
    <w:p>
      <w:r>
        <w:pict>
          <v:rect style="width:0;height:1.5pt" o:hralign="center" o:hrstd="t" o:hr="t"/>
        </w:pict>
      </w:r>
    </w:p>
    <w:bookmarkEnd w:id="25"/>
    <w:bookmarkStart w:id="29" w:name="deployment-deliberate-and-reversible"/>
    <w:p>
      <w:pPr>
        <w:pStyle w:val="Heading2"/>
      </w:pPr>
      <w:r>
        <w:t xml:space="preserve">6. Deployment (Deliberate and Reversible)</w:t>
      </w:r>
    </w:p>
    <w:bookmarkStart w:id="26" w:name="phase-1-03-months"/>
    <w:p>
      <w:pPr>
        <w:pStyle w:val="Heading3"/>
      </w:pPr>
      <w:r>
        <w:t xml:space="preserve">Phase 1 (0–3 months)</w:t>
      </w:r>
    </w:p>
    <w:p>
      <w:pPr>
        <w:pStyle w:val="FirstParagraph"/>
      </w:pPr>
      <w:r>
        <w:t xml:space="preserve">Low-risk, high-volume areas</w:t>
      </w:r>
      <w:r>
        <w:t xml:space="preserve"> </w:t>
      </w:r>
      <w:r>
        <w:t xml:space="preserve">- AP / AR ingestion</w:t>
      </w:r>
      <w:r>
        <w:t xml:space="preserve"> </w:t>
      </w:r>
      <w:r>
        <w:t xml:space="preserve">- Bank reconciliation</w:t>
      </w:r>
      <w:r>
        <w:t xml:space="preserve"> </w:t>
      </w:r>
      <w:r>
        <w:t xml:space="preserve">- Document processing</w:t>
      </w:r>
    </w:p>
    <w:p>
      <w:pPr>
        <w:pStyle w:val="BodyText"/>
      </w:pPr>
      <w:r>
        <w:t xml:space="preserve">No client-facing change</w:t>
      </w:r>
      <w:r>
        <w:t xml:space="preserve"> </w:t>
      </w:r>
      <w:r>
        <w:t xml:space="preserve">Parallel systems</w:t>
      </w:r>
      <w:r>
        <w:t xml:space="preserve"> </w:t>
      </w:r>
      <w:r>
        <w:t xml:space="preserve">Immediate measurable savings</w:t>
      </w:r>
    </w:p>
    <w:p>
      <w:r>
        <w:pict>
          <v:rect style="width:0;height:1.5pt" o:hralign="center" o:hrstd="t" o:hr="t"/>
        </w:pict>
      </w:r>
    </w:p>
    <w:bookmarkEnd w:id="26"/>
    <w:bookmarkStart w:id="27" w:name="phase-2-39-months"/>
    <w:p>
      <w:pPr>
        <w:pStyle w:val="Heading3"/>
      </w:pPr>
      <w:r>
        <w:t xml:space="preserve">Phase 2 (3–9 months)</w:t>
      </w:r>
    </w:p>
    <w:p>
      <w:pPr>
        <w:pStyle w:val="FirstParagraph"/>
      </w:pPr>
      <w:r>
        <w:t xml:space="preserve">Augmented workflows</w:t>
      </w:r>
      <w:r>
        <w:t xml:space="preserve"> </w:t>
      </w:r>
      <w:r>
        <w:t xml:space="preserve">- Journal entries</w:t>
      </w:r>
      <w:r>
        <w:t xml:space="preserve"> </w:t>
      </w:r>
      <w:r>
        <w:t xml:space="preserve">- Close processes</w:t>
      </w:r>
      <w:r>
        <w:t xml:space="preserve"> </w:t>
      </w:r>
      <w:r>
        <w:t xml:space="preserve">- Tax prep assistance</w:t>
      </w:r>
    </w:p>
    <w:p>
      <w:pPr>
        <w:pStyle w:val="BodyText"/>
      </w:pPr>
      <w:r>
        <w:t xml:space="preserve">Human-in-the-loop throughout</w:t>
      </w:r>
    </w:p>
    <w:p>
      <w:r>
        <w:pict>
          <v:rect style="width:0;height:1.5pt" o:hralign="center" o:hrstd="t" o:hr="t"/>
        </w:pict>
      </w:r>
    </w:p>
    <w:bookmarkEnd w:id="27"/>
    <w:bookmarkStart w:id="28" w:name="phase-3-918-months"/>
    <w:p>
      <w:pPr>
        <w:pStyle w:val="Heading3"/>
      </w:pPr>
      <w:r>
        <w:t xml:space="preserve">Phase 3 (9–18 months)</w:t>
      </w:r>
    </w:p>
    <w:p>
      <w:pPr>
        <w:pStyle w:val="FirstParagraph"/>
      </w:pPr>
      <w:r>
        <w:t xml:space="preserve">Review and advisory leverage</w:t>
      </w:r>
      <w:r>
        <w:t xml:space="preserve"> </w:t>
      </w:r>
      <w:r>
        <w:t xml:space="preserve">- AI-assisted review</w:t>
      </w:r>
      <w:r>
        <w:t xml:space="preserve"> </w:t>
      </w:r>
      <w:r>
        <w:t xml:space="preserve">- Variance analysis</w:t>
      </w:r>
      <w:r>
        <w:t xml:space="preserve"> </w:t>
      </w:r>
      <w:r>
        <w:t xml:space="preserve">- Draft client communication</w:t>
      </w:r>
    </w:p>
    <w:p>
      <w:pPr>
        <w:pStyle w:val="BodyText"/>
      </w:pPr>
      <w:r>
        <w:t xml:space="preserve">More time on interpretation and client relationships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active-assurance-built-in-not-added"/>
    <w:p>
      <w:pPr>
        <w:pStyle w:val="Heading2"/>
      </w:pPr>
      <w:r>
        <w:t xml:space="preserve">7. Active Assurance (Built-In, Not Added)</w:t>
      </w:r>
    </w:p>
    <w:p>
      <w:pPr>
        <w:pStyle w:val="FirstParagraph"/>
      </w:pPr>
      <w:r>
        <w:t xml:space="preserve">As we connect systems, something useful falls out naturally.</w:t>
      </w:r>
    </w:p>
    <w:p>
      <w:pPr>
        <w:pStyle w:val="BodyText"/>
      </w:pPr>
      <w:r>
        <w:t xml:space="preserve">We gain a continuous, read-only view of how work is actually performed — what I’m calling Active Assurance.</w:t>
      </w:r>
    </w:p>
    <w:p>
      <w:pPr>
        <w:pStyle w:val="BodyText"/>
      </w:pPr>
      <w:r>
        <w:t xml:space="preserve">It:</w:t>
      </w:r>
      <w:r>
        <w:t xml:space="preserve"> </w:t>
      </w:r>
      <w:r>
        <w:t xml:space="preserve">- does not execute work</w:t>
      </w:r>
      <w:r>
        <w:t xml:space="preserve"> </w:t>
      </w:r>
      <w:r>
        <w:t xml:space="preserve">- does not alter data</w:t>
      </w:r>
      <w:r>
        <w:t xml:space="preserve"> </w:t>
      </w:r>
      <w:r>
        <w:t xml:space="preserve">- does not change authority</w:t>
      </w:r>
    </w:p>
    <w:p>
      <w:pPr>
        <w:pStyle w:val="BodyText"/>
      </w:pPr>
      <w:r>
        <w:t xml:space="preserve">It simply shows:</w:t>
      </w:r>
      <w:r>
        <w:t xml:space="preserve"> </w:t>
      </w:r>
      <w:r>
        <w:t xml:space="preserve">- how decisions are made</w:t>
      </w:r>
      <w:r>
        <w:t xml:space="preserve"> </w:t>
      </w:r>
      <w:r>
        <w:t xml:space="preserve">- where exceptions occur</w:t>
      </w:r>
      <w:r>
        <w:t xml:space="preserve"> </w:t>
      </w:r>
      <w:r>
        <w:t xml:space="preserve">- how policies are applied in practice</w:t>
      </w:r>
    </w:p>
    <w:p>
      <w:pPr>
        <w:pStyle w:val="BodyText"/>
      </w:pPr>
      <w:r>
        <w:t xml:space="preserve">Today, getting that picture requires sampling and manual review.</w:t>
      </w:r>
    </w:p>
    <w:p>
      <w:pPr>
        <w:pStyle w:val="BodyText"/>
      </w:pPr>
      <w:r>
        <w:t xml:space="preserve">This provides consistent visibility without additional effort.</w:t>
      </w:r>
    </w:p>
    <w:p>
      <w:pPr>
        <w:pStyle w:val="BodyText"/>
      </w:pPr>
      <w:r>
        <w:t xml:space="preserve">In plain terms — it makes our work easier to explain and defend.</w:t>
      </w:r>
    </w:p>
    <w:p>
      <w:pPr>
        <w:pStyle w:val="BodyText"/>
      </w:pPr>
      <w:r>
        <w:t xml:space="preserve">Visibility stays aligned with existing roles and authority.</w:t>
      </w:r>
      <w:r>
        <w:t xml:space="preserve"> </w:t>
      </w:r>
      <w:r>
        <w:t xml:space="preserve">No new monitoring beyond current managerial scope.</w:t>
      </w:r>
    </w:p>
    <w:p>
      <w:r>
        <w:pict>
          <v:rect style="width:0;height:1.5pt" o:hralign="center" o:hrstd="t" o:hr="t"/>
        </w:pict>
      </w:r>
    </w:p>
    <w:bookmarkEnd w:id="30"/>
    <w:bookmarkStart w:id="31" w:name="safeguards-and-control"/>
    <w:p>
      <w:pPr>
        <w:pStyle w:val="Heading2"/>
      </w:pPr>
      <w:r>
        <w:t xml:space="preserve">8. Safeguards and Control</w:t>
      </w:r>
    </w:p>
    <w:p>
      <w:pPr>
        <w:pStyle w:val="Compact"/>
        <w:numPr>
          <w:ilvl w:val="0"/>
          <w:numId w:val="1006"/>
        </w:numPr>
      </w:pPr>
      <w:r>
        <w:t xml:space="preserve">AI outputs are drafts only</w:t>
      </w:r>
    </w:p>
    <w:p>
      <w:pPr>
        <w:pStyle w:val="Compact"/>
        <w:numPr>
          <w:ilvl w:val="0"/>
          <w:numId w:val="1006"/>
        </w:numPr>
      </w:pPr>
      <w:r>
        <w:t xml:space="preserve">Human approval required for all material actions</w:t>
      </w:r>
    </w:p>
    <w:p>
      <w:pPr>
        <w:pStyle w:val="Compact"/>
        <w:numPr>
          <w:ilvl w:val="0"/>
          <w:numId w:val="1006"/>
        </w:numPr>
      </w:pPr>
      <w:r>
        <w:t xml:space="preserve">Full audit trail for all transformations</w:t>
      </w:r>
    </w:p>
    <w:p>
      <w:pPr>
        <w:pStyle w:val="Compact"/>
        <w:numPr>
          <w:ilvl w:val="0"/>
          <w:numId w:val="1006"/>
        </w:numPr>
      </w:pPr>
      <w:r>
        <w:t xml:space="preserve">Parallel run during rollout</w:t>
      </w:r>
    </w:p>
    <w:p>
      <w:pPr>
        <w:pStyle w:val="FirstParagraph"/>
      </w:pPr>
      <w:r>
        <w:t xml:space="preserve">Additionally:</w:t>
      </w:r>
      <w:r>
        <w:t xml:space="preserve"> </w:t>
      </w:r>
      <w:r>
        <w:t xml:space="preserve">- Observation layer is strictly read-only</w:t>
      </w:r>
      <w:r>
        <w:t xml:space="preserve"> </w:t>
      </w:r>
      <w:r>
        <w:t xml:space="preserve">- No autonomous execution without explicit authorization</w:t>
      </w:r>
      <w:r>
        <w:t xml:space="preserve"> </w:t>
      </w:r>
      <w:r>
        <w:t xml:space="preserve">- All decisions remain attributable to licensed professionals</w:t>
      </w:r>
    </w:p>
    <w:p>
      <w:r>
        <w:pict>
          <v:rect style="width:0;height:1.5pt" o:hralign="center" o:hrstd="t" o:hr="t"/>
        </w:pict>
      </w:r>
    </w:p>
    <w:bookmarkEnd w:id="31"/>
    <w:bookmarkStart w:id="32" w:name="people-how-this-affects-the-firm"/>
    <w:p>
      <w:pPr>
        <w:pStyle w:val="Heading2"/>
      </w:pPr>
      <w:r>
        <w:t xml:space="preserve">9. People (How This Affects the Firm)</w:t>
      </w:r>
    </w:p>
    <w:p>
      <w:pPr>
        <w:pStyle w:val="FirstParagraph"/>
      </w:pPr>
      <w:r>
        <w:t xml:space="preserve">This is not a layoff-driven plan.</w:t>
      </w:r>
    </w:p>
    <w:p>
      <w:pPr>
        <w:pStyle w:val="BodyText"/>
      </w:pPr>
      <w:r>
        <w:t xml:space="preserve">We use:</w:t>
      </w:r>
      <w:r>
        <w:t xml:space="preserve"> </w:t>
      </w:r>
      <w:r>
        <w:t xml:space="preserve">- attrition</w:t>
      </w:r>
      <w:r>
        <w:t xml:space="preserve"> </w:t>
      </w:r>
      <w:r>
        <w:t xml:space="preserve">- hiring slowdown</w:t>
      </w:r>
    </w:p>
    <w:p>
      <w:pPr>
        <w:pStyle w:val="BodyText"/>
      </w:pPr>
      <w:r>
        <w:t xml:space="preserve">What changes is how people spend their time.</w:t>
      </w:r>
    </w:p>
    <w:p>
      <w:pPr>
        <w:pStyle w:val="BodyText"/>
      </w:pPr>
      <w:r>
        <w:t xml:space="preserve">Less:</w:t>
      </w:r>
      <w:r>
        <w:t xml:space="preserve"> </w:t>
      </w:r>
      <w:r>
        <w:t xml:space="preserve">- manual entry</w:t>
      </w:r>
      <w:r>
        <w:t xml:space="preserve"> </w:t>
      </w:r>
      <w:r>
        <w:t xml:space="preserve">- repetitive cleanup</w:t>
      </w:r>
    </w:p>
    <w:p>
      <w:pPr>
        <w:pStyle w:val="BodyText"/>
      </w:pPr>
      <w:r>
        <w:t xml:space="preserve">More:</w:t>
      </w:r>
      <w:r>
        <w:t xml:space="preserve"> </w:t>
      </w:r>
      <w:r>
        <w:t xml:space="preserve">- review</w:t>
      </w:r>
      <w:r>
        <w:t xml:space="preserve"> </w:t>
      </w:r>
      <w:r>
        <w:t xml:space="preserve">- asking why</w:t>
      </w:r>
      <w:r>
        <w:t xml:space="preserve"> </w:t>
      </w:r>
      <w:r>
        <w:t xml:space="preserve">- understanding how decisions are made</w:t>
      </w:r>
    </w:p>
    <w:p>
      <w:pPr>
        <w:pStyle w:val="BodyText"/>
      </w:pPr>
      <w:r>
        <w:t xml:space="preserve">Because we lead with Active Assurance, people can actually see:</w:t>
      </w:r>
      <w:r>
        <w:t xml:space="preserve"> </w:t>
      </w:r>
      <w:r>
        <w:t xml:space="preserve">- how work flows</w:t>
      </w:r>
      <w:r>
        <w:t xml:space="preserve"> </w:t>
      </w:r>
      <w:r>
        <w:t xml:space="preserve">- how exceptions are handled</w:t>
      </w:r>
      <w:r>
        <w:t xml:space="preserve"> </w:t>
      </w:r>
      <w:r>
        <w:t xml:space="preserve">- how policies are applied in real situations</w:t>
      </w:r>
    </w:p>
    <w:p>
      <w:pPr>
        <w:pStyle w:val="BodyText"/>
      </w:pPr>
      <w:r>
        <w:t xml:space="preserve">So in many ways, the learning curve improves.</w:t>
      </w:r>
    </w:p>
    <w:p>
      <w:pPr>
        <w:pStyle w:val="BodyText"/>
      </w:pPr>
      <w:r>
        <w:t xml:space="preserve">We’re not removing the training ground.</w:t>
      </w:r>
      <w:r>
        <w:t xml:space="preserve"> </w:t>
      </w:r>
      <w:r>
        <w:t xml:space="preserve">We’re modernizing it.</w:t>
      </w:r>
    </w:p>
    <w:p>
      <w:pPr>
        <w:pStyle w:val="BodyText"/>
      </w:pPr>
      <w:r>
        <w:t xml:space="preserve">And structurally, we gain flexibility:</w:t>
      </w:r>
      <w:r>
        <w:t xml:space="preserve"> </w:t>
      </w:r>
      <w:r>
        <w:t xml:space="preserve">- take on more clients</w:t>
      </w:r>
      <w:r>
        <w:t xml:space="preserve"> </w:t>
      </w:r>
      <w:r>
        <w:t xml:space="preserve">- grow without being constrained by staffing shortages</w:t>
      </w:r>
    </w:p>
    <w:p>
      <w:r>
        <w:pict>
          <v:rect style="width:0;height:1.5pt" o:hralign="center" o:hrstd="t" o:hr="t"/>
        </w:pict>
      </w:r>
    </w:p>
    <w:bookmarkEnd w:id="32"/>
    <w:bookmarkStart w:id="33" w:name="clients-what-they-experience"/>
    <w:p>
      <w:pPr>
        <w:pStyle w:val="Heading2"/>
      </w:pPr>
      <w:r>
        <w:t xml:space="preserve">10. Clients (What They Experience)</w:t>
      </w:r>
    </w:p>
    <w:p>
      <w:pPr>
        <w:pStyle w:val="FirstParagraph"/>
      </w:pPr>
      <w:r>
        <w:t xml:space="preserve">Clients see:</w:t>
      </w:r>
      <w:r>
        <w:t xml:space="preserve"> </w:t>
      </w:r>
      <w:r>
        <w:t xml:space="preserve">- faster turnaround</w:t>
      </w:r>
      <w:r>
        <w:t xml:space="preserve"> </w:t>
      </w:r>
      <w:r>
        <w:t xml:space="preserve">- better consistency</w:t>
      </w:r>
      <w:r>
        <w:t xml:space="preserve"> </w:t>
      </w:r>
      <w:r>
        <w:t xml:space="preserve">- more proactive insight</w:t>
      </w:r>
    </w:p>
    <w:p>
      <w:pPr>
        <w:pStyle w:val="BodyText"/>
      </w:pPr>
      <w:r>
        <w:t xml:space="preserve">They do not see internal processing changes.</w:t>
      </w:r>
    </w:p>
    <w:p>
      <w:pPr>
        <w:pStyle w:val="BodyText"/>
      </w:pPr>
      <w:r>
        <w:t xml:space="preserve">If needed:</w:t>
      </w:r>
      <w:r>
        <w:t xml:space="preserve"> </w:t>
      </w:r>
      <w:r>
        <w:t xml:space="preserve">“We use improved systems to increase accuracy and responsiveness while maintaining full professional oversight.”</w:t>
      </w:r>
    </w:p>
    <w:p>
      <w:r>
        <w:pict>
          <v:rect style="width:0;height:1.5pt" o:hralign="center" o:hrstd="t" o:hr="t"/>
        </w:pict>
      </w:r>
    </w:p>
    <w:bookmarkEnd w:id="33"/>
    <w:bookmarkStart w:id="34" w:name="regulatory-positioning"/>
    <w:p>
      <w:pPr>
        <w:pStyle w:val="Heading2"/>
      </w:pPr>
      <w:r>
        <w:t xml:space="preserve">11. Regulatory Positioning</w:t>
      </w:r>
    </w:p>
    <w:p>
      <w:pPr>
        <w:pStyle w:val="FirstParagraph"/>
      </w:pPr>
      <w:r>
        <w:t xml:space="preserve">We are not changing who is responsible.</w:t>
      </w:r>
    </w:p>
    <w:p>
      <w:pPr>
        <w:pStyle w:val="BodyText"/>
      </w:pPr>
      <w:r>
        <w:t xml:space="preserve">We are improving how work is prepared and reviewed.</w:t>
      </w:r>
    </w:p>
    <w:p>
      <w:pPr>
        <w:pStyle w:val="BodyText"/>
      </w:pPr>
      <w:r>
        <w:t xml:space="preserve">All outputs:</w:t>
      </w:r>
      <w:r>
        <w:t xml:space="preserve"> </w:t>
      </w:r>
      <w:r>
        <w:t xml:space="preserve">- are reviewed by licensed professionals</w:t>
      </w:r>
      <w:r>
        <w:t xml:space="preserve"> </w:t>
      </w:r>
      <w:r>
        <w:t xml:space="preserve">- maintain documentation standards</w:t>
      </w:r>
      <w:r>
        <w:t xml:space="preserve"> </w:t>
      </w:r>
      <w:r>
        <w:t xml:space="preserve">- remain auditable and explainable</w:t>
      </w:r>
    </w:p>
    <w:p>
      <w:pPr>
        <w:pStyle w:val="BodyText"/>
      </w:pPr>
      <w:r>
        <w:t xml:space="preserve">This improves consistency of work that already exists.</w:t>
      </w:r>
    </w:p>
    <w:p>
      <w:r>
        <w:pict>
          <v:rect style="width:0;height:1.5pt" o:hralign="center" o:hrstd="t" o:hr="t"/>
        </w:pict>
      </w:r>
    </w:p>
    <w:bookmarkEnd w:id="34"/>
    <w:bookmarkStart w:id="35" w:name="operational-stability"/>
    <w:p>
      <w:pPr>
        <w:pStyle w:val="Heading2"/>
      </w:pPr>
      <w:r>
        <w:t xml:space="preserve">12. Operational Stability</w:t>
      </w:r>
    </w:p>
    <w:p>
      <w:pPr>
        <w:pStyle w:val="FirstParagraph"/>
      </w:pPr>
      <w:r>
        <w:t xml:space="preserve">No big-bang transition.</w:t>
      </w:r>
    </w:p>
    <w:p>
      <w:pPr>
        <w:pStyle w:val="Compact"/>
        <w:numPr>
          <w:ilvl w:val="0"/>
          <w:numId w:val="1007"/>
        </w:numPr>
      </w:pPr>
      <w:r>
        <w:t xml:space="preserve">systems run in parallel</w:t>
      </w:r>
    </w:p>
    <w:p>
      <w:pPr>
        <w:pStyle w:val="Compact"/>
        <w:numPr>
          <w:ilvl w:val="0"/>
          <w:numId w:val="1007"/>
        </w:numPr>
      </w:pPr>
      <w:r>
        <w:t xml:space="preserve">gradual workload shift</w:t>
      </w:r>
    </w:p>
    <w:p>
      <w:pPr>
        <w:pStyle w:val="Compact"/>
        <w:numPr>
          <w:ilvl w:val="0"/>
          <w:numId w:val="1007"/>
        </w:numPr>
      </w:pPr>
      <w:r>
        <w:t xml:space="preserve">full reversibility at each stage</w:t>
      </w:r>
    </w:p>
    <w:p>
      <w:pPr>
        <w:pStyle w:val="FirstParagraph"/>
      </w:pPr>
      <w:r>
        <w:t xml:space="preserve">This behaves more like an infrastructure upgrade than a practice change.</w:t>
      </w:r>
    </w:p>
    <w:p>
      <w:r>
        <w:pict>
          <v:rect style="width:0;height:1.5pt" o:hralign="center" o:hrstd="t" o:hr="t"/>
        </w:pict>
      </w:r>
    </w:p>
    <w:bookmarkEnd w:id="35"/>
    <w:bookmarkStart w:id="36" w:name="competitive-reality"/>
    <w:p>
      <w:pPr>
        <w:pStyle w:val="Heading2"/>
      </w:pPr>
      <w:r>
        <w:t xml:space="preserve">13. Competitive Reality</w:t>
      </w:r>
    </w:p>
    <w:p>
      <w:pPr>
        <w:pStyle w:val="FirstParagraph"/>
      </w:pPr>
      <w:r>
        <w:t xml:space="preserve">This isn’t a new service.</w:t>
      </w:r>
    </w:p>
    <w:p>
      <w:pPr>
        <w:pStyle w:val="BodyText"/>
      </w:pPr>
      <w:r>
        <w:t xml:space="preserve">It’s a lower-cost way to deliver the same work.</w:t>
      </w:r>
    </w:p>
    <w:p>
      <w:pPr>
        <w:pStyle w:val="BodyText"/>
      </w:pPr>
      <w:r>
        <w:t xml:space="preserve">Firms that adopt:</w:t>
      </w:r>
      <w:r>
        <w:t xml:space="preserve"> </w:t>
      </w:r>
      <w:r>
        <w:t xml:space="preserve">- expand capacity</w:t>
      </w:r>
      <w:r>
        <w:t xml:space="preserve"> </w:t>
      </w:r>
      <w:r>
        <w:t xml:space="preserve">- improve margins</w:t>
      </w:r>
    </w:p>
    <w:p>
      <w:pPr>
        <w:pStyle w:val="BodyText"/>
      </w:pPr>
      <w:r>
        <w:t xml:space="preserve">Firms that don’t:</w:t>
      </w:r>
      <w:r>
        <w:t xml:space="preserve"> </w:t>
      </w:r>
      <w:r>
        <w:t xml:space="preserve">- absorb pricing and staffing pressure</w:t>
      </w:r>
    </w:p>
    <w:p>
      <w:pPr>
        <w:pStyle w:val="BodyText"/>
      </w:pPr>
      <w:r>
        <w:t xml:space="preserve">This is a timing decision, not a technology bet.</w:t>
      </w:r>
    </w:p>
    <w:p>
      <w:r>
        <w:pict>
          <v:rect style="width:0;height:1.5pt" o:hralign="center" o:hrstd="t" o:hr="t"/>
        </w:pict>
      </w:r>
    </w:p>
    <w:bookmarkEnd w:id="36"/>
    <w:bookmarkStart w:id="37" w:name="the-asymmetric-bet"/>
    <w:p>
      <w:pPr>
        <w:pStyle w:val="Heading2"/>
      </w:pPr>
      <w:r>
        <w:t xml:space="preserve">14. The Asymmetric Bet</w:t>
      </w:r>
    </w:p>
    <w:p>
      <w:pPr>
        <w:pStyle w:val="FirstParagraph"/>
      </w:pPr>
      <w:r>
        <w:t xml:space="preserve">Upside:</w:t>
      </w:r>
      <w:r>
        <w:t xml:space="preserve"> </w:t>
      </w:r>
      <w:r>
        <w:t xml:space="preserve">- $4–6M annual improvement</w:t>
      </w:r>
      <w:r>
        <w:t xml:space="preserve"> </w:t>
      </w:r>
      <w:r>
        <w:t xml:space="preserve">- 2–3× capacity</w:t>
      </w:r>
      <w:r>
        <w:t xml:space="preserve"> </w:t>
      </w:r>
      <w:r>
        <w:t xml:space="preserve">- better visibility into operations</w:t>
      </w:r>
    </w:p>
    <w:p>
      <w:pPr>
        <w:pStyle w:val="BodyText"/>
      </w:pPr>
      <w:r>
        <w:t xml:space="preserve">Downside:</w:t>
      </w:r>
      <w:r>
        <w:t xml:space="preserve"> </w:t>
      </w:r>
      <w:r>
        <w:t xml:space="preserve">- limited pilot cost</w:t>
      </w:r>
      <w:r>
        <w:t xml:space="preserve"> </w:t>
      </w:r>
      <w:r>
        <w:t xml:space="preserve">- fully reversible</w:t>
      </w:r>
    </w:p>
    <w:p>
      <w:r>
        <w:pict>
          <v:rect style="width:0;height:1.5pt" o:hralign="center" o:hrstd="t" o:hr="t"/>
        </w:pict>
      </w:r>
    </w:p>
    <w:bookmarkEnd w:id="37"/>
    <w:bookmarkStart w:id="38" w:name="pilot-90-days"/>
    <w:p>
      <w:pPr>
        <w:pStyle w:val="Heading2"/>
      </w:pPr>
      <w:r>
        <w:t xml:space="preserve">15. Pilot (90 Days)</w:t>
      </w:r>
    </w:p>
    <w:p>
      <w:pPr>
        <w:pStyle w:val="FirstParagraph"/>
      </w:pPr>
      <w:r>
        <w:t xml:space="preserve">Scope:</w:t>
      </w:r>
      <w:r>
        <w:t xml:space="preserve"> </w:t>
      </w:r>
      <w:r>
        <w:t xml:space="preserve">- AP / AR</w:t>
      </w:r>
      <w:r>
        <w:t xml:space="preserve"> </w:t>
      </w:r>
      <w:r>
        <w:t xml:space="preserve">- reconciliation</w:t>
      </w:r>
    </w:p>
    <w:p>
      <w:pPr>
        <w:pStyle w:val="BodyText"/>
      </w:pPr>
      <w:r>
        <w:t xml:space="preserve">Measure:</w:t>
      </w:r>
      <w:r>
        <w:t xml:space="preserve"> </w:t>
      </w:r>
      <w:r>
        <w:t xml:space="preserve">- cost per transaction</w:t>
      </w:r>
      <w:r>
        <w:t xml:space="preserve"> </w:t>
      </w:r>
      <w:r>
        <w:t xml:space="preserve">- time to close</w:t>
      </w:r>
      <w:r>
        <w:t xml:space="preserve"> </w:t>
      </w:r>
      <w:r>
        <w:t xml:space="preserve">- error rates</w:t>
      </w:r>
    </w:p>
    <w:p>
      <w:pPr>
        <w:pStyle w:val="BodyText"/>
      </w:pPr>
      <w:r>
        <w:t xml:space="preserve">Success:</w:t>
      </w:r>
      <w:r>
        <w:t xml:space="preserve"> </w:t>
      </w:r>
      <w:r>
        <w:t xml:space="preserve">- ≥20% cost reduction</w:t>
      </w:r>
      <w:r>
        <w:t xml:space="preserve"> </w:t>
      </w:r>
      <w:r>
        <w:t xml:space="preserve">- ≥30% time reduction</w:t>
      </w:r>
      <w:r>
        <w:t xml:space="preserve"> </w:t>
      </w:r>
      <w:r>
        <w:t xml:space="preserve">- no loss of auditability</w:t>
      </w:r>
    </w:p>
    <w:p>
      <w:r>
        <w:pict>
          <v:rect style="width:0;height:1.5pt" o:hralign="center" o:hrstd="t" o:hr="t"/>
        </w:pict>
      </w:r>
    </w:p>
    <w:bookmarkEnd w:id="38"/>
    <w:bookmarkStart w:id="39" w:name="closing"/>
    <w:p>
      <w:pPr>
        <w:pStyle w:val="Heading2"/>
      </w:pPr>
      <w:r>
        <w:t xml:space="preserve">16. Closing</w:t>
      </w:r>
    </w:p>
    <w:p>
      <w:pPr>
        <w:pStyle w:val="FirstParagraph"/>
      </w:pPr>
      <w:r>
        <w:t xml:space="preserve">This is not about chasing new technology.</w:t>
      </w:r>
    </w:p>
    <w:p>
      <w:pPr>
        <w:pStyle w:val="BodyText"/>
      </w:pPr>
      <w:r>
        <w:t xml:space="preserve">It’s about using what’s available today to:</w:t>
      </w:r>
      <w:r>
        <w:t xml:space="preserve"> </w:t>
      </w:r>
      <w:r>
        <w:t xml:space="preserve">- reduce friction</w:t>
      </w:r>
      <w:r>
        <w:t xml:space="preserve"> </w:t>
      </w:r>
      <w:r>
        <w:t xml:space="preserve">- increase leverage</w:t>
      </w:r>
      <w:r>
        <w:t xml:space="preserve"> </w:t>
      </w:r>
      <w:r>
        <w:t xml:space="preserve">- strengthen trust</w:t>
      </w:r>
    </w:p>
    <w:p>
      <w:pPr>
        <w:pStyle w:val="BodyText"/>
      </w:pPr>
      <w:r>
        <w:t xml:space="preserve">We remain responsible.</w:t>
      </w:r>
      <w:r>
        <w:t xml:space="preserve"> </w:t>
      </w:r>
      <w:r>
        <w:t xml:space="preserve">We remain accountable.</w:t>
      </w:r>
    </w:p>
    <w:p>
      <w:pPr>
        <w:pStyle w:val="BodyText"/>
      </w:pPr>
      <w:r>
        <w:t xml:space="preserve">We just get there with better visibility and less wasted effort.</w:t>
      </w:r>
    </w:p>
    <w:p>
      <w:pPr>
        <w:pStyle w:val="BodyText"/>
      </w:pPr>
      <w:r>
        <w:t xml:space="preserve">As a side effect, we move closer to continuous assurance rather than periodic inspection.</w:t>
      </w:r>
    </w:p>
    <w:p>
      <w:pPr>
        <w:pStyle w:val="BodyText"/>
      </w:pPr>
      <w:r>
        <w:t xml:space="preserve">The only real question is timing.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51" w:name="boardroom-script-aligned-language"/>
    <w:p>
      <w:pPr>
        <w:pStyle w:val="Heading1"/>
      </w:pPr>
      <w:r>
        <w:t xml:space="preserve">Boardroom Script (Aligned Language)</w:t>
      </w:r>
    </w:p>
    <w:bookmarkStart w:id="41" w:name="opening"/>
    <w:p>
      <w:pPr>
        <w:pStyle w:val="Heading2"/>
      </w:pPr>
      <w:r>
        <w:t xml:space="preserve">Opening</w:t>
      </w:r>
    </w:p>
    <w:p>
      <w:pPr>
        <w:pStyle w:val="FirstParagraph"/>
      </w:pPr>
      <w:r>
        <w:t xml:space="preserve">“I’m not here to replace people or change how you practice.</w:t>
      </w:r>
    </w:p>
    <w:p>
      <w:pPr>
        <w:pStyle w:val="BodyText"/>
      </w:pPr>
      <w:r>
        <w:t xml:space="preserve">I’m here to show how we can remove non-value work while strengthening judgment, accountability, and trust.”</w:t>
      </w:r>
    </w:p>
    <w:p>
      <w:pPr>
        <w:pStyle w:val="BodyText"/>
      </w:pPr>
      <w:r>
        <w:t xml:space="preserve">(pause)</w:t>
      </w:r>
    </w:p>
    <w:p>
      <w:pPr>
        <w:pStyle w:val="BodyText"/>
      </w:pPr>
      <w:r>
        <w:t xml:space="preserve">“This is a conservative, self-funding upgrade.”</w:t>
      </w:r>
    </w:p>
    <w:p>
      <w:r>
        <w:pict>
          <v:rect style="width:0;height:1.5pt" o:hralign="center" o:hrstd="t" o:hr="t"/>
        </w:pict>
      </w:r>
    </w:p>
    <w:bookmarkEnd w:id="41"/>
    <w:bookmarkStart w:id="42" w:name="problem"/>
    <w:p>
      <w:pPr>
        <w:pStyle w:val="Heading2"/>
      </w:pPr>
      <w:r>
        <w:t xml:space="preserve">Problem</w:t>
      </w:r>
    </w:p>
    <w:p>
      <w:pPr>
        <w:pStyle w:val="FirstParagraph"/>
      </w:pPr>
      <w:r>
        <w:t xml:space="preserve">“A lot of time today goes into processing — moving data, cleaning it up, reconciling it.</w:t>
      </w:r>
    </w:p>
    <w:p>
      <w:pPr>
        <w:pStyle w:val="BodyText"/>
      </w:pPr>
      <w:r>
        <w:t xml:space="preserve">Necessary work, but not where value or risk is really managed.”</w:t>
      </w:r>
    </w:p>
    <w:p>
      <w:r>
        <w:pict>
          <v:rect style="width:0;height:1.5pt" o:hralign="center" o:hrstd="t" o:hr="t"/>
        </w:pict>
      </w:r>
    </w:p>
    <w:bookmarkEnd w:id="42"/>
    <w:bookmarkStart w:id="43" w:name="shift"/>
    <w:p>
      <w:pPr>
        <w:pStyle w:val="Heading2"/>
      </w:pPr>
      <w:r>
        <w:t xml:space="preserve">Shift</w:t>
      </w:r>
    </w:p>
    <w:p>
      <w:pPr>
        <w:pStyle w:val="FirstParagraph"/>
      </w:pPr>
      <w:r>
        <w:t xml:space="preserve">“The shift is simple:</w:t>
      </w:r>
    </w:p>
    <w:p>
      <w:pPr>
        <w:pStyle w:val="Compact"/>
        <w:numPr>
          <w:ilvl w:val="0"/>
          <w:numId w:val="1008"/>
        </w:numPr>
      </w:pPr>
      <w:r>
        <w:t xml:space="preserve">systems handle repetitive work</w:t>
      </w:r>
    </w:p>
    <w:p>
      <w:pPr>
        <w:pStyle w:val="Compact"/>
        <w:numPr>
          <w:ilvl w:val="0"/>
          <w:numId w:val="1008"/>
        </w:numPr>
      </w:pPr>
      <w:r>
        <w:t xml:space="preserve">people focus on review and judgment</w:t>
      </w:r>
    </w:p>
    <w:p>
      <w:pPr>
        <w:pStyle w:val="FirstParagraph"/>
      </w:pPr>
      <w:r>
        <w:t xml:space="preserve">We are not changing who is responsible.</w:t>
      </w:r>
      <w:r>
        <w:t xml:space="preserve"> </w:t>
      </w:r>
      <w:r>
        <w:t xml:space="preserve">We’re improving how work is prepared and reviewed.”</w:t>
      </w:r>
    </w:p>
    <w:p>
      <w:r>
        <w:pict>
          <v:rect style="width:0;height:1.5pt" o:hralign="center" o:hrstd="t" o:hr="t"/>
        </w:pict>
      </w:r>
    </w:p>
    <w:bookmarkEnd w:id="43"/>
    <w:bookmarkStart w:id="44" w:name="financial-anchor"/>
    <w:p>
      <w:pPr>
        <w:pStyle w:val="Heading2"/>
      </w:pPr>
      <w:r>
        <w:t xml:space="preserve">Financial Anchor</w:t>
      </w:r>
    </w:p>
    <w:p>
      <w:pPr>
        <w:pStyle w:val="FirstParagraph"/>
      </w:pPr>
      <w:r>
        <w:t xml:space="preserve">“Conservatively, this reduces cost 25–40% over time and increases capacity per CPA.</w:t>
      </w:r>
    </w:p>
    <w:p>
      <w:pPr>
        <w:pStyle w:val="BodyText"/>
      </w:pPr>
      <w:r>
        <w:t xml:space="preserve">Phase 1 pays for itself.”</w:t>
      </w:r>
    </w:p>
    <w:p>
      <w:r>
        <w:pict>
          <v:rect style="width:0;height:1.5pt" o:hralign="center" o:hrstd="t" o:hr="t"/>
        </w:pict>
      </w:r>
    </w:p>
    <w:bookmarkEnd w:id="44"/>
    <w:bookmarkStart w:id="45" w:name="monday-morning"/>
    <w:p>
      <w:pPr>
        <w:pStyle w:val="Heading2"/>
      </w:pPr>
      <w:r>
        <w:t xml:space="preserve">Monday Morning</w:t>
      </w:r>
    </w:p>
    <w:p>
      <w:pPr>
        <w:pStyle w:val="FirstParagraph"/>
      </w:pPr>
      <w:r>
        <w:t xml:space="preserve">“On Monday, nothing changes operationally.</w:t>
      </w:r>
    </w:p>
    <w:p>
      <w:pPr>
        <w:pStyle w:val="BodyText"/>
      </w:pPr>
      <w:r>
        <w:t xml:space="preserve">We connect a read-only observer to your systems.</w:t>
      </w:r>
    </w:p>
    <w:p>
      <w:pPr>
        <w:pStyle w:val="BodyText"/>
      </w:pPr>
      <w:r>
        <w:t xml:space="preserve">No write access. No disruption.”</w:t>
      </w:r>
    </w:p>
    <w:p>
      <w:r>
        <w:pict>
          <v:rect style="width:0;height:1.5pt" o:hralign="center" o:hrstd="t" o:hr="t"/>
        </w:pict>
      </w:r>
    </w:p>
    <w:bookmarkEnd w:id="45"/>
    <w:bookmarkStart w:id="46" w:name="active-assurance"/>
    <w:p>
      <w:pPr>
        <w:pStyle w:val="Heading2"/>
      </w:pPr>
      <w:r>
        <w:t xml:space="preserve">Active Assurance</w:t>
      </w:r>
    </w:p>
    <w:p>
      <w:pPr>
        <w:pStyle w:val="FirstParagraph"/>
      </w:pPr>
      <w:r>
        <w:t xml:space="preserve">“As systems connect, we gain a continuous, read-only view of operations.</w:t>
      </w:r>
    </w:p>
    <w:p>
      <w:pPr>
        <w:pStyle w:val="BodyText"/>
      </w:pPr>
      <w:r>
        <w:t xml:space="preserve">Active Assurance.</w:t>
      </w:r>
    </w:p>
    <w:p>
      <w:pPr>
        <w:pStyle w:val="BodyText"/>
      </w:pPr>
      <w:r>
        <w:t xml:space="preserve">It shows:</w:t>
      </w:r>
      <w:r>
        <w:t xml:space="preserve"> </w:t>
      </w:r>
      <w:r>
        <w:t xml:space="preserve">- how decisions are made</w:t>
      </w:r>
      <w:r>
        <w:t xml:space="preserve"> </w:t>
      </w:r>
      <w:r>
        <w:t xml:space="preserve">- where exceptions occur</w:t>
      </w:r>
      <w:r>
        <w:t xml:space="preserve"> </w:t>
      </w:r>
      <w:r>
        <w:t xml:space="preserve">- how policies are applied”</w:t>
      </w:r>
    </w:p>
    <w:p>
      <w:pPr>
        <w:pStyle w:val="BodyText"/>
      </w:pPr>
      <w:r>
        <w:t xml:space="preserve">(pause)</w:t>
      </w:r>
    </w:p>
    <w:p>
      <w:pPr>
        <w:pStyle w:val="BodyText"/>
      </w:pPr>
      <w:r>
        <w:t xml:space="preserve">“It makes the work easier to explain and defend.”</w:t>
      </w:r>
    </w:p>
    <w:p>
      <w:r>
        <w:pict>
          <v:rect style="width:0;height:1.5pt" o:hralign="center" o:hrstd="t" o:hr="t"/>
        </w:pict>
      </w:r>
    </w:p>
    <w:bookmarkEnd w:id="46"/>
    <w:bookmarkStart w:id="47" w:name="risk"/>
    <w:p>
      <w:pPr>
        <w:pStyle w:val="Heading2"/>
      </w:pPr>
      <w:r>
        <w:t xml:space="preserve">Risk</w:t>
      </w:r>
    </w:p>
    <w:p>
      <w:pPr>
        <w:pStyle w:val="FirstParagraph"/>
      </w:pPr>
      <w:r>
        <w:t xml:space="preserve">“We’re not adding risk.</w:t>
      </w:r>
    </w:p>
    <w:p>
      <w:pPr>
        <w:pStyle w:val="BodyText"/>
      </w:pPr>
      <w:r>
        <w:t xml:space="preserve">We’re reducing:</w:t>
      </w:r>
      <w:r>
        <w:t xml:space="preserve"> </w:t>
      </w:r>
      <w:r>
        <w:t xml:space="preserve">- missed exceptions</w:t>
      </w:r>
      <w:r>
        <w:t xml:space="preserve"> </w:t>
      </w:r>
      <w:r>
        <w:t xml:space="preserve">- inconsistent review</w:t>
      </w:r>
      <w:r>
        <w:t xml:space="preserve"> </w:t>
      </w:r>
      <w:r>
        <w:t xml:space="preserve">- lack of visibility</w:t>
      </w:r>
    </w:p>
    <w:p>
      <w:pPr>
        <w:pStyle w:val="BodyText"/>
      </w:pPr>
      <w:r>
        <w:t xml:space="preserve">All outputs remain drafts. All decisions remain yours.”</w:t>
      </w:r>
    </w:p>
    <w:p>
      <w:r>
        <w:pict>
          <v:rect style="width:0;height:1.5pt" o:hralign="center" o:hrstd="t" o:hr="t"/>
        </w:pict>
      </w:r>
    </w:p>
    <w:bookmarkEnd w:id="47"/>
    <w:bookmarkStart w:id="48" w:name="people"/>
    <w:p>
      <w:pPr>
        <w:pStyle w:val="Heading2"/>
      </w:pPr>
      <w:r>
        <w:t xml:space="preserve">People</w:t>
      </w:r>
    </w:p>
    <w:p>
      <w:pPr>
        <w:pStyle w:val="FirstParagraph"/>
      </w:pPr>
      <w:r>
        <w:t xml:space="preserve">“This isn’t a layoff plan.</w:t>
      </w:r>
    </w:p>
    <w:p>
      <w:pPr>
        <w:pStyle w:val="BodyText"/>
      </w:pPr>
      <w:r>
        <w:t xml:space="preserve">We use attrition and shift people toward review and analysis.</w:t>
      </w:r>
    </w:p>
    <w:p>
      <w:pPr>
        <w:pStyle w:val="BodyText"/>
      </w:pPr>
      <w:r>
        <w:t xml:space="preserve">We’re modernizing how professionals develop.”</w:t>
      </w:r>
    </w:p>
    <w:p>
      <w:r>
        <w:pict>
          <v:rect style="width:0;height:1.5pt" o:hralign="center" o:hrstd="t" o:hr="t"/>
        </w:pict>
      </w:r>
    </w:p>
    <w:bookmarkEnd w:id="48"/>
    <w:bookmarkStart w:id="49" w:name="reality"/>
    <w:p>
      <w:pPr>
        <w:pStyle w:val="Heading2"/>
      </w:pPr>
      <w:r>
        <w:t xml:space="preserve">Reality</w:t>
      </w:r>
    </w:p>
    <w:p>
      <w:pPr>
        <w:pStyle w:val="FirstParagraph"/>
      </w:pPr>
      <w:r>
        <w:t xml:space="preserve">“This isn’t a new service.</w:t>
      </w:r>
    </w:p>
    <w:p>
      <w:pPr>
        <w:pStyle w:val="BodyText"/>
      </w:pPr>
      <w:r>
        <w:t xml:space="preserve">It’s a lower-cost way to deliver the same work.</w:t>
      </w:r>
    </w:p>
    <w:p>
      <w:pPr>
        <w:pStyle w:val="BodyText"/>
      </w:pPr>
      <w:r>
        <w:t xml:space="preserve">The question isn’t whether it happens.</w:t>
      </w:r>
      <w:r>
        <w:t xml:space="preserve"> </w:t>
      </w:r>
      <w:r>
        <w:t xml:space="preserve">It’s when.”</w:t>
      </w:r>
    </w:p>
    <w:p>
      <w:r>
        <w:pict>
          <v:rect style="width:0;height:1.5pt" o:hralign="center" o:hrstd="t" o:hr="t"/>
        </w:pict>
      </w:r>
    </w:p>
    <w:bookmarkEnd w:id="49"/>
    <w:bookmarkStart w:id="50" w:name="close"/>
    <w:p>
      <w:pPr>
        <w:pStyle w:val="Heading2"/>
      </w:pPr>
      <w:r>
        <w:t xml:space="preserve">Close</w:t>
      </w:r>
    </w:p>
    <w:p>
      <w:pPr>
        <w:pStyle w:val="FirstParagraph"/>
      </w:pPr>
      <w:r>
        <w:t xml:space="preserve">“Reversible. Low risk. Strengthens the core of what you do.</w:t>
      </w:r>
    </w:p>
    <w:p>
      <w:pPr>
        <w:pStyle w:val="BodyText"/>
      </w:pPr>
      <w:r>
        <w:t xml:space="preserve">We remain accountable.</w:t>
      </w:r>
      <w:r>
        <w:t xml:space="preserve"> </w:t>
      </w:r>
      <w:r>
        <w:t xml:space="preserve">We just get there with better visibility and less friction.”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62" w:name="page-leave-behind-aligned-language"/>
    <w:p>
      <w:pPr>
        <w:pStyle w:val="Heading1"/>
      </w:pPr>
      <w:r>
        <w:t xml:space="preserve">1-Page Leave-Behind (Aligned Language)</w:t>
      </w:r>
    </w:p>
    <w:bookmarkStart w:id="61" w:name="ai-augmented-transformation-plan-1"/>
    <w:p>
      <w:pPr>
        <w:pStyle w:val="Heading2"/>
      </w:pPr>
      <w:r>
        <w:t xml:space="preserve">AI-Augmented Transformation Plan</w:t>
      </w:r>
    </w:p>
    <w:bookmarkStart w:id="52" w:name="X4a8e3bdf298f3c5fa69fbf136dfdcf2154ee8b3"/>
    <w:p>
      <w:pPr>
        <w:pStyle w:val="Heading3"/>
      </w:pPr>
      <w:r>
        <w:t xml:space="preserve">Trust-Preserving • Self-Funding • Active Assurance</w:t>
      </w:r>
    </w:p>
    <w:p>
      <w:r>
        <w:pict>
          <v:rect style="width:0;height:1.5pt" o:hralign="center" o:hrstd="t" o:hr="t"/>
        </w:pict>
      </w:r>
    </w:p>
    <w:bookmarkEnd w:id="52"/>
    <w:bookmarkStart w:id="53" w:name="what-this-is"/>
    <w:p>
      <w:pPr>
        <w:pStyle w:val="Heading3"/>
      </w:pPr>
      <w:r>
        <w:t xml:space="preserve">What This Is</w:t>
      </w:r>
    </w:p>
    <w:p>
      <w:pPr>
        <w:pStyle w:val="FirstParagraph"/>
      </w:pPr>
      <w:r>
        <w:t xml:space="preserve">A practical upgrade to how the firm operates:</w:t>
      </w:r>
      <w:r>
        <w:t xml:space="preserve"> </w:t>
      </w:r>
      <w:r>
        <w:t xml:space="preserve">- remove non-value processing</w:t>
      </w:r>
      <w:r>
        <w:t xml:space="preserve"> </w:t>
      </w:r>
      <w:r>
        <w:t xml:space="preserve">- increase capacity for judgment and review</w:t>
      </w:r>
      <w:r>
        <w:t xml:space="preserve"> </w:t>
      </w:r>
      <w:r>
        <w:t xml:space="preserve">- maintain full responsibility</w:t>
      </w:r>
    </w:p>
    <w:p>
      <w:r>
        <w:pict>
          <v:rect style="width:0;height:1.5pt" o:hralign="center" o:hrstd="t" o:hr="t"/>
        </w:pict>
      </w:r>
    </w:p>
    <w:bookmarkEnd w:id="53"/>
    <w:bookmarkStart w:id="54" w:name="what-changes"/>
    <w:p>
      <w:pPr>
        <w:pStyle w:val="Heading3"/>
      </w:pPr>
      <w:r>
        <w:t xml:space="preserve">What Changes</w:t>
      </w:r>
    </w:p>
    <w:p>
      <w:pPr>
        <w:pStyle w:val="Compact"/>
        <w:numPr>
          <w:ilvl w:val="0"/>
          <w:numId w:val="1009"/>
        </w:numPr>
      </w:pPr>
      <w:r>
        <w:t xml:space="preserve">systems handle repetitive work</w:t>
      </w:r>
    </w:p>
    <w:p>
      <w:pPr>
        <w:pStyle w:val="Compact"/>
        <w:numPr>
          <w:ilvl w:val="0"/>
          <w:numId w:val="1009"/>
        </w:numPr>
      </w:pPr>
      <w:r>
        <w:t xml:space="preserve">staff focus on review and interpretation</w:t>
      </w:r>
    </w:p>
    <w:p>
      <w:pPr>
        <w:pStyle w:val="Compact"/>
        <w:numPr>
          <w:ilvl w:val="0"/>
          <w:numId w:val="1009"/>
        </w:numPr>
      </w:pPr>
      <w:r>
        <w:t xml:space="preserve">CPAs increase client-facing value</w:t>
      </w:r>
    </w:p>
    <w:p>
      <w:r>
        <w:pict>
          <v:rect style="width:0;height:1.5pt" o:hralign="center" o:hrstd="t" o:hr="t"/>
        </w:pict>
      </w:r>
    </w:p>
    <w:bookmarkEnd w:id="54"/>
    <w:bookmarkStart w:id="55" w:name="financial-impact"/>
    <w:p>
      <w:pPr>
        <w:pStyle w:val="Heading3"/>
      </w:pPr>
      <w:r>
        <w:t xml:space="preserve">Financial Impact</w:t>
      </w:r>
    </w:p>
    <w:p>
      <w:pPr>
        <w:pStyle w:val="Compact"/>
        <w:numPr>
          <w:ilvl w:val="0"/>
          <w:numId w:val="1010"/>
        </w:numPr>
      </w:pPr>
      <w:r>
        <w:t xml:space="preserve">25–40% cost reduction</w:t>
      </w:r>
    </w:p>
    <w:p>
      <w:pPr>
        <w:pStyle w:val="Compact"/>
        <w:numPr>
          <w:ilvl w:val="0"/>
          <w:numId w:val="1010"/>
        </w:numPr>
      </w:pPr>
      <w:r>
        <w:t xml:space="preserve">2–3× capacity per CPA</w:t>
      </w:r>
    </w:p>
    <w:p>
      <w:pPr>
        <w:pStyle w:val="Compact"/>
        <w:numPr>
          <w:ilvl w:val="0"/>
          <w:numId w:val="1010"/>
        </w:numPr>
      </w:pPr>
      <w:r>
        <w:t xml:space="preserve">self-funding</w:t>
      </w:r>
    </w:p>
    <w:p>
      <w:r>
        <w:pict>
          <v:rect style="width:0;height:1.5pt" o:hralign="center" o:hrstd="t" o:hr="t"/>
        </w:pict>
      </w:r>
    </w:p>
    <w:bookmarkEnd w:id="55"/>
    <w:bookmarkStart w:id="56" w:name="deployment"/>
    <w:p>
      <w:pPr>
        <w:pStyle w:val="Heading3"/>
      </w:pPr>
      <w:r>
        <w:t xml:space="preserve">Deployment</w:t>
      </w:r>
    </w:p>
    <w:p>
      <w:pPr>
        <w:pStyle w:val="Compact"/>
        <w:numPr>
          <w:ilvl w:val="0"/>
          <w:numId w:val="1011"/>
        </w:numPr>
      </w:pPr>
      <w:r>
        <w:t xml:space="preserve">start with AP / AR / reconciliation</w:t>
      </w:r>
    </w:p>
    <w:p>
      <w:pPr>
        <w:pStyle w:val="Compact"/>
        <w:numPr>
          <w:ilvl w:val="0"/>
          <w:numId w:val="1011"/>
        </w:numPr>
      </w:pPr>
      <w:r>
        <w:t xml:space="preserve">no client-facing change</w:t>
      </w:r>
    </w:p>
    <w:p>
      <w:pPr>
        <w:pStyle w:val="Compact"/>
        <w:numPr>
          <w:ilvl w:val="0"/>
          <w:numId w:val="1011"/>
        </w:numPr>
      </w:pPr>
      <w:r>
        <w:t xml:space="preserve">parallel systems</w:t>
      </w:r>
    </w:p>
    <w:p>
      <w:pPr>
        <w:pStyle w:val="Compact"/>
        <w:numPr>
          <w:ilvl w:val="0"/>
          <w:numId w:val="1011"/>
        </w:numPr>
      </w:pPr>
      <w:r>
        <w:t xml:space="preserve">fully reversible</w:t>
      </w:r>
    </w:p>
    <w:p>
      <w:r>
        <w:pict>
          <v:rect style="width:0;height:1.5pt" o:hralign="center" o:hrstd="t" o:hr="t"/>
        </w:pict>
      </w:r>
    </w:p>
    <w:bookmarkEnd w:id="56"/>
    <w:bookmarkStart w:id="57" w:name="active-assurance-1"/>
    <w:p>
      <w:pPr>
        <w:pStyle w:val="Heading3"/>
      </w:pPr>
      <w:r>
        <w:t xml:space="preserve">Active Assurance</w:t>
      </w:r>
    </w:p>
    <w:p>
      <w:pPr>
        <w:pStyle w:val="FirstParagraph"/>
      </w:pPr>
      <w:r>
        <w:t xml:space="preserve">Continuous, read-only visibility into operations</w:t>
      </w:r>
    </w:p>
    <w:p>
      <w:pPr>
        <w:pStyle w:val="Compact"/>
        <w:numPr>
          <w:ilvl w:val="0"/>
          <w:numId w:val="1012"/>
        </w:numPr>
      </w:pPr>
      <w:r>
        <w:t xml:space="preserve">no execution</w:t>
      </w:r>
    </w:p>
    <w:p>
      <w:pPr>
        <w:pStyle w:val="Compact"/>
        <w:numPr>
          <w:ilvl w:val="0"/>
          <w:numId w:val="1012"/>
        </w:numPr>
      </w:pPr>
      <w:r>
        <w:t xml:space="preserve">no data changes</w:t>
      </w:r>
    </w:p>
    <w:p>
      <w:pPr>
        <w:pStyle w:val="Compact"/>
        <w:numPr>
          <w:ilvl w:val="0"/>
          <w:numId w:val="1012"/>
        </w:numPr>
      </w:pPr>
      <w:r>
        <w:t xml:space="preserve">no authority changes</w:t>
      </w:r>
    </w:p>
    <w:p>
      <w:pPr>
        <w:pStyle w:val="FirstParagraph"/>
      </w:pPr>
      <w:r>
        <w:t xml:space="preserve">Provides:</w:t>
      </w:r>
      <w:r>
        <w:t xml:space="preserve"> </w:t>
      </w:r>
      <w:r>
        <w:t xml:space="preserve">- decision visibility</w:t>
      </w:r>
      <w:r>
        <w:t xml:space="preserve"> </w:t>
      </w:r>
      <w:r>
        <w:t xml:space="preserve">- exception tracking</w:t>
      </w:r>
      <w:r>
        <w:t xml:space="preserve"> </w:t>
      </w:r>
      <w:r>
        <w:t xml:space="preserve">- policy alignment</w:t>
      </w:r>
    </w:p>
    <w:p>
      <w:r>
        <w:pict>
          <v:rect style="width:0;height:1.5pt" o:hralign="center" o:hrstd="t" o:hr="t"/>
        </w:pict>
      </w:r>
    </w:p>
    <w:bookmarkEnd w:id="57"/>
    <w:bookmarkStart w:id="58" w:name="safeguards"/>
    <w:p>
      <w:pPr>
        <w:pStyle w:val="Heading3"/>
      </w:pPr>
      <w:r>
        <w:t xml:space="preserve">Safeguards</w:t>
      </w:r>
    </w:p>
    <w:p>
      <w:pPr>
        <w:pStyle w:val="Compact"/>
        <w:numPr>
          <w:ilvl w:val="0"/>
          <w:numId w:val="1013"/>
        </w:numPr>
      </w:pPr>
      <w:r>
        <w:t xml:space="preserve">outputs are drafts only</w:t>
      </w:r>
    </w:p>
    <w:p>
      <w:pPr>
        <w:pStyle w:val="Compact"/>
        <w:numPr>
          <w:ilvl w:val="0"/>
          <w:numId w:val="1013"/>
        </w:numPr>
      </w:pPr>
      <w:r>
        <w:t xml:space="preserve">human approval required</w:t>
      </w:r>
    </w:p>
    <w:p>
      <w:pPr>
        <w:pStyle w:val="Compact"/>
        <w:numPr>
          <w:ilvl w:val="0"/>
          <w:numId w:val="1013"/>
        </w:numPr>
      </w:pPr>
      <w:r>
        <w:t xml:space="preserve">full audit trail</w:t>
      </w:r>
    </w:p>
    <w:p>
      <w:pPr>
        <w:pStyle w:val="Compact"/>
        <w:numPr>
          <w:ilvl w:val="0"/>
          <w:numId w:val="1013"/>
        </w:numPr>
      </w:pPr>
      <w:r>
        <w:t xml:space="preserve">role-based visibility</w:t>
      </w:r>
    </w:p>
    <w:p>
      <w:r>
        <w:pict>
          <v:rect style="width:0;height:1.5pt" o:hralign="center" o:hrstd="t" o:hr="t"/>
        </w:pict>
      </w:r>
    </w:p>
    <w:bookmarkEnd w:id="58"/>
    <w:bookmarkStart w:id="59" w:name="people-1"/>
    <w:p>
      <w:pPr>
        <w:pStyle w:val="Heading3"/>
      </w:pPr>
      <w:r>
        <w:t xml:space="preserve">People</w:t>
      </w:r>
    </w:p>
    <w:p>
      <w:pPr>
        <w:pStyle w:val="Compact"/>
        <w:numPr>
          <w:ilvl w:val="0"/>
          <w:numId w:val="1014"/>
        </w:numPr>
      </w:pPr>
      <w:r>
        <w:t xml:space="preserve">no immediate layoffs</w:t>
      </w:r>
    </w:p>
    <w:p>
      <w:pPr>
        <w:pStyle w:val="Compact"/>
        <w:numPr>
          <w:ilvl w:val="0"/>
          <w:numId w:val="1014"/>
        </w:numPr>
      </w:pPr>
      <w:r>
        <w:t xml:space="preserve">attrition + hiring slowdown</w:t>
      </w:r>
    </w:p>
    <w:p>
      <w:pPr>
        <w:pStyle w:val="Compact"/>
        <w:numPr>
          <w:ilvl w:val="0"/>
          <w:numId w:val="1014"/>
        </w:numPr>
      </w:pPr>
      <w:r>
        <w:t xml:space="preserve">shift toward higher-value roles</w:t>
      </w:r>
    </w:p>
    <w:p>
      <w:r>
        <w:pict>
          <v:rect style="width:0;height:1.5pt" o:hralign="center" o:hrstd="t" o:hr="t"/>
        </w:pict>
      </w:r>
    </w:p>
    <w:bookmarkEnd w:id="59"/>
    <w:bookmarkStart w:id="60" w:name="bottom-line"/>
    <w:p>
      <w:pPr>
        <w:pStyle w:val="Heading3"/>
      </w:pPr>
      <w:r>
        <w:t xml:space="preserve">Bottom Line</w:t>
      </w:r>
    </w:p>
    <w:p>
      <w:pPr>
        <w:pStyle w:val="FirstParagraph"/>
      </w:pPr>
      <w:r>
        <w:t xml:space="preserve">Lower cost. Higher capacity. Stronger control.</w:t>
      </w:r>
    </w:p>
    <w:p>
      <w:pPr>
        <w:pStyle w:val="BodyText"/>
      </w:pPr>
      <w:r>
        <w:t xml:space="preserve">Fully reversible.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“We are improving how work is prepared and reviewed — not who is responsible.”</w:t>
      </w:r>
    </w:p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2026-04-02T20:42:57Z</dcterms:created>
  <dcterms:modified xsi:type="dcterms:W3CDTF">2026-04-02T20:42:57Z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