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text-is-everything"/>
    <w:p>
      <w:pPr>
        <w:pStyle w:val="Heading1"/>
      </w:pPr>
      <w:r>
        <w:t xml:space="preserve">Context Is Everything</w:t>
      </w:r>
    </w:p>
    <w:p>
      <w:pPr>
        <w:pStyle w:val="FirstParagraph"/>
      </w:pPr>
      <w:r>
        <w:t xml:space="preserve">In the near future, raw capability will be cheap.</w:t>
      </w:r>
    </w:p>
    <w:p>
      <w:pPr>
        <w:pStyle w:val="BodyText"/>
      </w:pPr>
      <w:r>
        <w:t xml:space="preserve">Every firm will have access to AI that can draft memos, reconcile accounts, summarize contracts, classify invoices, forecast cash flow, and prepare tax workpapers. The tools will be powerful. They will also be widely available.</w:t>
      </w:r>
    </w:p>
    <w:p>
      <w:pPr>
        <w:pStyle w:val="BodyText"/>
      </w:pPr>
      <w:r>
        <w:t xml:space="preserve">What will not be widely available is context.</w:t>
      </w:r>
    </w:p>
    <w:p>
      <w:pPr>
        <w:pStyle w:val="BodyText"/>
      </w:pPr>
      <w:r>
        <w:t xml:space="preserve">And context is everything.</w:t>
      </w:r>
    </w:p>
    <w:p>
      <w:r>
        <w:pict>
          <v:rect style="width:0;height:1.5pt" o:hralign="center" o:hrstd="t" o:hr="t"/>
        </w:pict>
      </w:r>
    </w:p>
    <w:bookmarkStart w:id="20" w:name="capability-is-portable.-context-is-not."/>
    <w:p>
      <w:pPr>
        <w:pStyle w:val="Heading2"/>
      </w:pPr>
      <w:r>
        <w:t xml:space="preserve">Capability Is Portable. Context Is Not.</w:t>
      </w:r>
    </w:p>
    <w:p>
      <w:pPr>
        <w:pStyle w:val="FirstParagraph"/>
      </w:pPr>
      <w:r>
        <w:t xml:space="preserve">An AI model moved from one firm to another will produce roughly similar outputs — unless the surrounding context changes.</w:t>
      </w:r>
    </w:p>
    <w:p>
      <w:pPr>
        <w:pStyle w:val="BodyText"/>
      </w:pPr>
      <w:r>
        <w:t xml:space="preserve">Bad context produces low-value work at machine speed.</w:t>
      </w:r>
    </w:p>
    <w:p>
      <w:pPr>
        <w:pStyle w:val="BodyText"/>
      </w:pPr>
      <w:r>
        <w:t xml:space="preserve">Incomplete chart-of-account mappings.</w:t>
      </w:r>
      <w:r>
        <w:br/>
      </w:r>
      <w:r>
        <w:t xml:space="preserve">Undefined materiality thresholds.</w:t>
      </w:r>
      <w:r>
        <w:br/>
      </w:r>
      <w:r>
        <w:t xml:space="preserve">Unclear approval authorities.</w:t>
      </w:r>
      <w:r>
        <w:br/>
      </w:r>
      <w:r>
        <w:t xml:space="preserve">Ambiguous vendor onboarding rules.</w:t>
      </w:r>
      <w:r>
        <w:br/>
      </w:r>
      <w:r>
        <w:t xml:space="preserve">Shadow processes that</w:t>
      </w:r>
      <w:r>
        <w:t xml:space="preserve"> </w:t>
      </w:r>
      <w:r>
        <w:t xml:space="preserve">“everyone just knows.”</w:t>
      </w:r>
    </w:p>
    <w:p>
      <w:pPr>
        <w:pStyle w:val="BodyText"/>
      </w:pPr>
      <w:r>
        <w:t xml:space="preserve">When those conditions exist, AI does not elevate performance. It amplifies confusion.</w:t>
      </w:r>
    </w:p>
    <w:p>
      <w:pPr>
        <w:pStyle w:val="BodyText"/>
      </w:pPr>
      <w:r>
        <w:t xml:space="preserve">But good context?</w:t>
      </w:r>
    </w:p>
    <w:p>
      <w:pPr>
        <w:pStyle w:val="BodyText"/>
      </w:pPr>
      <w:r>
        <w:t xml:space="preserve">Good context compounds.</w:t>
      </w:r>
    </w:p>
    <w:p>
      <w:pPr>
        <w:pStyle w:val="BodyText"/>
      </w:pPr>
      <w:r>
        <w:t xml:space="preserve">Clear policies.</w:t>
      </w:r>
      <w:r>
        <w:br/>
      </w:r>
      <w:r>
        <w:t xml:space="preserve">Explicit tolerances.</w:t>
      </w:r>
      <w:r>
        <w:br/>
      </w:r>
      <w:r>
        <w:t xml:space="preserve">Defined exception pathways.</w:t>
      </w:r>
      <w:r>
        <w:br/>
      </w:r>
      <w:r>
        <w:t xml:space="preserve">Consistent documentation structures.</w:t>
      </w:r>
      <w:r>
        <w:br/>
      </w:r>
      <w:r>
        <w:t xml:space="preserve">Governed access boundaries.</w:t>
      </w:r>
    </w:p>
    <w:p>
      <w:pPr>
        <w:pStyle w:val="BodyText"/>
      </w:pPr>
      <w:r>
        <w:t xml:space="preserve">When those exist, AI becomes force multiplication.</w:t>
      </w:r>
    </w:p>
    <w:p>
      <w:pPr>
        <w:pStyle w:val="BodyText"/>
      </w:pPr>
      <w:r>
        <w:t xml:space="preserve">The same model. Different outcome.</w:t>
      </w:r>
    </w:p>
    <w:p>
      <w:r>
        <w:pict>
          <v:rect style="width:0;height:1.5pt" o:hralign="center" o:hrstd="t" o:hr="t"/>
        </w:pict>
      </w:r>
    </w:p>
    <w:bookmarkEnd w:id="20"/>
    <w:bookmarkStart w:id="21" w:name="Xe35decfc758eb893844f0d15477b0654cadd43b"/>
    <w:p>
      <w:pPr>
        <w:pStyle w:val="Heading2"/>
      </w:pPr>
      <w:r>
        <w:t xml:space="preserve">Your Existing Policies Already Contain Massive Value</w:t>
      </w:r>
    </w:p>
    <w:p>
      <w:pPr>
        <w:pStyle w:val="FirstParagraph"/>
      </w:pPr>
      <w:r>
        <w:t xml:space="preserve">Here is the overlooked truth:</w:t>
      </w:r>
    </w:p>
    <w:p>
      <w:pPr>
        <w:pStyle w:val="BodyText"/>
      </w:pPr>
      <w:r>
        <w:t xml:space="preserve">Most established accounting teams already operate with disciplined processes.</w:t>
      </w:r>
    </w:p>
    <w:p>
      <w:pPr>
        <w:pStyle w:val="BodyText"/>
      </w:pPr>
      <w:r>
        <w:t xml:space="preserve">You have:</w:t>
      </w:r>
      <w:r>
        <w:t xml:space="preserve"> </w:t>
      </w:r>
      <w:r>
        <w:t xml:space="preserve">- Documented approval hierarchies</w:t>
      </w:r>
      <w:r>
        <w:t xml:space="preserve"> </w:t>
      </w:r>
      <w:r>
        <w:t xml:space="preserve">- Segregation of duties</w:t>
      </w:r>
      <w:r>
        <w:t xml:space="preserve"> </w:t>
      </w:r>
      <w:r>
        <w:t xml:space="preserve">- Defined closing calendars</w:t>
      </w:r>
      <w:r>
        <w:t xml:space="preserve"> </w:t>
      </w:r>
      <w:r>
        <w:t xml:space="preserve">- Variance thresholds</w:t>
      </w:r>
      <w:r>
        <w:t xml:space="preserve"> </w:t>
      </w:r>
      <w:r>
        <w:t xml:space="preserve">- Vendor onboarding checklists</w:t>
      </w:r>
      <w:r>
        <w:t xml:space="preserve"> </w:t>
      </w:r>
      <w:r>
        <w:t xml:space="preserve">- Informal</w:t>
      </w:r>
      <w:r>
        <w:t xml:space="preserve"> </w:t>
      </w:r>
      <w:r>
        <w:t xml:space="preserve">“red flag”</w:t>
      </w:r>
      <w:r>
        <w:t xml:space="preserve"> </w:t>
      </w:r>
      <w:r>
        <w:t xml:space="preserve">instincts developed over years</w:t>
      </w:r>
    </w:p>
    <w:p>
      <w:pPr>
        <w:pStyle w:val="BodyText"/>
      </w:pPr>
      <w:r>
        <w:t xml:space="preserve">That entire body of structure is context.</w:t>
      </w:r>
    </w:p>
    <w:p>
      <w:pPr>
        <w:pStyle w:val="BodyText"/>
      </w:pPr>
      <w:r>
        <w:t xml:space="preserve">Right now, much of it lives in PDFs, shared drives, training memory, and culture.</w:t>
      </w:r>
    </w:p>
    <w:p>
      <w:pPr>
        <w:pStyle w:val="BodyText"/>
      </w:pPr>
      <w:r>
        <w:t xml:space="preserve">AI cannot reliably act on culture.</w:t>
      </w:r>
      <w:r>
        <w:t xml:space="preserve"> </w:t>
      </w:r>
      <w:r>
        <w:t xml:space="preserve">AI cannot infer unwritten thresholds.</w:t>
      </w:r>
      <w:r>
        <w:t xml:space="preserve"> </w:t>
      </w:r>
      <w:r>
        <w:t xml:space="preserve">AI cannot guess when</w:t>
      </w:r>
      <w:r>
        <w:t xml:space="preserve"> </w:t>
      </w:r>
      <w:r>
        <w:t xml:space="preserve">“this one feels off.”</w:t>
      </w:r>
    </w:p>
    <w:p>
      <w:pPr>
        <w:pStyle w:val="BodyText"/>
      </w:pPr>
      <w:r>
        <w:t xml:space="preserve">But it can execute against machine-readable intent.</w:t>
      </w:r>
    </w:p>
    <w:p>
      <w:r>
        <w:pict>
          <v:rect style="width:0;height:1.5pt" o:hralign="center" o:hrstd="t" o:hr="t"/>
        </w:pict>
      </w:r>
    </w:p>
    <w:bookmarkEnd w:id="21"/>
    <w:bookmarkStart w:id="22" w:name="Xe5e9d0188b839920222645eec594930b0e0c4c4"/>
    <w:p>
      <w:pPr>
        <w:pStyle w:val="Heading2"/>
      </w:pPr>
      <w:r>
        <w:t xml:space="preserve">Machine-Readable Policy Is the Multiplier</w:t>
      </w:r>
    </w:p>
    <w:p>
      <w:pPr>
        <w:pStyle w:val="FirstParagraph"/>
      </w:pPr>
      <w:r>
        <w:t xml:space="preserve">When policies and procedures become machine-readable, three things happen:</w:t>
      </w:r>
    </w:p>
    <w:p>
      <w:pPr>
        <w:numPr>
          <w:ilvl w:val="0"/>
          <w:numId w:val="1001"/>
        </w:numPr>
      </w:pPr>
      <w:r>
        <w:rPr>
          <w:b/>
          <w:bCs/>
        </w:rPr>
        <w:t xml:space="preserve">Risk Drops Without Slowing Throughput</w:t>
      </w:r>
      <w:r>
        <w:br/>
      </w:r>
      <w:r>
        <w:t xml:space="preserve">AI enforces tolerance bands automatically and escalates only when boundaries are crossed.</w:t>
      </w:r>
    </w:p>
    <w:p>
      <w:pPr>
        <w:numPr>
          <w:ilvl w:val="0"/>
          <w:numId w:val="1001"/>
        </w:numPr>
      </w:pPr>
      <w:r>
        <w:rPr>
          <w:b/>
          <w:bCs/>
        </w:rPr>
        <w:t xml:space="preserve">Exception Handling Becomes Intelligent</w:t>
      </w:r>
      <w:r>
        <w:br/>
      </w:r>
      <w:r>
        <w:t xml:space="preserve">Instead of flagging everything, the system understands what actually matters.</w:t>
      </w:r>
    </w:p>
    <w:p>
      <w:pPr>
        <w:numPr>
          <w:ilvl w:val="0"/>
          <w:numId w:val="1001"/>
        </w:numPr>
      </w:pPr>
      <w:r>
        <w:rPr>
          <w:b/>
          <w:bCs/>
        </w:rPr>
        <w:t xml:space="preserve">Institutional Memory Survives Turnover</w:t>
      </w:r>
      <w:r>
        <w:br/>
      </w:r>
      <w:r>
        <w:t xml:space="preserve">Materiality definitions, approval rules, and reconciliation logic persist beyond any individual.</w:t>
      </w:r>
    </w:p>
    <w:p>
      <w:pPr>
        <w:pStyle w:val="FirstParagraph"/>
      </w:pPr>
      <w:r>
        <w:t xml:space="preserve">In other words, your current compliance discipline becomes the accounting context of the future.</w:t>
      </w:r>
    </w:p>
    <w:p>
      <w:pPr>
        <w:pStyle w:val="BodyText"/>
      </w:pPr>
      <w:r>
        <w:t xml:space="preserve">Firms that have metabolized regulatory pressure are not behind.</w:t>
      </w:r>
      <w:r>
        <w:t xml:space="preserve"> </w:t>
      </w:r>
      <w:r>
        <w:t xml:space="preserve">They are sitting on encoded operational intelligence.</w:t>
      </w:r>
    </w:p>
    <w:p>
      <w:pPr>
        <w:pStyle w:val="BodyText"/>
      </w:pPr>
      <w:r>
        <w:t xml:space="preserve">It simply needs translation.</w:t>
      </w:r>
    </w:p>
    <w:p>
      <w:r>
        <w:pict>
          <v:rect style="width:0;height:1.5pt" o:hralign="center" o:hrstd="t" o:hr="t"/>
        </w:pict>
      </w:r>
    </w:p>
    <w:bookmarkEnd w:id="22"/>
    <w:bookmarkStart w:id="23" w:name="efficient-low-risk-becomes-the-standard"/>
    <w:p>
      <w:pPr>
        <w:pStyle w:val="Heading2"/>
      </w:pPr>
      <w:r>
        <w:t xml:space="preserve">Efficient + Low-Risk Becomes the Standard</w:t>
      </w:r>
    </w:p>
    <w:p>
      <w:pPr>
        <w:pStyle w:val="FirstParagraph"/>
      </w:pPr>
      <w:r>
        <w:t xml:space="preserve">The future accounting stack will not reward speed alone.</w:t>
      </w:r>
    </w:p>
    <w:p>
      <w:pPr>
        <w:pStyle w:val="BodyText"/>
      </w:pPr>
      <w:r>
        <w:t xml:space="preserve">It will reward:</w:t>
      </w:r>
      <w:r>
        <w:t xml:space="preserve"> </w:t>
      </w:r>
      <w:r>
        <w:t xml:space="preserve">- Efficient processing</w:t>
      </w:r>
      <w:r>
        <w:t xml:space="preserve"> </w:t>
      </w:r>
      <w:r>
        <w:t xml:space="preserve">- Transparent rationale</w:t>
      </w:r>
      <w:r>
        <w:t xml:space="preserve"> </w:t>
      </w:r>
      <w:r>
        <w:t xml:space="preserve">- Controlled access</w:t>
      </w:r>
      <w:r>
        <w:t xml:space="preserve"> </w:t>
      </w:r>
      <w:r>
        <w:t xml:space="preserve">- Reversible decisions</w:t>
      </w:r>
      <w:r>
        <w:t xml:space="preserve"> </w:t>
      </w:r>
      <w:r>
        <w:t xml:space="preserve">- Auditable exception logic</w:t>
      </w:r>
    </w:p>
    <w:p>
      <w:pPr>
        <w:pStyle w:val="BodyText"/>
      </w:pPr>
      <w:r>
        <w:t xml:space="preserve">Efficient processes that also keep risk low will define high-value firms.</w:t>
      </w:r>
    </w:p>
    <w:p>
      <w:pPr>
        <w:pStyle w:val="BodyText"/>
      </w:pPr>
      <w:r>
        <w:t xml:space="preserve">Everything else becomes commodity automation.</w:t>
      </w:r>
    </w:p>
    <w:p>
      <w:pPr>
        <w:pStyle w:val="BodyText"/>
      </w:pPr>
      <w:r>
        <w:t xml:space="preserve">And what remains after that?</w:t>
      </w:r>
    </w:p>
    <w:p>
      <w:pPr>
        <w:pStyle w:val="BodyText"/>
      </w:pPr>
      <w:r>
        <w:t xml:space="preserve">Face time.</w:t>
      </w:r>
    </w:p>
    <w:p>
      <w:pPr>
        <w:pStyle w:val="BodyText"/>
      </w:pPr>
      <w:r>
        <w:t xml:space="preserve">Client trust.</w:t>
      </w:r>
      <w:r>
        <w:br/>
      </w:r>
      <w:r>
        <w:t xml:space="preserve">Judgment calls.</w:t>
      </w:r>
      <w:r>
        <w:br/>
      </w:r>
      <w:r>
        <w:t xml:space="preserve">Strategic interpretation.</w:t>
      </w:r>
      <w:r>
        <w:br/>
      </w:r>
      <w:r>
        <w:t xml:space="preserve">Human reassurance when stakes are high.</w:t>
      </w:r>
    </w:p>
    <w:p>
      <w:pPr>
        <w:pStyle w:val="BodyText"/>
      </w:pPr>
      <w:r>
        <w:t xml:space="preserve">The machine handles the structured context.</w:t>
      </w:r>
      <w:r>
        <w:t xml:space="preserve"> </w:t>
      </w:r>
      <w:r>
        <w:t xml:space="preserve">The professional handles meaning.</w:t>
      </w:r>
    </w:p>
    <w:p>
      <w:r>
        <w:pict>
          <v:rect style="width:0;height:1.5pt" o:hralign="center" o:hrstd="t" o:hr="t"/>
        </w:pict>
      </w:r>
    </w:p>
    <w:bookmarkEnd w:id="23"/>
    <w:bookmarkStart w:id="24" w:name="the-divide"/>
    <w:p>
      <w:pPr>
        <w:pStyle w:val="Heading2"/>
      </w:pPr>
      <w:r>
        <w:t xml:space="preserve">The Divide</w:t>
      </w:r>
    </w:p>
    <w:p>
      <w:pPr>
        <w:pStyle w:val="FirstParagraph"/>
      </w:pPr>
      <w:r>
        <w:t xml:space="preserve">The divide will not be between firms that</w:t>
      </w:r>
      <w:r>
        <w:t xml:space="preserve"> </w:t>
      </w:r>
      <w:r>
        <w:t xml:space="preserve">“use AI”</w:t>
      </w:r>
      <w:r>
        <w:t xml:space="preserve"> </w:t>
      </w:r>
      <w:r>
        <w:t xml:space="preserve">and firms that do not.</w:t>
      </w:r>
    </w:p>
    <w:p>
      <w:pPr>
        <w:pStyle w:val="BodyText"/>
      </w:pPr>
      <w:r>
        <w:t xml:space="preserve">It will be between firms with structured, machine-legible context and firms running on undocumented habit.</w:t>
      </w:r>
    </w:p>
    <w:p>
      <w:pPr>
        <w:pStyle w:val="BodyText"/>
      </w:pPr>
      <w:r>
        <w:t xml:space="preserve">The tools are converging.</w:t>
      </w:r>
    </w:p>
    <w:p>
      <w:pPr>
        <w:pStyle w:val="BodyText"/>
      </w:pPr>
      <w:r>
        <w:t xml:space="preserve">Context is the differentiator.</w:t>
      </w:r>
    </w:p>
    <w:p>
      <w:pPr>
        <w:pStyle w:val="BodyText"/>
      </w:pPr>
      <w:r>
        <w:t xml:space="preserve">And most firms already possess more of it than they realize.</w:t>
      </w:r>
    </w:p>
    <w:p>
      <w:r>
        <w:pict>
          <v:rect style="width:0;height:1.5pt" o:hralign="center" o:hrstd="t" o:hr="t"/>
        </w:pict>
      </w:r>
    </w:p>
    <w:bookmarkEnd w:id="24"/>
    <w:bookmarkStart w:id="25" w:name="about-continuity-office"/>
    <w:p>
      <w:pPr>
        <w:pStyle w:val="Heading2"/>
      </w:pPr>
      <w:r>
        <w:t xml:space="preserve">About Continuity Office</w:t>
      </w:r>
    </w:p>
    <w:p>
      <w:pPr>
        <w:pStyle w:val="FirstParagraph"/>
      </w:pPr>
      <w:r>
        <w:rPr>
          <w:b/>
          <w:bCs/>
        </w:rPr>
        <w:t xml:space="preserve">ContinuityOffice.com</w:t>
      </w:r>
      <w:r>
        <w:t xml:space="preserve"> </w:t>
      </w:r>
      <w:r>
        <w:t xml:space="preserve">provides a constitutional operating layer for organizations navigating AI and structural change.</w:t>
      </w:r>
    </w:p>
    <w:p>
      <w:pPr>
        <w:pStyle w:val="BodyText"/>
      </w:pPr>
      <w:r>
        <w:t xml:space="preserve">Continuity does not manage your documents.</w:t>
      </w:r>
      <w:r>
        <w:br/>
      </w:r>
      <w:r>
        <w:t xml:space="preserve">It does not enforce compliance.</w:t>
      </w:r>
      <w:r>
        <w:br/>
      </w:r>
      <w:r>
        <w:t xml:space="preserve">It does not control decisions.</w:t>
      </w:r>
    </w:p>
    <w:p>
      <w:pPr>
        <w:pStyle w:val="BodyText"/>
      </w:pPr>
      <w:r>
        <w:t xml:space="preserve">It preserves five invariants across time:</w:t>
      </w:r>
    </w:p>
    <w:p>
      <w:pPr>
        <w:pStyle w:val="Compact"/>
        <w:numPr>
          <w:ilvl w:val="0"/>
          <w:numId w:val="1002"/>
        </w:numPr>
      </w:pPr>
      <w:r>
        <w:rPr>
          <w:b/>
          <w:bCs/>
        </w:rPr>
        <w:t xml:space="preserve">Intent persistence</w:t>
      </w:r>
      <w:r>
        <w:t xml:space="preserve"> </w:t>
      </w:r>
      <w:r>
        <w:t xml:space="preserve">— rationale survives authors</w:t>
      </w:r>
      <w:r>
        <w:br/>
      </w:r>
    </w:p>
    <w:p>
      <w:pPr>
        <w:pStyle w:val="Compact"/>
        <w:numPr>
          <w:ilvl w:val="0"/>
          <w:numId w:val="1002"/>
        </w:numPr>
      </w:pPr>
      <w:r>
        <w:rPr>
          <w:b/>
          <w:bCs/>
        </w:rPr>
        <w:t xml:space="preserve">Consent continuity</w:t>
      </w:r>
      <w:r>
        <w:t xml:space="preserve"> </w:t>
      </w:r>
      <w:r>
        <w:t xml:space="preserve">— permission survives transformation</w:t>
      </w:r>
      <w:r>
        <w:br/>
      </w:r>
    </w:p>
    <w:p>
      <w:pPr>
        <w:pStyle w:val="Compact"/>
        <w:numPr>
          <w:ilvl w:val="0"/>
          <w:numId w:val="1002"/>
        </w:numPr>
      </w:pPr>
      <w:r>
        <w:rPr>
          <w:b/>
          <w:bCs/>
        </w:rPr>
        <w:t xml:space="preserve">Legibility</w:t>
      </w:r>
      <w:r>
        <w:t xml:space="preserve"> </w:t>
      </w:r>
      <w:r>
        <w:t xml:space="preserve">— systems remain explainable to non‑initiates</w:t>
      </w:r>
      <w:r>
        <w:br/>
      </w:r>
    </w:p>
    <w:p>
      <w:pPr>
        <w:pStyle w:val="Compact"/>
        <w:numPr>
          <w:ilvl w:val="0"/>
          <w:numId w:val="1002"/>
        </w:numPr>
      </w:pPr>
      <w:r>
        <w:rPr>
          <w:b/>
          <w:bCs/>
        </w:rPr>
        <w:t xml:space="preserve">Reversibility</w:t>
      </w:r>
      <w:r>
        <w:t xml:space="preserve"> </w:t>
      </w:r>
      <w:r>
        <w:t xml:space="preserve">— exit and rollback narratives exist</w:t>
      </w:r>
      <w:r>
        <w:br/>
      </w:r>
    </w:p>
    <w:p>
      <w:pPr>
        <w:pStyle w:val="Compact"/>
        <w:numPr>
          <w:ilvl w:val="0"/>
          <w:numId w:val="1002"/>
        </w:numPr>
      </w:pPr>
      <w:r>
        <w:rPr>
          <w:b/>
          <w:bCs/>
        </w:rPr>
        <w:t xml:space="preserve">Power‑proportionate governance</w:t>
      </w:r>
      <w:r>
        <w:t xml:space="preserve"> </w:t>
      </w:r>
      <w:r>
        <w:t xml:space="preserve">— controls match system impact</w:t>
      </w:r>
    </w:p>
    <w:p>
      <w:pPr>
        <w:pStyle w:val="FirstParagraph"/>
      </w:pPr>
      <w:r>
        <w:t xml:space="preserve">As AI capability accelerates, context becomes your most valuable asset.</w:t>
      </w:r>
    </w:p>
    <w:p>
      <w:pPr>
        <w:pStyle w:val="BodyText"/>
      </w:pPr>
      <w:r>
        <w:t xml:space="preserve">Continuity ensures that context remains structured, defensible, and durable — even under stress.</w:t>
      </w:r>
    </w:p>
    <w:p>
      <w:pPr>
        <w:pStyle w:val="BodyText"/>
      </w:pPr>
      <w:r>
        <w:t xml:space="preserve">Continuity illuminates consequences.</w:t>
      </w:r>
      <w:r>
        <w:br/>
      </w:r>
      <w:r>
        <w:t xml:space="preserve">Leadership decides.</w:t>
      </w:r>
    </w:p>
    <w:p>
      <w:r>
        <w:pict>
          <v:rect style="width:0;height:1.5pt" o:hralign="center" o:hrstd="t" o:hr="t"/>
        </w:pict>
      </w:r>
    </w:p>
    <w:bookmarkEnd w:id="25"/>
    <w:bookmarkStart w:id="26" w:name="learn-more"/>
    <w:p>
      <w:pPr>
        <w:pStyle w:val="Heading2"/>
      </w:pPr>
      <w:r>
        <w:t xml:space="preserve">Learn More</w:t>
      </w:r>
    </w:p>
    <w:p>
      <w:pPr>
        <w:pStyle w:val="FirstParagraph"/>
      </w:pPr>
      <w:r>
        <w:t xml:space="preserve">To explore how your existing policies and operational discipline can become durable AI-ready context:</w:t>
      </w:r>
    </w:p>
    <w:p>
      <w:pPr>
        <w:pStyle w:val="BodyText"/>
      </w:pPr>
      <w:r>
        <w:rPr>
          <w:b/>
          <w:bCs/>
        </w:rPr>
        <w:t xml:space="preserve">ContinuityOffice.com</w:t>
      </w:r>
      <w:r>
        <w:br/>
      </w:r>
      <w:r>
        <w:t xml:space="preserve">📩 info@continuityoffice.com</w:t>
      </w:r>
    </w:p>
    <w:p>
      <w:pPr>
        <w:pStyle w:val="BodyText"/>
      </w:pPr>
      <w:r>
        <w:t xml:space="preserve">© 2026 Continuity Office. All rights reserved.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2026-03-02T14:19:13Z</dcterms:created>
  <dcterms:modified xsi:type="dcterms:W3CDTF">2026-03-02T14:19:13Z</dcterms:modified>
</cp:coreProperties>
</file>

<file path=docProps/custom.xml><?xml version="1.0" encoding="utf-8"?>
<Properties xmlns="http://schemas.openxmlformats.org/officeDocument/2006/custom-properties" xmlns:vt="http://schemas.openxmlformats.org/officeDocument/2006/docPropsVTypes"/>
</file>