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a38a3de44866bb3de08d7119a1fad1edd6578c"/>
    <w:p>
      <w:pPr>
        <w:pStyle w:val="Heading1"/>
      </w:pPr>
      <w:r>
        <w:t xml:space="preserve">Finance Semantic System — Starter Guide (v0.1)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Introductory guide for practitioners.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this-exists"/>
    <w:p>
      <w:pPr>
        <w:pStyle w:val="Heading1"/>
      </w:pPr>
      <w:r>
        <w:t xml:space="preserve">1. Why this exists</w:t>
      </w:r>
    </w:p>
    <w:p>
      <w:pPr>
        <w:pStyle w:val="FirstParagraph"/>
      </w:pPr>
      <w:r>
        <w:t xml:space="preserve">Finance already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structured:</w:t>
      </w:r>
    </w:p>
    <w:p>
      <w:pPr>
        <w:pStyle w:val="Compact"/>
        <w:numPr>
          <w:ilvl w:val="0"/>
          <w:numId w:val="1001"/>
        </w:numPr>
      </w:pPr>
      <w:r>
        <w:t xml:space="preserve">ledgers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reconciliations</w:t>
      </w:r>
    </w:p>
    <w:p>
      <w:pPr>
        <w:pStyle w:val="FirstParagraph"/>
      </w:pPr>
      <w:r>
        <w:t xml:space="preserve">But the</w:t>
      </w:r>
      <w:r>
        <w:t xml:space="preserve"> </w:t>
      </w:r>
      <w:r>
        <w:rPr>
          <w:b/>
          <w:bCs/>
        </w:rPr>
        <w:t xml:space="preserve">language inside finance is not machine-reliable</w:t>
      </w:r>
      <w:r>
        <w:t xml:space="preserve">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&gt; EBITDA increased by 12%</w:t>
      </w:r>
    </w:p>
    <w:p>
      <w:pPr>
        <w:pStyle w:val="BodyText"/>
      </w:pPr>
      <w:r>
        <w:t xml:space="preserve">Questions a machine cannot safely answer:</w:t>
      </w:r>
    </w:p>
    <w:p>
      <w:pPr>
        <w:pStyle w:val="Compact"/>
        <w:numPr>
          <w:ilvl w:val="0"/>
          <w:numId w:val="1002"/>
        </w:numPr>
      </w:pPr>
      <w:r>
        <w:t xml:space="preserve">Which EBITDA?</w:t>
      </w:r>
    </w:p>
    <w:p>
      <w:pPr>
        <w:pStyle w:val="Compact"/>
        <w:numPr>
          <w:ilvl w:val="0"/>
          <w:numId w:val="1002"/>
        </w:numPr>
      </w:pPr>
      <w:r>
        <w:t xml:space="preserve">What exclusions?</w:t>
      </w:r>
    </w:p>
    <w:p>
      <w:pPr>
        <w:pStyle w:val="Compact"/>
        <w:numPr>
          <w:ilvl w:val="0"/>
          <w:numId w:val="1002"/>
        </w:numPr>
      </w:pPr>
      <w:r>
        <w:t xml:space="preserve">Which policy version?</w:t>
      </w:r>
    </w:p>
    <w:p>
      <w:pPr>
        <w:pStyle w:val="Compact"/>
        <w:numPr>
          <w:ilvl w:val="0"/>
          <w:numId w:val="1002"/>
        </w:numPr>
      </w:pPr>
      <w:r>
        <w:t xml:space="preserve">Which entity?</w:t>
      </w:r>
    </w:p>
    <w:p>
      <w:pPr>
        <w:pStyle w:val="FirstParagraph"/>
      </w:pPr>
      <w:r>
        <w:t xml:space="preserve">Humans resolve this implicitly.</w:t>
      </w:r>
      <w:r>
        <w:t xml:space="preserve"> </w:t>
      </w:r>
      <w:r>
        <w:t xml:space="preserve">Machines guess.</w:t>
      </w:r>
    </w:p>
    <w:p>
      <w:pPr>
        <w:pStyle w:val="BodyText"/>
      </w:pPr>
      <w:r>
        <w:t xml:space="preserve">That gap is why AI adoption in finance lags.</w:t>
      </w:r>
    </w:p>
    <w:p>
      <w:r>
        <w:pict>
          <v:rect style="width:0;height:1.5pt" o:hralign="center" o:hrstd="t" o:hr="t"/>
        </w:pict>
      </w:r>
    </w:p>
    <w:bookmarkEnd w:id="22"/>
    <w:bookmarkStart w:id="23" w:name="why-machine-readable-meaning-matters"/>
    <w:p>
      <w:pPr>
        <w:pStyle w:val="Heading1"/>
      </w:pPr>
      <w:r>
        <w:t xml:space="preserve">2. Why machine-readable meaning matters</w:t>
      </w:r>
    </w:p>
    <w:p>
      <w:pPr>
        <w:pStyle w:val="FirstParagraph"/>
      </w:pPr>
      <w:r>
        <w:t xml:space="preserve">Most AI systems today operate on:</w:t>
      </w:r>
      <w:r>
        <w:t xml:space="preserve"> </w:t>
      </w:r>
      <w:r>
        <w:t xml:space="preserve">&gt; patterns in language</w:t>
      </w:r>
    </w:p>
    <w:p>
      <w:pPr>
        <w:pStyle w:val="BodyText"/>
      </w:pPr>
      <w:r>
        <w:t xml:space="preserve">But finance requires: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binding between language and reality</w:t>
      </w:r>
    </w:p>
    <w:p>
      <w:pPr>
        <w:pStyle w:val="BodyText"/>
      </w:pPr>
      <w:r>
        <w:t xml:space="preserve">Without machine-readable meaning:</w:t>
      </w:r>
    </w:p>
    <w:p>
      <w:pPr>
        <w:pStyle w:val="Compact"/>
        <w:numPr>
          <w:ilvl w:val="0"/>
          <w:numId w:val="1003"/>
        </w:numPr>
      </w:pPr>
      <w:r>
        <w:t xml:space="preserve">AI hallucinations look plausible</w:t>
      </w:r>
    </w:p>
    <w:p>
      <w:pPr>
        <w:pStyle w:val="Compact"/>
        <w:numPr>
          <w:ilvl w:val="0"/>
          <w:numId w:val="1003"/>
        </w:numPr>
      </w:pPr>
      <w:r>
        <w:t xml:space="preserve">auditability breaks</w:t>
      </w:r>
    </w:p>
    <w:p>
      <w:pPr>
        <w:pStyle w:val="Compact"/>
        <w:numPr>
          <w:ilvl w:val="0"/>
          <w:numId w:val="1003"/>
        </w:numPr>
      </w:pPr>
      <w:r>
        <w:t xml:space="preserve">numbers lose trust</w:t>
      </w:r>
    </w:p>
    <w:p>
      <w:pPr>
        <w:pStyle w:val="FirstParagraph"/>
      </w:pPr>
      <w:r>
        <w:t xml:space="preserve">With machine-readable meaning:</w:t>
      </w:r>
    </w:p>
    <w:p>
      <w:pPr>
        <w:pStyle w:val="Compact"/>
        <w:numPr>
          <w:ilvl w:val="0"/>
          <w:numId w:val="1004"/>
        </w:numPr>
      </w:pPr>
      <w:r>
        <w:t xml:space="preserve">AI becomes deterministic</w:t>
      </w:r>
    </w:p>
    <w:p>
      <w:pPr>
        <w:pStyle w:val="Compact"/>
        <w:numPr>
          <w:ilvl w:val="0"/>
          <w:numId w:val="1004"/>
        </w:numPr>
      </w:pPr>
      <w:r>
        <w:t xml:space="preserve">outputs are explainable</w:t>
      </w:r>
    </w:p>
    <w:p>
      <w:pPr>
        <w:pStyle w:val="Compact"/>
        <w:numPr>
          <w:ilvl w:val="0"/>
          <w:numId w:val="1004"/>
        </w:numPr>
      </w:pPr>
      <w:r>
        <w:t xml:space="preserve">audits become traceable</w:t>
      </w:r>
    </w:p>
    <w:p>
      <w:pPr>
        <w:pStyle w:val="Compact"/>
        <w:numPr>
          <w:ilvl w:val="0"/>
          <w:numId w:val="1004"/>
        </w:numPr>
      </w:pPr>
      <w:r>
        <w:t xml:space="preserve">systems interoperate cleanly</w:t>
      </w:r>
    </w:p>
    <w:p>
      <w:r>
        <w:pict>
          <v:rect style="width:0;height:1.5pt" o:hralign="center" o:hrstd="t" o:hr="t"/>
        </w:pict>
      </w:r>
    </w:p>
    <w:bookmarkEnd w:id="23"/>
    <w:bookmarkStart w:id="24" w:name="the-core-problem"/>
    <w:p>
      <w:pPr>
        <w:pStyle w:val="Heading1"/>
      </w:pPr>
      <w:r>
        <w:t xml:space="preserve">3. The core problem</w:t>
      </w:r>
    </w:p>
    <w:p>
      <w:pPr>
        <w:pStyle w:val="FirstParagraph"/>
      </w:pPr>
      <w:r>
        <w:t xml:space="preserve">Finance terms are often:</w:t>
      </w:r>
    </w:p>
    <w:p>
      <w:pPr>
        <w:pStyle w:val="Compact"/>
        <w:numPr>
          <w:ilvl w:val="0"/>
          <w:numId w:val="1005"/>
        </w:numPr>
      </w:pPr>
      <w:r>
        <w:t xml:space="preserve">reused</w:t>
      </w:r>
    </w:p>
    <w:p>
      <w:pPr>
        <w:pStyle w:val="Compact"/>
        <w:numPr>
          <w:ilvl w:val="0"/>
          <w:numId w:val="1005"/>
        </w:numPr>
      </w:pPr>
      <w:r>
        <w:t xml:space="preserve">overloaded</w:t>
      </w:r>
    </w:p>
    <w:p>
      <w:pPr>
        <w:pStyle w:val="Compact"/>
        <w:numPr>
          <w:ilvl w:val="0"/>
          <w:numId w:val="1005"/>
        </w:numPr>
      </w:pPr>
      <w:r>
        <w:t xml:space="preserve">context-dependent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“Revenue”</w:t>
      </w:r>
      <w:r>
        <w:t xml:space="preserve"> </w:t>
      </w:r>
      <w:r>
        <w:t xml:space="preserve">may differ by:</w:t>
      </w:r>
    </w:p>
    <w:p>
      <w:pPr>
        <w:pStyle w:val="Compact"/>
        <w:numPr>
          <w:ilvl w:val="0"/>
          <w:numId w:val="1006"/>
        </w:numPr>
      </w:pPr>
      <w:r>
        <w:t xml:space="preserve">GAAP vs management</w:t>
      </w:r>
    </w:p>
    <w:p>
      <w:pPr>
        <w:pStyle w:val="Compact"/>
        <w:numPr>
          <w:ilvl w:val="0"/>
          <w:numId w:val="1006"/>
        </w:numPr>
      </w:pPr>
      <w:r>
        <w:t xml:space="preserve">entity vs consolidated</w:t>
      </w:r>
    </w:p>
    <w:p>
      <w:pPr>
        <w:pStyle w:val="Compact"/>
        <w:numPr>
          <w:ilvl w:val="0"/>
          <w:numId w:val="1006"/>
        </w:numPr>
      </w:pPr>
      <w:r>
        <w:t xml:space="preserve">time recognition</w:t>
      </w:r>
    </w:p>
    <w:p>
      <w:pPr>
        <w:pStyle w:val="FirstParagraph"/>
      </w:pPr>
      <w:r>
        <w:t xml:space="preserve">This creates a hidden failure mode:</w:t>
      </w:r>
    </w:p>
    <w:p>
      <w:pPr>
        <w:pStyle w:val="BlockText"/>
      </w:pPr>
      <w:r>
        <w:rPr>
          <w:b/>
          <w:bCs/>
        </w:rPr>
        <w:t xml:space="preserve">same word, different reality</w:t>
      </w:r>
    </w:p>
    <w:p>
      <w:r>
        <w:pict>
          <v:rect style="width:0;height:1.5pt" o:hralign="center" o:hrstd="t" o:hr="t"/>
        </w:pict>
      </w:r>
    </w:p>
    <w:bookmarkEnd w:id="24"/>
    <w:bookmarkStart w:id="25" w:name="the-solution-explicit-semantic-grounding"/>
    <w:p>
      <w:pPr>
        <w:pStyle w:val="Heading1"/>
      </w:pPr>
      <w:r>
        <w:t xml:space="preserve">4. The solution: explicit semantic grounding</w:t>
      </w:r>
    </w:p>
    <w:p>
      <w:pPr>
        <w:pStyle w:val="FirstParagraph"/>
      </w:pPr>
      <w:r>
        <w:t xml:space="preserve">Instead of assuming meaning, we</w:t>
      </w:r>
      <w:r>
        <w:t xml:space="preserve"> </w:t>
      </w:r>
      <w:r>
        <w:rPr>
          <w:b/>
          <w:bCs/>
        </w:rPr>
        <w:t xml:space="preserve">bind meaning explicitly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{Revenue@GAAP}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07"/>
        </w:numPr>
      </w:pPr>
      <w:r>
        <w:t xml:space="preserve">this is not just a word</w:t>
      </w:r>
    </w:p>
    <w:p>
      <w:pPr>
        <w:pStyle w:val="Compact"/>
        <w:numPr>
          <w:ilvl w:val="0"/>
          <w:numId w:val="1007"/>
        </w:numPr>
      </w:pPr>
      <w:r>
        <w:t xml:space="preserve">it is a reference to a defined object</w:t>
      </w:r>
    </w:p>
    <w:p>
      <w:r>
        <w:pict>
          <v:rect style="width:0;height:1.5pt" o:hralign="center" o:hrstd="t" o:hr="t"/>
        </w:pict>
      </w:r>
    </w:p>
    <w:bookmarkEnd w:id="25"/>
    <w:bookmarkStart w:id="29" w:name="the-three-layer-system"/>
    <w:p>
      <w:pPr>
        <w:pStyle w:val="Heading1"/>
      </w:pPr>
      <w:r>
        <w:t xml:space="preserve">5. The three-layer system</w:t>
      </w:r>
    </w:p>
    <w:p>
      <w:pPr>
        <w:pStyle w:val="FirstParagraph"/>
      </w:pPr>
      <w:r>
        <w:t xml:space="preserve">The system has three core components:</w:t>
      </w:r>
    </w:p>
    <w:bookmarkStart w:id="26" w:name="fsgf-grounding-framework"/>
    <w:p>
      <w:pPr>
        <w:pStyle w:val="Heading2"/>
      </w:pPr>
      <w:r>
        <w:t xml:space="preserve">FSGF — Grounding Framework</w:t>
      </w:r>
    </w:p>
    <w:p>
      <w:pPr>
        <w:pStyle w:val="FirstParagraph"/>
      </w:pPr>
      <w:r>
        <w:t xml:space="preserve">Defines what a term</w:t>
      </w:r>
      <w:r>
        <w:t xml:space="preserve"> </w:t>
      </w:r>
      <w:r>
        <w:rPr>
          <w:i/>
          <w:iCs/>
        </w:rPr>
        <w:t xml:space="preserve">means</w:t>
      </w:r>
    </w:p>
    <w:bookmarkEnd w:id="26"/>
    <w:bookmarkStart w:id="27" w:name="fsp-parser"/>
    <w:p>
      <w:pPr>
        <w:pStyle w:val="Heading2"/>
      </w:pPr>
      <w:r>
        <w:t xml:space="preserve">FSP — Parser</w:t>
      </w:r>
    </w:p>
    <w:p>
      <w:pPr>
        <w:pStyle w:val="FirstParagraph"/>
      </w:pPr>
      <w:r>
        <w:t xml:space="preserve">Detects and structures semantic references</w:t>
      </w:r>
    </w:p>
    <w:bookmarkEnd w:id="27"/>
    <w:bookmarkStart w:id="28" w:name="sre-resolution-engine"/>
    <w:p>
      <w:pPr>
        <w:pStyle w:val="Heading2"/>
      </w:pPr>
      <w:r>
        <w:t xml:space="preserve">SRE — Resolution Engine</w:t>
      </w:r>
    </w:p>
    <w:p>
      <w:pPr>
        <w:pStyle w:val="FirstParagraph"/>
      </w:pPr>
      <w:r>
        <w:t xml:space="preserve">Keeps meaning valid at runtime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ental-model"/>
    <w:p>
      <w:pPr>
        <w:pStyle w:val="Heading1"/>
      </w:pPr>
      <w:r>
        <w:t xml:space="preserve">6. Mental model</w:t>
      </w:r>
    </w:p>
    <w:p>
      <w:pPr>
        <w:pStyle w:val="Compact"/>
        <w:numPr>
          <w:ilvl w:val="0"/>
          <w:numId w:val="1008"/>
        </w:numPr>
      </w:pPr>
      <w:r>
        <w:t xml:space="preserve">FSGF = dictionary + rules</w:t>
      </w:r>
    </w:p>
    <w:p>
      <w:pPr>
        <w:pStyle w:val="Compact"/>
        <w:numPr>
          <w:ilvl w:val="0"/>
          <w:numId w:val="1008"/>
        </w:numPr>
      </w:pPr>
      <w:r>
        <w:t xml:space="preserve">FSP = reader</w:t>
      </w:r>
    </w:p>
    <w:p>
      <w:pPr>
        <w:pStyle w:val="Compact"/>
        <w:numPr>
          <w:ilvl w:val="0"/>
          <w:numId w:val="1008"/>
        </w:numPr>
      </w:pPr>
      <w:r>
        <w:t xml:space="preserve">SRE = interpreter + safety system</w:t>
      </w:r>
    </w:p>
    <w:p>
      <w:r>
        <w:pict>
          <v:rect style="width:0;height:1.5pt" o:hralign="center" o:hrstd="t" o:hr="t"/>
        </w:pict>
      </w:r>
    </w:p>
    <w:bookmarkEnd w:id="30"/>
    <w:bookmarkStart w:id="37" w:name="notation-how-you-write-it"/>
    <w:p>
      <w:pPr>
        <w:pStyle w:val="Heading1"/>
      </w:pPr>
      <w:r>
        <w:t xml:space="preserve">7. Notation (how you write it)</w:t>
      </w:r>
    </w:p>
    <w:bookmarkStart w:id="31" w:name="grounded-term"/>
    <w:p>
      <w:pPr>
        <w:pStyle w:val="Heading3"/>
      </w:pPr>
      <w:r>
        <w:t xml:space="preserve">Grounded term</w:t>
      </w:r>
    </w:p>
    <w:p>
      <w:pPr>
        <w:pStyle w:val="SourceCode"/>
      </w:pPr>
      <w:r>
        <w:rPr>
          <w:rStyle w:val="VerbatimChar"/>
        </w:rPr>
        <w:t xml:space="preserve">{EBITDA}</w:t>
      </w:r>
    </w:p>
    <w:p>
      <w:pPr>
        <w:pStyle w:val="FirstParagraph"/>
      </w:pPr>
      <w:r>
        <w:t xml:space="preserve">Means: resolve this term</w:t>
      </w:r>
    </w:p>
    <w:bookmarkEnd w:id="31"/>
    <w:bookmarkStart w:id="32" w:name="with-context"/>
    <w:p>
      <w:pPr>
        <w:pStyle w:val="Heading3"/>
      </w:pPr>
      <w:r>
        <w:t xml:space="preserve">With context</w:t>
      </w:r>
    </w:p>
    <w:p>
      <w:pPr>
        <w:pStyle w:val="SourceCode"/>
      </w:pPr>
      <w:r>
        <w:rPr>
          <w:rStyle w:val="VerbatimChar"/>
        </w:rPr>
        <w:t xml:space="preserve">{Revenue@GAAP}</w:t>
      </w:r>
    </w:p>
    <w:bookmarkEnd w:id="32"/>
    <w:bookmarkStart w:id="33" w:name="with-version-or-policy"/>
    <w:p>
      <w:pPr>
        <w:pStyle w:val="Heading3"/>
      </w:pPr>
      <w:r>
        <w:t xml:space="preserve">With version or policy</w:t>
      </w:r>
    </w:p>
    <w:p>
      <w:pPr>
        <w:pStyle w:val="SourceCode"/>
      </w:pPr>
      <w:r>
        <w:rPr>
          <w:rStyle w:val="VerbatimChar"/>
        </w:rPr>
        <w:t xml:space="preserve">{EBITDA@Board#V3}</w:t>
      </w:r>
    </w:p>
    <w:p>
      <w:r>
        <w:pict>
          <v:rect style="width:0;height:1.5pt" o:hralign="center" o:hrstd="t" o:hr="t"/>
        </w:pict>
      </w:r>
    </w:p>
    <w:bookmarkEnd w:id="33"/>
    <w:bookmarkStart w:id="34" w:name="ambiguous-term"/>
    <w:p>
      <w:pPr>
        <w:pStyle w:val="Heading3"/>
      </w:pPr>
      <w:r>
        <w:t xml:space="preserve">Ambiguous term</w:t>
      </w:r>
    </w:p>
    <w:p>
      <w:pPr>
        <w:pStyle w:val="SourceCode"/>
      </w:pPr>
      <w:r>
        <w:rPr>
          <w:rStyle w:val="VerbatimChar"/>
        </w:rPr>
        <w:t xml:space="preserve">[EBITDA]</w:t>
      </w:r>
    </w:p>
    <w:p>
      <w:pPr>
        <w:pStyle w:val="FirstParagraph"/>
      </w:pPr>
      <w:r>
        <w:t xml:space="preserve">Meaning unclear or intentionally unbound</w:t>
      </w:r>
    </w:p>
    <w:bookmarkEnd w:id="34"/>
    <w:bookmarkStart w:id="35" w:name="proposed-term"/>
    <w:p>
      <w:pPr>
        <w:pStyle w:val="Heading3"/>
      </w:pPr>
      <w:r>
        <w:t xml:space="preserve">Proposed term</w:t>
      </w:r>
    </w:p>
    <w:p>
      <w:pPr>
        <w:pStyle w:val="SourceCode"/>
      </w:pPr>
      <w:r>
        <w:rPr>
          <w:rStyle w:val="VerbatimChar"/>
        </w:rPr>
        <w:t xml:space="preserve">&lt;Adjusted EBITDA&gt;</w:t>
      </w:r>
    </w:p>
    <w:p>
      <w:pPr>
        <w:pStyle w:val="FirstParagraph"/>
      </w:pPr>
      <w:r>
        <w:t xml:space="preserve">Draft definition</w:t>
      </w:r>
    </w:p>
    <w:bookmarkEnd w:id="35"/>
    <w:bookmarkStart w:id="36" w:name="narrative-term"/>
    <w:p>
      <w:pPr>
        <w:pStyle w:val="Heading3"/>
      </w:pPr>
      <w:r>
        <w:t xml:space="preserve">Narrative term</w:t>
      </w:r>
    </w:p>
    <w:p>
      <w:pPr>
        <w:pStyle w:val="SourceCode"/>
      </w:pPr>
      <w:r>
        <w:rPr>
          <w:rStyle w:val="VerbatimChar"/>
        </w:rPr>
        <w:t xml:space="preserve">(core profitability)</w:t>
      </w:r>
    </w:p>
    <w:p>
      <w:pPr>
        <w:pStyle w:val="FirstParagraph"/>
      </w:pPr>
      <w:r>
        <w:t xml:space="preserve">Not authoritative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what-happens-under-the-hood"/>
    <w:p>
      <w:pPr>
        <w:pStyle w:val="Heading1"/>
      </w:pPr>
      <w:r>
        <w:t xml:space="preserve">8. What happens under the hood</w:t>
      </w:r>
    </w:p>
    <w:bookmarkStart w:id="38" w:name="step-1-parsing"/>
    <w:p>
      <w:pPr>
        <w:pStyle w:val="Heading2"/>
      </w:pPr>
      <w:r>
        <w:t xml:space="preserve">Step 1 — Parsing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{EBITDA@Board}</w:t>
      </w:r>
    </w:p>
    <w:p>
      <w:pPr>
        <w:pStyle w:val="FirstParagraph"/>
      </w:pPr>
      <w:r>
        <w:t xml:space="preserve">FSP converts it into:</w:t>
      </w:r>
    </w:p>
    <w:p>
      <w:pPr>
        <w:pStyle w:val="Compact"/>
        <w:numPr>
          <w:ilvl w:val="0"/>
          <w:numId w:val="1009"/>
        </w:numPr>
      </w:pPr>
      <w:r>
        <w:t xml:space="preserve">term = EBITDA</w:t>
      </w:r>
    </w:p>
    <w:p>
      <w:pPr>
        <w:pStyle w:val="Compact"/>
        <w:numPr>
          <w:ilvl w:val="0"/>
          <w:numId w:val="1009"/>
        </w:numPr>
      </w:pPr>
      <w:r>
        <w:t xml:space="preserve">context = Board</w:t>
      </w:r>
    </w:p>
    <w:p>
      <w:pPr>
        <w:pStyle w:val="Compact"/>
        <w:numPr>
          <w:ilvl w:val="0"/>
          <w:numId w:val="1009"/>
        </w:numPr>
      </w:pPr>
      <w:r>
        <w:t xml:space="preserve">status = grounded</w:t>
      </w:r>
    </w:p>
    <w:p>
      <w:r>
        <w:pict>
          <v:rect style="width:0;height:1.5pt" o:hralign="center" o:hrstd="t" o:hr="t"/>
        </w:pict>
      </w:r>
    </w:p>
    <w:bookmarkEnd w:id="38"/>
    <w:bookmarkStart w:id="39" w:name="step-2-resolution"/>
    <w:p>
      <w:pPr>
        <w:pStyle w:val="Heading2"/>
      </w:pPr>
      <w:r>
        <w:t xml:space="preserve">Step 2 — Resolution</w:t>
      </w:r>
    </w:p>
    <w:p>
      <w:pPr>
        <w:pStyle w:val="FirstParagraph"/>
      </w:pPr>
      <w:r>
        <w:t xml:space="preserve">SRE:</w:t>
      </w:r>
    </w:p>
    <w:p>
      <w:pPr>
        <w:pStyle w:val="Compact"/>
        <w:numPr>
          <w:ilvl w:val="0"/>
          <w:numId w:val="1010"/>
        </w:numPr>
      </w:pPr>
      <w:r>
        <w:t xml:space="preserve">finds canonical definition</w:t>
      </w:r>
    </w:p>
    <w:p>
      <w:pPr>
        <w:pStyle w:val="Compact"/>
        <w:numPr>
          <w:ilvl w:val="0"/>
          <w:numId w:val="1010"/>
        </w:numPr>
      </w:pPr>
      <w:r>
        <w:t xml:space="preserve">checks policy</w:t>
      </w:r>
    </w:p>
    <w:p>
      <w:pPr>
        <w:pStyle w:val="Compact"/>
        <w:numPr>
          <w:ilvl w:val="0"/>
          <w:numId w:val="1010"/>
        </w:numPr>
      </w:pPr>
      <w:r>
        <w:t xml:space="preserve">checks freshness</w:t>
      </w:r>
    </w:p>
    <w:p>
      <w:pPr>
        <w:pStyle w:val="Compact"/>
        <w:numPr>
          <w:ilvl w:val="0"/>
          <w:numId w:val="1010"/>
        </w:numPr>
      </w:pPr>
      <w:r>
        <w:t xml:space="preserve">checks lineage</w:t>
      </w:r>
    </w:p>
    <w:p>
      <w:r>
        <w:pict>
          <v:rect style="width:0;height:1.5pt" o:hralign="center" o:hrstd="t" o:hr="t"/>
        </w:pict>
      </w:r>
    </w:p>
    <w:bookmarkEnd w:id="39"/>
    <w:bookmarkStart w:id="40" w:name="step-3-decision"/>
    <w:p>
      <w:pPr>
        <w:pStyle w:val="Heading2"/>
      </w:pPr>
      <w:r>
        <w:t xml:space="preserve">Step 3 — Decision</w:t>
      </w:r>
    </w:p>
    <w:p>
      <w:pPr>
        <w:pStyle w:val="FirstParagraph"/>
      </w:pPr>
      <w:r>
        <w:t xml:space="preserve">SRE returns:</w:t>
      </w:r>
    </w:p>
    <w:p>
      <w:pPr>
        <w:pStyle w:val="Compact"/>
        <w:numPr>
          <w:ilvl w:val="0"/>
          <w:numId w:val="1011"/>
        </w:numPr>
      </w:pPr>
      <w:r>
        <w:t xml:space="preserve">proceed</w:t>
      </w:r>
    </w:p>
    <w:p>
      <w:pPr>
        <w:pStyle w:val="Compact"/>
        <w:numPr>
          <w:ilvl w:val="0"/>
          <w:numId w:val="1011"/>
        </w:numPr>
      </w:pPr>
      <w:r>
        <w:t xml:space="preserve">warn</w:t>
      </w:r>
    </w:p>
    <w:p>
      <w:pPr>
        <w:pStyle w:val="Compact"/>
        <w:numPr>
          <w:ilvl w:val="0"/>
          <w:numId w:val="1011"/>
        </w:numPr>
      </w:pPr>
      <w:r>
        <w:t xml:space="preserve">pause</w:t>
      </w:r>
    </w:p>
    <w:p>
      <w:pPr>
        <w:pStyle w:val="Compact"/>
        <w:numPr>
          <w:ilvl w:val="0"/>
          <w:numId w:val="1011"/>
        </w:numPr>
      </w:pPr>
      <w:r>
        <w:t xml:space="preserve">reject</w:t>
      </w:r>
    </w:p>
    <w:p>
      <w:r>
        <w:pict>
          <v:rect style="width:0;height:1.5pt" o:hralign="center" o:hrstd="t" o:hr="t"/>
        </w:pict>
      </w:r>
    </w:p>
    <w:bookmarkEnd w:id="40"/>
    <w:bookmarkStart w:id="41" w:name="step-4-execution-ai-use"/>
    <w:p>
      <w:pPr>
        <w:pStyle w:val="Heading2"/>
      </w:pPr>
      <w:r>
        <w:t xml:space="preserve">Step 4 — Execution / AI use</w:t>
      </w:r>
    </w:p>
    <w:p>
      <w:pPr>
        <w:pStyle w:val="FirstParagraph"/>
      </w:pPr>
      <w:r>
        <w:t xml:space="preserve">AI receives:</w:t>
      </w:r>
    </w:p>
    <w:p>
      <w:pPr>
        <w:pStyle w:val="Compact"/>
        <w:numPr>
          <w:ilvl w:val="0"/>
          <w:numId w:val="1012"/>
        </w:numPr>
      </w:pPr>
      <w:r>
        <w:t xml:space="preserve">definition</w:t>
      </w:r>
    </w:p>
    <w:p>
      <w:pPr>
        <w:pStyle w:val="Compact"/>
        <w:numPr>
          <w:ilvl w:val="0"/>
          <w:numId w:val="1012"/>
        </w:numPr>
      </w:pPr>
      <w:r>
        <w:t xml:space="preserve">exclusions</w:t>
      </w:r>
    </w:p>
    <w:p>
      <w:pPr>
        <w:pStyle w:val="Compact"/>
        <w:numPr>
          <w:ilvl w:val="0"/>
          <w:numId w:val="1012"/>
        </w:numPr>
      </w:pPr>
      <w:r>
        <w:t xml:space="preserve">allowed actions</w:t>
      </w:r>
    </w:p>
    <w:p>
      <w:pPr>
        <w:pStyle w:val="FirstParagraph"/>
      </w:pPr>
      <w:r>
        <w:t xml:space="preserve">So it does not guess meaning.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ample-without-system"/>
    <w:p>
      <w:pPr>
        <w:pStyle w:val="Heading1"/>
      </w:pPr>
      <w:r>
        <w:t xml:space="preserve">9. Example: without system</w:t>
      </w:r>
    </w:p>
    <w:p>
      <w:pPr>
        <w:pStyle w:val="SourceCode"/>
      </w:pPr>
      <w:r>
        <w:rPr>
          <w:rStyle w:val="VerbatimChar"/>
        </w:rPr>
        <w:t xml:space="preserve">EBITDA increased 12%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13"/>
        </w:numPr>
      </w:pPr>
      <w:r>
        <w:t xml:space="preserve">ambiguous</w:t>
      </w:r>
    </w:p>
    <w:p>
      <w:pPr>
        <w:pStyle w:val="Compact"/>
        <w:numPr>
          <w:ilvl w:val="0"/>
          <w:numId w:val="1013"/>
        </w:numPr>
      </w:pPr>
      <w:r>
        <w:t xml:space="preserve">not auditable</w:t>
      </w:r>
    </w:p>
    <w:p>
      <w:pPr>
        <w:pStyle w:val="Compact"/>
        <w:numPr>
          <w:ilvl w:val="0"/>
          <w:numId w:val="1013"/>
        </w:numPr>
      </w:pPr>
      <w:r>
        <w:t xml:space="preserve">not reproducible</w:t>
      </w:r>
    </w:p>
    <w:p>
      <w:r>
        <w:pict>
          <v:rect style="width:0;height:1.5pt" o:hralign="center" o:hrstd="t" o:hr="t"/>
        </w:pict>
      </w:r>
    </w:p>
    <w:bookmarkEnd w:id="43"/>
    <w:bookmarkStart w:id="44" w:name="example-with-system"/>
    <w:p>
      <w:pPr>
        <w:pStyle w:val="Heading1"/>
      </w:pPr>
      <w:r>
        <w:t xml:space="preserve">10. Example: with system</w:t>
      </w:r>
    </w:p>
    <w:p>
      <w:pPr>
        <w:pStyle w:val="SourceCode"/>
      </w:pPr>
      <w:r>
        <w:rPr>
          <w:rStyle w:val="VerbatimChar"/>
        </w:rPr>
        <w:t xml:space="preserve">{EBITDA@Board#V3} increased 12%</w:t>
      </w:r>
    </w:p>
    <w:p>
      <w:pPr>
        <w:pStyle w:val="FirstParagraph"/>
      </w:pPr>
      <w:r>
        <w:t xml:space="preserve">Now:</w:t>
      </w:r>
    </w:p>
    <w:p>
      <w:pPr>
        <w:pStyle w:val="Compact"/>
        <w:numPr>
          <w:ilvl w:val="0"/>
          <w:numId w:val="1014"/>
        </w:numPr>
      </w:pPr>
      <w:r>
        <w:t xml:space="preserve">definition is known</w:t>
      </w:r>
    </w:p>
    <w:p>
      <w:pPr>
        <w:pStyle w:val="Compact"/>
        <w:numPr>
          <w:ilvl w:val="0"/>
          <w:numId w:val="1014"/>
        </w:numPr>
      </w:pPr>
      <w:r>
        <w:t xml:space="preserve">exclusions are known</w:t>
      </w:r>
    </w:p>
    <w:p>
      <w:pPr>
        <w:pStyle w:val="Compact"/>
        <w:numPr>
          <w:ilvl w:val="0"/>
          <w:numId w:val="1014"/>
        </w:numPr>
      </w:pPr>
      <w:r>
        <w:t xml:space="preserve">lineage is traceable</w:t>
      </w:r>
    </w:p>
    <w:p>
      <w:pPr>
        <w:pStyle w:val="Compact"/>
        <w:numPr>
          <w:ilvl w:val="0"/>
          <w:numId w:val="1014"/>
        </w:numPr>
      </w:pPr>
      <w:r>
        <w:t xml:space="preserve">AI can reason safely</w:t>
      </w:r>
    </w:p>
    <w:p>
      <w:r>
        <w:pict>
          <v:rect style="width:0;height:1.5pt" o:hralign="center" o:hrstd="t" o:hr="t"/>
        </w:pict>
      </w:r>
    </w:p>
    <w:bookmarkEnd w:id="44"/>
    <w:bookmarkStart w:id="49" w:name="real-world-usage-examples"/>
    <w:p>
      <w:pPr>
        <w:pStyle w:val="Heading1"/>
      </w:pPr>
      <w:r>
        <w:t xml:space="preserve">11. Real-world usage examples</w:t>
      </w:r>
    </w:p>
    <w:bookmarkStart w:id="45" w:name="board-report"/>
    <w:p>
      <w:pPr>
        <w:pStyle w:val="Heading2"/>
      </w:pPr>
      <w:r>
        <w:t xml:space="preserve">Board report</w:t>
      </w:r>
    </w:p>
    <w:p>
      <w:pPr>
        <w:pStyle w:val="SourceCode"/>
      </w:pPr>
      <w:r>
        <w:rPr>
          <w:rStyle w:val="VerbatimChar"/>
        </w:rPr>
        <w:t xml:space="preserve">{Revenue@GAAP} grew 8% while {EBITDA@Board} declined due to restructuring costs.</w:t>
      </w:r>
    </w:p>
    <w:bookmarkEnd w:id="45"/>
    <w:bookmarkStart w:id="46" w:name="analysis"/>
    <w:p>
      <w:pPr>
        <w:pStyle w:val="Heading2"/>
      </w:pPr>
      <w:r>
        <w:t xml:space="preserve">Analysis</w:t>
      </w:r>
    </w:p>
    <w:p>
      <w:pPr>
        <w:pStyle w:val="SourceCode"/>
      </w:pPr>
      <w:r>
        <w:rPr>
          <w:rStyle w:val="VerbatimChar"/>
        </w:rPr>
        <w:t xml:space="preserve">Compare {FreeCashFlow@Mgmt} to [Free Cash Flow] reported last quarter.</w:t>
      </w:r>
    </w:p>
    <w:bookmarkEnd w:id="46"/>
    <w:bookmarkStart w:id="47" w:name="drafting"/>
    <w:p>
      <w:pPr>
        <w:pStyle w:val="Heading2"/>
      </w:pPr>
      <w:r>
        <w:t xml:space="preserve">Drafting</w:t>
      </w:r>
    </w:p>
    <w:p>
      <w:pPr>
        <w:pStyle w:val="SourceCode"/>
      </w:pPr>
      <w:r>
        <w:rPr>
          <w:rStyle w:val="VerbatimChar"/>
        </w:rPr>
        <w:t xml:space="preserve">&lt;Normalized EBITDA&gt; may exclude one-time litigation costs.</w:t>
      </w:r>
    </w:p>
    <w:bookmarkEnd w:id="47"/>
    <w:bookmarkStart w:id="48" w:name="narrative-explanation"/>
    <w:p>
      <w:pPr>
        <w:pStyle w:val="Heading2"/>
      </w:pPr>
      <w:r>
        <w:t xml:space="preserve">Narrative explanation</w:t>
      </w:r>
    </w:p>
    <w:p>
      <w:pPr>
        <w:pStyle w:val="SourceCode"/>
      </w:pPr>
      <w:r>
        <w:rPr>
          <w:rStyle w:val="VerbatimChar"/>
        </w:rPr>
        <w:t xml:space="preserve">(core profitability) improved despite lower revenue growth.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why-this-changes-ai-adoption"/>
    <w:p>
      <w:pPr>
        <w:pStyle w:val="Heading1"/>
      </w:pPr>
      <w:r>
        <w:t xml:space="preserve">12. Why this changes AI adoption</w:t>
      </w:r>
    </w:p>
    <w:p>
      <w:pPr>
        <w:pStyle w:val="FirstParagraph"/>
      </w:pPr>
      <w:r>
        <w:t xml:space="preserve">Without grounding:</w:t>
      </w:r>
    </w:p>
    <w:p>
      <w:pPr>
        <w:pStyle w:val="Compact"/>
        <w:numPr>
          <w:ilvl w:val="0"/>
          <w:numId w:val="1015"/>
        </w:numPr>
      </w:pPr>
      <w:r>
        <w:t xml:space="preserve">AI guesses meaning</w:t>
      </w:r>
    </w:p>
    <w:p>
      <w:pPr>
        <w:pStyle w:val="Compact"/>
        <w:numPr>
          <w:ilvl w:val="0"/>
          <w:numId w:val="1015"/>
        </w:numPr>
      </w:pPr>
      <w:r>
        <w:t xml:space="preserve">finance rejects it</w:t>
      </w:r>
    </w:p>
    <w:p>
      <w:pPr>
        <w:pStyle w:val="FirstParagraph"/>
      </w:pPr>
      <w:r>
        <w:t xml:space="preserve">With grounding:</w:t>
      </w:r>
    </w:p>
    <w:p>
      <w:pPr>
        <w:pStyle w:val="Compact"/>
        <w:numPr>
          <w:ilvl w:val="0"/>
          <w:numId w:val="1016"/>
        </w:numPr>
      </w:pPr>
      <w:r>
        <w:t xml:space="preserve">AI operates on defined objects</w:t>
      </w:r>
    </w:p>
    <w:p>
      <w:pPr>
        <w:pStyle w:val="Compact"/>
        <w:numPr>
          <w:ilvl w:val="0"/>
          <w:numId w:val="1016"/>
        </w:numPr>
      </w:pPr>
      <w:r>
        <w:t xml:space="preserve">outputs are auditable</w:t>
      </w:r>
    </w:p>
    <w:p>
      <w:pPr>
        <w:pStyle w:val="Compact"/>
        <w:numPr>
          <w:ilvl w:val="0"/>
          <w:numId w:val="1016"/>
        </w:numPr>
      </w:pPr>
      <w:r>
        <w:t xml:space="preserve">trust increases</w:t>
      </w:r>
    </w:p>
    <w:p>
      <w:pPr>
        <w:pStyle w:val="FirstParagraph"/>
      </w:pPr>
      <w:r>
        <w:t xml:space="preserve">Result:</w:t>
      </w:r>
      <w:r>
        <w:t xml:space="preserve"> </w:t>
      </w:r>
      <w:r>
        <w:t xml:space="preserve">&gt; AI becomes safer than manual interpretation</w:t>
      </w:r>
    </w:p>
    <w:p>
      <w:r>
        <w:pict>
          <v:rect style="width:0;height:1.5pt" o:hralign="center" o:hrstd="t" o:hr="t"/>
        </w:pict>
      </w:r>
    </w:p>
    <w:bookmarkEnd w:id="50"/>
    <w:bookmarkStart w:id="51" w:name="why-this-feels-expensive"/>
    <w:p>
      <w:pPr>
        <w:pStyle w:val="Heading1"/>
      </w:pPr>
      <w:r>
        <w:t xml:space="preserve">13. Why this feels</w:t>
      </w:r>
      <w:r>
        <w:t xml:space="preserve"> </w:t>
      </w:r>
      <w:r>
        <w:t xml:space="preserve">“expensive”</w:t>
      </w:r>
    </w:p>
    <w:p>
      <w:pPr>
        <w:pStyle w:val="FirstParagraph"/>
      </w:pPr>
      <w:r>
        <w:t xml:space="preserve">Because the system must:</w:t>
      </w:r>
    </w:p>
    <w:p>
      <w:pPr>
        <w:pStyle w:val="Compact"/>
        <w:numPr>
          <w:ilvl w:val="0"/>
          <w:numId w:val="1017"/>
        </w:numPr>
      </w:pPr>
      <w:r>
        <w:t xml:space="preserve">track context</w:t>
      </w:r>
    </w:p>
    <w:p>
      <w:pPr>
        <w:pStyle w:val="Compact"/>
        <w:numPr>
          <w:ilvl w:val="0"/>
          <w:numId w:val="1017"/>
        </w:numPr>
      </w:pPr>
      <w:r>
        <w:t xml:space="preserve">detect drift</w:t>
      </w:r>
    </w:p>
    <w:p>
      <w:pPr>
        <w:pStyle w:val="Compact"/>
        <w:numPr>
          <w:ilvl w:val="0"/>
          <w:numId w:val="1017"/>
        </w:numPr>
      </w:pPr>
      <w:r>
        <w:t xml:space="preserve">maintain meaning</w:t>
      </w:r>
    </w:p>
    <w:p>
      <w:pPr>
        <w:pStyle w:val="Compact"/>
        <w:numPr>
          <w:ilvl w:val="0"/>
          <w:numId w:val="1017"/>
        </w:numPr>
      </w:pPr>
      <w:r>
        <w:t xml:space="preserve">revalidate continuously</w:t>
      </w:r>
    </w:p>
    <w:p>
      <w:pPr>
        <w:pStyle w:val="FirstParagraph"/>
      </w:pPr>
      <w:r>
        <w:t xml:space="preserve">But this cost replaces:</w:t>
      </w:r>
    </w:p>
    <w:p>
      <w:pPr>
        <w:pStyle w:val="Compact"/>
        <w:numPr>
          <w:ilvl w:val="0"/>
          <w:numId w:val="1018"/>
        </w:numPr>
      </w:pPr>
      <w:r>
        <w:t xml:space="preserve">audit failures</w:t>
      </w:r>
    </w:p>
    <w:p>
      <w:pPr>
        <w:pStyle w:val="Compact"/>
        <w:numPr>
          <w:ilvl w:val="0"/>
          <w:numId w:val="1018"/>
        </w:numPr>
      </w:pPr>
      <w:r>
        <w:t xml:space="preserve">misinterpretation</w:t>
      </w:r>
    </w:p>
    <w:p>
      <w:pPr>
        <w:pStyle w:val="Compact"/>
        <w:numPr>
          <w:ilvl w:val="0"/>
          <w:numId w:val="1018"/>
        </w:numPr>
      </w:pPr>
      <w:r>
        <w:t xml:space="preserve">semantic drift</w:t>
      </w:r>
    </w:p>
    <w:p>
      <w:r>
        <w:pict>
          <v:rect style="width:0;height:1.5pt" o:hralign="center" o:hrstd="t" o:hr="t"/>
        </w:pict>
      </w:r>
    </w:p>
    <w:bookmarkEnd w:id="51"/>
    <w:bookmarkStart w:id="52" w:name="what-you-actually-get"/>
    <w:p>
      <w:pPr>
        <w:pStyle w:val="Heading1"/>
      </w:pPr>
      <w:r>
        <w:t xml:space="preserve">14. What you actually get</w:t>
      </w:r>
    </w:p>
    <w:p>
      <w:pPr>
        <w:pStyle w:val="Compact"/>
        <w:numPr>
          <w:ilvl w:val="0"/>
          <w:numId w:val="1019"/>
        </w:numPr>
      </w:pPr>
      <w:r>
        <w:t xml:space="preserve">consistent terminology</w:t>
      </w:r>
    </w:p>
    <w:p>
      <w:pPr>
        <w:pStyle w:val="Compact"/>
        <w:numPr>
          <w:ilvl w:val="0"/>
          <w:numId w:val="1019"/>
        </w:numPr>
      </w:pPr>
      <w:r>
        <w:t xml:space="preserve">cross-system alignment</w:t>
      </w:r>
    </w:p>
    <w:p>
      <w:pPr>
        <w:pStyle w:val="Compact"/>
        <w:numPr>
          <w:ilvl w:val="0"/>
          <w:numId w:val="1019"/>
        </w:numPr>
      </w:pPr>
      <w:r>
        <w:t xml:space="preserve">AI-safe workflows</w:t>
      </w:r>
    </w:p>
    <w:p>
      <w:pPr>
        <w:pStyle w:val="Compact"/>
        <w:numPr>
          <w:ilvl w:val="0"/>
          <w:numId w:val="1019"/>
        </w:numPr>
      </w:pPr>
      <w:r>
        <w:t xml:space="preserve">audit-ready reasoning</w:t>
      </w:r>
    </w:p>
    <w:p>
      <w:pPr>
        <w:pStyle w:val="Compact"/>
        <w:numPr>
          <w:ilvl w:val="0"/>
          <w:numId w:val="1019"/>
        </w:numPr>
      </w:pPr>
      <w:r>
        <w:t xml:space="preserve">reduced ambiguity</w:t>
      </w:r>
    </w:p>
    <w:p>
      <w:r>
        <w:pict>
          <v:rect style="width:0;height:1.5pt" o:hralign="center" o:hrstd="t" o:hr="t"/>
        </w:pict>
      </w:r>
    </w:p>
    <w:bookmarkEnd w:id="52"/>
    <w:bookmarkStart w:id="53" w:name="minimal-adoption-path"/>
    <w:p>
      <w:pPr>
        <w:pStyle w:val="Heading1"/>
      </w:pPr>
      <w:r>
        <w:t xml:space="preserve">15. Minimal adoption path</w:t>
      </w:r>
    </w:p>
    <w:p>
      <w:pPr>
        <w:pStyle w:val="FirstParagraph"/>
      </w:pPr>
      <w:r>
        <w:t xml:space="preserve">Start small:</w:t>
      </w:r>
    </w:p>
    <w:p>
      <w:pPr>
        <w:pStyle w:val="Compact"/>
        <w:numPr>
          <w:ilvl w:val="0"/>
          <w:numId w:val="1020"/>
        </w:numPr>
      </w:pPr>
      <w:r>
        <w:t xml:space="preserve">Define 20–50 key terms</w:t>
      </w:r>
    </w:p>
    <w:p>
      <w:pPr>
        <w:pStyle w:val="Compact"/>
        <w:numPr>
          <w:ilvl w:val="0"/>
          <w:numId w:val="102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in one report (e.g. board deck)</w:t>
      </w:r>
    </w:p>
    <w:p>
      <w:pPr>
        <w:pStyle w:val="Compact"/>
        <w:numPr>
          <w:ilvl w:val="0"/>
          <w:numId w:val="1020"/>
        </w:numPr>
      </w:pPr>
      <w:r>
        <w:t xml:space="preserve">Map those terms to definitions</w:t>
      </w:r>
    </w:p>
    <w:p>
      <w:pPr>
        <w:pStyle w:val="Compact"/>
        <w:numPr>
          <w:ilvl w:val="0"/>
          <w:numId w:val="1020"/>
        </w:numPr>
      </w:pPr>
      <w:r>
        <w:t xml:space="preserve">Let AI reference them</w:t>
      </w:r>
    </w:p>
    <w:p>
      <w:r>
        <w:pict>
          <v:rect style="width:0;height:1.5pt" o:hralign="center" o:hrstd="t" o:hr="t"/>
        </w:pict>
      </w:r>
    </w:p>
    <w:bookmarkEnd w:id="53"/>
    <w:bookmarkStart w:id="54" w:name="key-rules"/>
    <w:p>
      <w:pPr>
        <w:pStyle w:val="Heading1"/>
      </w:pPr>
      <w:r>
        <w:t xml:space="preserve">16. Key rules</w:t>
      </w:r>
    </w:p>
    <w:p>
      <w:pPr>
        <w:pStyle w:val="Compact"/>
        <w:numPr>
          <w:ilvl w:val="0"/>
          <w:numId w:val="1021"/>
        </w:numPr>
      </w:pPr>
      <w:r>
        <w:t xml:space="preserve">Do not assume meaning</w:t>
      </w:r>
    </w:p>
    <w:p>
      <w:pPr>
        <w:pStyle w:val="Compact"/>
        <w:numPr>
          <w:ilvl w:val="0"/>
          <w:numId w:val="102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for anything important</w:t>
      </w:r>
    </w:p>
    <w:p>
      <w:pPr>
        <w:pStyle w:val="Compact"/>
        <w:numPr>
          <w:ilvl w:val="0"/>
          <w:numId w:val="102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when unsure</w:t>
      </w:r>
    </w:p>
    <w:p>
      <w:pPr>
        <w:pStyle w:val="Compact"/>
        <w:numPr>
          <w:ilvl w:val="0"/>
          <w:numId w:val="1021"/>
        </w:numPr>
      </w:pPr>
      <w:r>
        <w:t xml:space="preserve">Never upgrade ambiguity silently</w:t>
      </w:r>
    </w:p>
    <w:p>
      <w:r>
        <w:pict>
          <v:rect style="width:0;height:1.5pt" o:hralign="center" o:hrstd="t" o:hr="t"/>
        </w:pict>
      </w:r>
    </w:p>
    <w:bookmarkEnd w:id="54"/>
    <w:bookmarkStart w:id="56" w:name="final-takeaway"/>
    <w:p>
      <w:pPr>
        <w:pStyle w:val="Heading1"/>
      </w:pPr>
      <w:r>
        <w:t xml:space="preserve">17. Final takeaway</w:t>
      </w:r>
    </w:p>
    <w:p>
      <w:pPr>
        <w:pStyle w:val="FirstParagraph"/>
      </w:pPr>
      <w:r>
        <w:t xml:space="preserve">This system does one thing:</w:t>
      </w:r>
    </w:p>
    <w:p>
      <w:pPr>
        <w:pStyle w:val="BlockText"/>
      </w:pPr>
      <w:r>
        <w:t xml:space="preserve">It turns financial language into something machines can understand without guessing.</w:t>
      </w:r>
    </w:p>
    <w:p>
      <w:pPr>
        <w:pStyle w:val="FirstParagraph"/>
      </w:pPr>
      <w:r>
        <w:t xml:space="preserve">And that is the missing step that allows AI to safely operate in finance.</w:t>
      </w:r>
    </w:p>
    <w:p>
      <w:r>
        <w:pict>
          <v:rect style="width:0;height:1.5pt" o:hralign="center" o:hrstd="t" o:hr="t"/>
        </w:pict>
      </w:r>
    </w:p>
    <w:bookmarkStart w:id="55" w:name="anchor-note"/>
    <w:p>
      <w:pPr>
        <w:pStyle w:val="Heading2"/>
      </w:pPr>
      <w:r>
        <w:t xml:space="preserve">Anchor note</w:t>
      </w:r>
    </w:p>
    <w:p>
      <w:pPr>
        <w:pStyle w:val="FirstParagraph"/>
      </w:pPr>
      <w:r>
        <w:t xml:space="preserve">This guide is intentionally simple. It introduces the system without requiring full technical depth. It should evolve alongside FSGF, FSP, and SRE as the system matures.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2026-05-14T21:41:12Z</dcterms:created>
  <dcterms:modified xsi:type="dcterms:W3CDTF">2026-05-14T21:41:12Z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