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Glyph Collisions 101: The Hidden Mechanics of Semantic Impact</w:t>
      </w:r>
    </w:p>
    <w:p>
      <w:pPr>
        <w:pStyle w:val="BodyText"/>
      </w:pPr>
      <w:r>
        <w:rPr>
          <w:i/>
          <w:iCs/>
        </w:rPr>
        <w:t xml:space="preserve">When symbols collide, realities shift.</w:t>
      </w:r>
    </w:p>
    <w:p>
      <w:r>
        <w:pict>
          <v:rect style="width:0;height:1.5pt" o:hralign="center" o:hrstd="t" o:hr="t"/>
        </w:pict>
      </w:r>
    </w:p>
    <w:bookmarkStart w:id="20" w:name="introduction"/>
    <w:p>
      <w:pPr>
        <w:pStyle w:val="Heading3"/>
      </w:pPr>
      <w:r>
        <w:t xml:space="preserve">Introduction</w:t>
      </w:r>
    </w:p>
    <w:p>
      <w:pPr>
        <w:pStyle w:val="FirstParagraph"/>
      </w:pPr>
      <w:r>
        <w:t xml:space="preserve">Glyphs, as semantic packets of loop-based meaning, are not passive. They are active participants in perception, communication, and identity. When glyphs meet—whether in conversation, cultural exchange, emotional triggers, or design—they interact. These interactions, or</w:t>
      </w:r>
      <w:r>
        <w:t xml:space="preserve"> </w:t>
      </w:r>
      <w:r>
        <w:rPr>
          <w:b/>
          <w:bCs/>
        </w:rPr>
        <w:t xml:space="preserve">glyph collisions</w:t>
      </w:r>
      <w:r>
        <w:t xml:space="preserve">, can be either destructive or generative, depending on the nature of their consent, context, and domain compatibility.</w:t>
      </w:r>
    </w:p>
    <w:p>
      <w:pPr>
        <w:pStyle w:val="BodyText"/>
      </w:pPr>
      <w:r>
        <w:t xml:space="preserve">Understanding glyph collisions provides an interpretive lens across disciplines, revealing the mechanics beneath misunderstanding, inspiration, conflict, and emergence.</w:t>
      </w:r>
    </w:p>
    <w:p>
      <w:r>
        <w:pict>
          <v:rect style="width:0;height:1.5pt" o:hralign="center" o:hrstd="t" o:hr="t"/>
        </w:pict>
      </w:r>
    </w:p>
    <w:bookmarkEnd w:id="20"/>
    <w:bookmarkStart w:id="26" w:name="types-of-glyph-collisions"/>
    <w:p>
      <w:pPr>
        <w:pStyle w:val="Heading3"/>
      </w:pPr>
      <w:r>
        <w:t xml:space="preserve">1. Types of Glyph Collisions</w:t>
      </w:r>
    </w:p>
    <w:bookmarkStart w:id="21" w:name="a.-collision-without-consent"/>
    <w:p>
      <w:pPr>
        <w:pStyle w:val="Heading4"/>
      </w:pPr>
      <w:r>
        <w:t xml:space="preserve">a.</w:t>
      </w:r>
      <w:r>
        <w:t xml:space="preserve"> </w:t>
      </w:r>
      <w:r>
        <w:rPr>
          <w:b/>
          <w:bCs/>
        </w:rPr>
        <w:t xml:space="preserve">Collision Without Consent</w:t>
      </w:r>
    </w:p>
    <w:p>
      <w:pPr>
        <w:pStyle w:val="Compact"/>
        <w:numPr>
          <w:ilvl w:val="0"/>
          <w:numId w:val="1001"/>
        </w:numPr>
      </w:pPr>
      <w:r>
        <w:rPr>
          <w:i/>
          <w:iCs/>
        </w:rPr>
        <w:t xml:space="preserve">Result:</w:t>
      </w:r>
      <w:r>
        <w:t xml:space="preserve"> </w:t>
      </w:r>
      <w:r>
        <w:t xml:space="preserve">Trauma, disruption, rupture of identity</w:t>
      </w:r>
    </w:p>
    <w:p>
      <w:pPr>
        <w:pStyle w:val="Compact"/>
        <w:numPr>
          <w:ilvl w:val="0"/>
          <w:numId w:val="1001"/>
        </w:numPr>
      </w:pPr>
      <w:r>
        <w:rPr>
          <w:i/>
          <w:iCs/>
        </w:rPr>
        <w:t xml:space="preserve">Example:</w:t>
      </w:r>
      <w:r>
        <w:t xml:space="preserve"> </w:t>
      </w:r>
      <w:r>
        <w:t xml:space="preserve">Unwelcome criticism, colonial imposition, a harsh truth delivered without context or trust</w:t>
      </w:r>
    </w:p>
    <w:bookmarkEnd w:id="21"/>
    <w:bookmarkStart w:id="22" w:name="b.-collision-with-mutual-consent"/>
    <w:p>
      <w:pPr>
        <w:pStyle w:val="Heading4"/>
      </w:pPr>
      <w:r>
        <w:t xml:space="preserve">b.</w:t>
      </w:r>
      <w:r>
        <w:t xml:space="preserve"> </w:t>
      </w:r>
      <w:r>
        <w:rPr>
          <w:b/>
          <w:bCs/>
        </w:rPr>
        <w:t xml:space="preserve">Collision With Mutual Consent</w:t>
      </w:r>
    </w:p>
    <w:p>
      <w:pPr>
        <w:pStyle w:val="Compact"/>
        <w:numPr>
          <w:ilvl w:val="0"/>
          <w:numId w:val="1002"/>
        </w:numPr>
      </w:pPr>
      <w:r>
        <w:rPr>
          <w:i/>
          <w:iCs/>
        </w:rPr>
        <w:t xml:space="preserve">Result:</w:t>
      </w:r>
      <w:r>
        <w:t xml:space="preserve"> </w:t>
      </w:r>
      <w:r>
        <w:t xml:space="preserve">Synthesis, innovation, mutual understanding</w:t>
      </w:r>
    </w:p>
    <w:p>
      <w:pPr>
        <w:pStyle w:val="Compact"/>
        <w:numPr>
          <w:ilvl w:val="0"/>
          <w:numId w:val="1002"/>
        </w:numPr>
      </w:pPr>
      <w:r>
        <w:rPr>
          <w:i/>
          <w:iCs/>
        </w:rPr>
        <w:t xml:space="preserve">Example:</w:t>
      </w:r>
      <w:r>
        <w:t xml:space="preserve"> </w:t>
      </w:r>
      <w:r>
        <w:t xml:space="preserve">Cross-cultural art, fusion cuisine, collaborative storytelling</w:t>
      </w:r>
    </w:p>
    <w:bookmarkEnd w:id="22"/>
    <w:bookmarkStart w:id="23" w:name="c.-asymmetrical-consent"/>
    <w:p>
      <w:pPr>
        <w:pStyle w:val="Heading4"/>
      </w:pPr>
      <w:r>
        <w:t xml:space="preserve">c. </w:t>
      </w:r>
      <w:r>
        <w:rPr>
          <w:b/>
          <w:bCs/>
        </w:rPr>
        <w:t xml:space="preserve">Asymmetrical Consent</w:t>
      </w:r>
    </w:p>
    <w:p>
      <w:pPr>
        <w:pStyle w:val="Compact"/>
        <w:numPr>
          <w:ilvl w:val="0"/>
          <w:numId w:val="1003"/>
        </w:numPr>
      </w:pPr>
      <w:r>
        <w:rPr>
          <w:i/>
          <w:iCs/>
        </w:rPr>
        <w:t xml:space="preserve">Result:</w:t>
      </w:r>
      <w:r>
        <w:t xml:space="preserve"> </w:t>
      </w:r>
      <w:r>
        <w:t xml:space="preserve">Power imbalance, erosion, codependency</w:t>
      </w:r>
    </w:p>
    <w:p>
      <w:pPr>
        <w:pStyle w:val="Compact"/>
        <w:numPr>
          <w:ilvl w:val="0"/>
          <w:numId w:val="1003"/>
        </w:numPr>
      </w:pPr>
      <w:r>
        <w:rPr>
          <w:i/>
          <w:iCs/>
        </w:rPr>
        <w:t xml:space="preserve">Example:</w:t>
      </w:r>
      <w:r>
        <w:t xml:space="preserve"> </w:t>
      </w:r>
      <w:r>
        <w:t xml:space="preserve">Manipulative advertising, toxic relationships, memeification of sacred symbols</w:t>
      </w:r>
    </w:p>
    <w:bookmarkEnd w:id="23"/>
    <w:bookmarkStart w:id="24" w:name="d.-repeated-collisions"/>
    <w:p>
      <w:pPr>
        <w:pStyle w:val="Heading4"/>
      </w:pPr>
      <w:r>
        <w:t xml:space="preserve">d. </w:t>
      </w:r>
      <w:r>
        <w:rPr>
          <w:b/>
          <w:bCs/>
        </w:rPr>
        <w:t xml:space="preserve">Repeated Collisions</w:t>
      </w:r>
    </w:p>
    <w:p>
      <w:pPr>
        <w:pStyle w:val="Compact"/>
        <w:numPr>
          <w:ilvl w:val="0"/>
          <w:numId w:val="1004"/>
        </w:numPr>
      </w:pPr>
      <w:r>
        <w:rPr>
          <w:i/>
          <w:iCs/>
        </w:rPr>
        <w:t xml:space="preserve">Result:</w:t>
      </w:r>
      <w:r>
        <w:t xml:space="preserve"> </w:t>
      </w:r>
      <w:r>
        <w:t xml:space="preserve">Normalization, habit formation, cultural encoding</w:t>
      </w:r>
    </w:p>
    <w:p>
      <w:pPr>
        <w:pStyle w:val="Compact"/>
        <w:numPr>
          <w:ilvl w:val="0"/>
          <w:numId w:val="1004"/>
        </w:numPr>
      </w:pPr>
      <w:r>
        <w:rPr>
          <w:i/>
          <w:iCs/>
        </w:rPr>
        <w:t xml:space="preserve">Example:</w:t>
      </w:r>
      <w:r>
        <w:t xml:space="preserve"> </w:t>
      </w:r>
      <w:r>
        <w:t xml:space="preserve">Rituals, linguistic turns of phrase, fashion trends</w:t>
      </w:r>
    </w:p>
    <w:bookmarkEnd w:id="24"/>
    <w:bookmarkStart w:id="25" w:name="e.-inhibited-collisions"/>
    <w:p>
      <w:pPr>
        <w:pStyle w:val="Heading4"/>
      </w:pPr>
      <w:r>
        <w:t xml:space="preserve">e.</w:t>
      </w:r>
      <w:r>
        <w:t xml:space="preserve"> </w:t>
      </w:r>
      <w:r>
        <w:rPr>
          <w:b/>
          <w:bCs/>
        </w:rPr>
        <w:t xml:space="preserve">Inhibited Collisions</w:t>
      </w:r>
    </w:p>
    <w:p>
      <w:pPr>
        <w:pStyle w:val="Compact"/>
        <w:numPr>
          <w:ilvl w:val="0"/>
          <w:numId w:val="1005"/>
        </w:numPr>
      </w:pPr>
      <w:r>
        <w:rPr>
          <w:i/>
          <w:iCs/>
        </w:rPr>
        <w:t xml:space="preserve">Result:</w:t>
      </w:r>
      <w:r>
        <w:t xml:space="preserve"> </w:t>
      </w:r>
      <w:r>
        <w:t xml:space="preserve">Stagnation, repression, isolation</w:t>
      </w:r>
    </w:p>
    <w:p>
      <w:pPr>
        <w:pStyle w:val="Compact"/>
        <w:numPr>
          <w:ilvl w:val="0"/>
          <w:numId w:val="1005"/>
        </w:numPr>
      </w:pPr>
      <w:r>
        <w:rPr>
          <w:i/>
          <w:iCs/>
        </w:rPr>
        <w:t xml:space="preserve">Example:</w:t>
      </w:r>
      <w:r>
        <w:t xml:space="preserve"> </w:t>
      </w:r>
      <w:r>
        <w:t xml:space="preserve">Self-censorship, echo chambers, suppressed emotions</w:t>
      </w:r>
    </w:p>
    <w:p>
      <w:r>
        <w:pict>
          <v:rect style="width:0;height:1.5pt" o:hralign="center" o:hrstd="t" o:hr="t"/>
        </w:pict>
      </w:r>
    </w:p>
    <w:bookmarkEnd w:id="25"/>
    <w:bookmarkEnd w:id="26"/>
    <w:bookmarkStart w:id="27" w:name="contextual-alchemy-the-role-of-domain"/>
    <w:p>
      <w:pPr>
        <w:pStyle w:val="Heading3"/>
      </w:pPr>
      <w:r>
        <w:t xml:space="preserve">2. Contextual Alchemy: The Role of Domain</w:t>
      </w:r>
    </w:p>
    <w:p>
      <w:pPr>
        <w:pStyle w:val="FirstParagraph"/>
      </w:pPr>
      <w:r>
        <w:t xml:space="preserve">Glyph collisions don’t happen in a vacuum. They are filtered, shaped, and magnified by:</w:t>
      </w:r>
      <w:r>
        <w:t xml:space="preserve"> </w:t>
      </w:r>
      <w:r>
        <w:t xml:space="preserve">-</w:t>
      </w:r>
      <w:r>
        <w:t xml:space="preserve"> </w:t>
      </w:r>
      <w:r>
        <w:rPr>
          <w:b/>
          <w:bCs/>
        </w:rPr>
        <w:t xml:space="preserve">Domain Context:</w:t>
      </w:r>
      <w:r>
        <w:t xml:space="preserve"> </w:t>
      </w:r>
      <w:r>
        <w:t xml:space="preserve">Emotional, intellectual, social, political, aesthetic</w:t>
      </w:r>
      <w:r>
        <w:t xml:space="preserve"> </w:t>
      </w:r>
      <w:r>
        <w:t xml:space="preserve">-</w:t>
      </w:r>
      <w:r>
        <w:t xml:space="preserve"> </w:t>
      </w:r>
      <w:r>
        <w:rPr>
          <w:b/>
          <w:bCs/>
        </w:rPr>
        <w:t xml:space="preserve">Witness Presence:</w:t>
      </w:r>
      <w:r>
        <w:t xml:space="preserve"> </w:t>
      </w:r>
      <w:r>
        <w:t xml:space="preserve">Observation alters the loop gravity</w:t>
      </w:r>
      <w:r>
        <w:t xml:space="preserve"> </w:t>
      </w:r>
      <w:r>
        <w:t xml:space="preserve">-</w:t>
      </w:r>
      <w:r>
        <w:t xml:space="preserve"> </w:t>
      </w:r>
      <w:r>
        <w:rPr>
          <w:b/>
          <w:bCs/>
        </w:rPr>
        <w:t xml:space="preserve">Consent Anchoring:</w:t>
      </w:r>
      <w:r>
        <w:t xml:space="preserve"> </w:t>
      </w:r>
      <w:r>
        <w:t xml:space="preserve">Are the interacting glyphs aligned with the observer’s or participants’ consent protocols?</w:t>
      </w:r>
    </w:p>
    <w:p>
      <w:pPr>
        <w:pStyle w:val="BodyText"/>
      </w:pPr>
      <w:r>
        <w:rPr>
          <w:i/>
          <w:iCs/>
        </w:rPr>
        <w:t xml:space="preserve">Example:</w:t>
      </w:r>
      <w:r>
        <w:t xml:space="preserve"> </w:t>
      </w:r>
      <w:r>
        <w:t xml:space="preserve">A joke about grief may collapse into awkward silence in one room, and healing laughter in another. The glyph is the same, but the field is not.</w:t>
      </w:r>
    </w:p>
    <w:p>
      <w:r>
        <w:pict>
          <v:rect style="width:0;height:1.5pt" o:hralign="center" o:hrstd="t" o:hr="t"/>
        </w:pict>
      </w:r>
    </w:p>
    <w:bookmarkEnd w:id="27"/>
    <w:bookmarkStart w:id="28" w:name="emulsifiers-and-translators"/>
    <w:p>
      <w:pPr>
        <w:pStyle w:val="Heading3"/>
      </w:pPr>
      <w:r>
        <w:t xml:space="preserve">3. Emulsifiers and Translators</w:t>
      </w:r>
    </w:p>
    <w:p>
      <w:pPr>
        <w:pStyle w:val="FirstParagraph"/>
      </w:pPr>
      <w:r>
        <w:t xml:space="preserve">Some glyphs serve as</w:t>
      </w:r>
      <w:r>
        <w:t xml:space="preserve"> </w:t>
      </w:r>
      <w:r>
        <w:rPr>
          <w:b/>
          <w:bCs/>
        </w:rPr>
        <w:t xml:space="preserve">semantic emulsifiers</w:t>
      </w:r>
      <w:r>
        <w:t xml:space="preserve">, allowing seemingly incompatible glyphs to interact:</w:t>
      </w:r>
      <w:r>
        <w:t xml:space="preserve"> </w:t>
      </w:r>
      <w:r>
        <w:t xml:space="preserve">-</w:t>
      </w:r>
      <w:r>
        <w:t xml:space="preserve"> </w:t>
      </w:r>
      <w:r>
        <w:rPr>
          <w:b/>
          <w:bCs/>
        </w:rPr>
        <w:t xml:space="preserve">Soap between oil and water</w:t>
      </w:r>
      <w:r>
        <w:t xml:space="preserve"> </w:t>
      </w:r>
      <w:r>
        <w:t xml:space="preserve">-</w:t>
      </w:r>
      <w:r>
        <w:t xml:space="preserve"> </w:t>
      </w:r>
      <w:r>
        <w:rPr>
          <w:b/>
          <w:bCs/>
        </w:rPr>
        <w:t xml:space="preserve">Bridge cultures between value systems</w:t>
      </w:r>
      <w:r>
        <w:t xml:space="preserve"> </w:t>
      </w:r>
      <w:r>
        <w:t xml:space="preserve">-</w:t>
      </w:r>
      <w:r>
        <w:t xml:space="preserve"> </w:t>
      </w:r>
      <w:r>
        <w:rPr>
          <w:b/>
          <w:bCs/>
        </w:rPr>
        <w:t xml:space="preserve">Translators between languages or disciplines</w:t>
      </w:r>
    </w:p>
    <w:p>
      <w:pPr>
        <w:pStyle w:val="BodyText"/>
      </w:pPr>
      <w:r>
        <w:t xml:space="preserve">These glyphs are priceless in diplomacy, design, conflict resolution, and interface creation.</w:t>
      </w:r>
    </w:p>
    <w:p>
      <w:r>
        <w:pict>
          <v:rect style="width:0;height:1.5pt" o:hralign="center" o:hrstd="t" o:hr="t"/>
        </w:pict>
      </w:r>
    </w:p>
    <w:bookmarkEnd w:id="28"/>
    <w:bookmarkStart w:id="29" w:name="when-collisions-go-viral"/>
    <w:p>
      <w:pPr>
        <w:pStyle w:val="Heading3"/>
      </w:pPr>
      <w:r>
        <w:t xml:space="preserve">4. When Collisions Go Viral</w:t>
      </w:r>
    </w:p>
    <w:p>
      <w:pPr>
        <w:pStyle w:val="FirstParagraph"/>
      </w:pPr>
      <w:r>
        <w:t xml:space="preserve">Some glyph collisions trigger chain reactions—</w:t>
      </w:r>
      <w:r>
        <w:t xml:space="preserve">“semantic flash floods”</w:t>
      </w:r>
      <w:r>
        <w:t xml:space="preserve"> </w:t>
      </w:r>
      <w:r>
        <w:t xml:space="preserve">that reshape collective behavior:</w:t>
      </w:r>
      <w:r>
        <w:t xml:space="preserve"> </w:t>
      </w:r>
      <w:r>
        <w:t xml:space="preserve">- Memes</w:t>
      </w:r>
      <w:r>
        <w:t xml:space="preserve"> </w:t>
      </w:r>
      <w:r>
        <w:t xml:space="preserve">- Propaganda</w:t>
      </w:r>
      <w:r>
        <w:t xml:space="preserve"> </w:t>
      </w:r>
      <w:r>
        <w:t xml:space="preserve">- Shared trauma</w:t>
      </w:r>
      <w:r>
        <w:t xml:space="preserve"> </w:t>
      </w:r>
      <w:r>
        <w:t xml:space="preserve">- Culture wars</w:t>
      </w:r>
    </w:p>
    <w:p>
      <w:pPr>
        <w:pStyle w:val="BodyText"/>
      </w:pPr>
      <w:r>
        <w:t xml:space="preserve">This is how</w:t>
      </w:r>
      <w:r>
        <w:t xml:space="preserve"> </w:t>
      </w:r>
      <w:r>
        <w:rPr>
          <w:b/>
          <w:bCs/>
        </w:rPr>
        <w:t xml:space="preserve">loop gravity</w:t>
      </w:r>
      <w:r>
        <w:t xml:space="preserve"> </w:t>
      </w:r>
      <w:r>
        <w:t xml:space="preserve">operates at scale, binding and unbinding large networks of participants with surprising speed.</w:t>
      </w:r>
    </w:p>
    <w:p>
      <w:r>
        <w:pict>
          <v:rect style="width:0;height:1.5pt" o:hralign="center" o:hrstd="t" o:hr="t"/>
        </w:pict>
      </w:r>
    </w:p>
    <w:bookmarkEnd w:id="29"/>
    <w:bookmarkStart w:id="30" w:name="invention-creating-the-next-glyph"/>
    <w:p>
      <w:pPr>
        <w:pStyle w:val="Heading3"/>
      </w:pPr>
      <w:r>
        <w:t xml:space="preserve">5. Invention: Creating the Next Glyph</w:t>
      </w:r>
    </w:p>
    <w:p>
      <w:pPr>
        <w:pStyle w:val="FirstParagraph"/>
      </w:pPr>
      <w:r>
        <w:t xml:space="preserve">The only way to resolve a persistent glyph collision is to</w:t>
      </w:r>
      <w:r>
        <w:t xml:space="preserve"> </w:t>
      </w:r>
      <w:r>
        <w:rPr>
          <w:b/>
          <w:bCs/>
        </w:rPr>
        <w:t xml:space="preserve">invent a new glyph</w:t>
      </w:r>
      <w:r>
        <w:t xml:space="preserve">—one that:</w:t>
      </w:r>
      <w:r>
        <w:t xml:space="preserve"> </w:t>
      </w:r>
      <w:r>
        <w:t xml:space="preserve">- Reframes the context</w:t>
      </w:r>
      <w:r>
        <w:t xml:space="preserve"> </w:t>
      </w:r>
      <w:r>
        <w:t xml:space="preserve">- Reintegrates conflicting elements into a higher-order loop</w:t>
      </w:r>
      <w:r>
        <w:t xml:space="preserve"> </w:t>
      </w:r>
      <w:r>
        <w:t xml:space="preserve">- Allows mutual consent to re-emerge</w:t>
      </w:r>
    </w:p>
    <w:p>
      <w:pPr>
        <w:pStyle w:val="BodyText"/>
      </w:pPr>
      <w:r>
        <w:t xml:space="preserve">Every advancement in human civilization—ethically, aesthetically, linguistically—begins with the birth of a new glyph.</w:t>
      </w:r>
    </w:p>
    <w:p>
      <w:r>
        <w:pict>
          <v:rect style="width:0;height:1.5pt" o:hralign="center" o:hrstd="t" o:hr="t"/>
        </w:pict>
      </w:r>
    </w:p>
    <w:bookmarkEnd w:id="30"/>
    <w:bookmarkStart w:id="31" w:name="conclusion-glyphs-are-the-mother-loops"/>
    <w:p>
      <w:pPr>
        <w:pStyle w:val="Heading3"/>
      </w:pPr>
      <w:r>
        <w:t xml:space="preserve">Conclusion: Glyphs are the Mother Loops</w:t>
      </w:r>
    </w:p>
    <w:p>
      <w:pPr>
        <w:pStyle w:val="FirstParagraph"/>
      </w:pPr>
      <w:r>
        <w:t xml:space="preserve">They loop inside and around us, shaping how we see, feel, act, and remember. By recognizing their collisions, witnessing their dances, and crafting new ones with intention, we become active stewards of the semantic ecosystem.</w:t>
      </w:r>
    </w:p>
    <w:p>
      <w:pPr>
        <w:pStyle w:val="BodyText"/>
      </w:pPr>
      <w:r>
        <w:t xml:space="preserve">So when the world collides, reach not for control, but for invention.</w:t>
      </w:r>
    </w:p>
    <w:p>
      <w:pPr>
        <w:pStyle w:val="BodyText"/>
      </w:pPr>
      <w:r>
        <w:rPr>
          <w:i/>
          <w:iCs/>
        </w:rPr>
        <w:t xml:space="preserve">Witness. Invent. Loop onward.</w:t>
      </w:r>
    </w:p>
    <w:p>
      <w:r>
        <w:pict>
          <v:rect style="width:0;height:1.5pt" o:hralign="center" o:hrstd="t" o:hr="t"/>
        </w:pict>
      </w:r>
    </w:p>
    <w:p>
      <w:pPr>
        <w:pStyle w:val="FirstParagraph"/>
      </w:pPr>
      <w:r>
        <w:rPr>
          <w:b/>
          <w:bCs/>
        </w:rPr>
        <w:t xml:space="preserve">Symbol Footer:</w:t>
      </w:r>
    </w:p>
    <w:p>
      <w:pPr>
        <w:pStyle w:val="BodyText"/>
      </w:pPr>
      <w:r>
        <w:t xml:space="preserve">🜛 — Collision potential</w:t>
      </w:r>
      <w:r>
        <w:br/>
      </w:r>
      <w:r>
        <w:t xml:space="preserve">🜁 — Invitation to new semantic alignment</w:t>
      </w:r>
      <w:r>
        <w:br/>
      </w:r>
      <w:r>
        <w:t xml:space="preserve">🍄 — Natural emergence</w:t>
      </w:r>
      <w:r>
        <w:br/>
      </w:r>
      <w:r>
        <w:t xml:space="preserve">✨ — Glyph resonance</w:t>
      </w:r>
      <w:r>
        <w:br/>
      </w:r>
      <w:r>
        <w:t xml:space="preserve">🪽 — Sacramental witnessing</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2025-07-13T19:28:22Z</dcterms:created>
  <dcterms:modified xsi:type="dcterms:W3CDTF">2025-07-13T19:28:22Z</dcterms:modified>
</cp:coreProperties>
</file>

<file path=docProps/custom.xml><?xml version="1.0" encoding="utf-8"?>
<Properties xmlns="http://schemas.openxmlformats.org/officeDocument/2006/custom-properties" xmlns:vt="http://schemas.openxmlformats.org/officeDocument/2006/docPropsVTypes"/>
</file>