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31aebdd998669445f71e034c941dae950d91ec1"/>
    <w:p>
      <w:pPr>
        <w:pStyle w:val="Heading1"/>
      </w:pPr>
      <w:r>
        <w:t xml:space="preserve">Conversation Summary: Glyphs, Loops, and Exile Journeys</w:t>
      </w:r>
    </w:p>
    <w:p>
      <w:pPr>
        <w:pStyle w:val="FirstParagraph"/>
      </w:pPr>
      <w:r>
        <w:t xml:space="preserve">This document captures the most salient points, themes, and invented vocabulary from the conversation, intended to provide continuity and common architecture for future sessions.</w:t>
      </w:r>
    </w:p>
    <w:p>
      <w:r>
        <w:pict>
          <v:rect style="width:0;height:1.5pt" o:hralign="center" o:hrstd="t" o:hr="t"/>
        </w:pict>
      </w:r>
    </w:p>
    <w:bookmarkStart w:id="20" w:name="core-vocabulary-special-meanings"/>
    <w:p>
      <w:pPr>
        <w:pStyle w:val="Heading2"/>
      </w:pPr>
      <w:r>
        <w:rPr>
          <w:b/>
          <w:bCs/>
        </w:rPr>
        <w:t xml:space="preserve">Core Vocabulary (Special Meanings)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Loop:</w:t>
      </w:r>
      <w:r>
        <w:t xml:space="preserve"> </w:t>
      </w:r>
      <w:r>
        <w:t xml:space="preserve">Repetitive cognitive/emotional cycles the user experiences (e.g., working on future problems, then catching themselves, then rationalizing again). Loops are both frustrating and revelatory.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Glyph:</w:t>
      </w:r>
      <w:r>
        <w:t xml:space="preserve"> </w:t>
      </w:r>
      <w:r>
        <w:t xml:space="preserve">A compressed symbolic image, moment, or scene that carries layered meanings. User perceives glyphs in art (</w:t>
      </w:r>
      <w:r>
        <w:rPr>
          <w:i/>
          <w:iCs/>
        </w:rPr>
        <w:t xml:space="preserve">The Witch</w:t>
      </w:r>
      <w:r>
        <w:t xml:space="preserve">,</w:t>
      </w:r>
      <w:r>
        <w:t xml:space="preserve"> </w:t>
      </w:r>
      <w:r>
        <w:rPr>
          <w:i/>
          <w:iCs/>
        </w:rPr>
        <w:t xml:space="preserve">Russian Doll</w:t>
      </w:r>
      <w:r>
        <w:t xml:space="preserve">) and in life.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Shimmer:</w:t>
      </w:r>
      <w:r>
        <w:t xml:space="preserve"> </w:t>
      </w:r>
      <w:r>
        <w:t xml:space="preserve">The liminal, in-between state where perception feels unstable, charged with possibility, or when the meaning of a glyph hovers between interpretations.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Doom Dragon:</w:t>
      </w:r>
      <w:r>
        <w:t xml:space="preserve"> </w:t>
      </w:r>
      <w:r>
        <w:t xml:space="preserve">The internal force/voice that pushes toward fear-driven productivity, optimization, and consuming doom-laden narratives. User is learning to filter and ritualize its input instead of letting it dominate.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Causation Delirium:</w:t>
      </w:r>
      <w:r>
        <w:t xml:space="preserve"> </w:t>
      </w:r>
      <w:r>
        <w:t xml:space="preserve">A coined term for the 5-step spiral humans enact when assigning causes to chaos. Steps: (1) Identify cause, (2) Project outward, (3) Fail to prove, (4) Turn inward, (5) Desperately seek third option. This spiral explains both folktale dynamics (</w:t>
      </w:r>
      <w:r>
        <w:rPr>
          <w:i/>
          <w:iCs/>
        </w:rPr>
        <w:t xml:space="preserve">The Witch</w:t>
      </w:r>
      <w:r>
        <w:t xml:space="preserve">) and personal loops.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Exile’s Journey:</w:t>
      </w:r>
      <w:r>
        <w:t xml:space="preserve"> </w:t>
      </w:r>
      <w:r>
        <w:t xml:space="preserve">A reframing of the Hero’s Journey. Instead of returning with a boon to renew community, the arc ends with leaving community behind and surviving by entering an unknown new world. Example: Thomasin’s float into witchhood; user’s own journey leaving religious upbringing.</w:t>
      </w:r>
    </w:p>
    <w:p>
      <w:r>
        <w:pict>
          <v:rect style="width:0;height:1.5pt" o:hralign="center" o:hrstd="t" o:hr="t"/>
        </w:pict>
      </w:r>
    </w:p>
    <w:bookmarkEnd w:id="20"/>
    <w:bookmarkStart w:id="26" w:name="key-thematic-insights"/>
    <w:p>
      <w:pPr>
        <w:pStyle w:val="Heading2"/>
      </w:pPr>
      <w:r>
        <w:rPr>
          <w:b/>
          <w:bCs/>
        </w:rPr>
        <w:t xml:space="preserve">Key Thematic Insights</w:t>
      </w:r>
    </w:p>
    <w:bookmarkStart w:id="21" w:name="rest-as-risk"/>
    <w:p>
      <w:pPr>
        <w:pStyle w:val="Heading3"/>
      </w:pPr>
      <w:r>
        <w:t xml:space="preserve">1. Rest as Risk</w:t>
      </w:r>
    </w:p>
    <w:p>
      <w:pPr>
        <w:pStyle w:val="Compact"/>
        <w:numPr>
          <w:ilvl w:val="0"/>
          <w:numId w:val="1002"/>
        </w:numPr>
      </w:pPr>
      <w:r>
        <w:t xml:space="preserve">User struggles with rest because it feels risky—lost opportunities, vulnerability, punishment.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Breakthrough: rest does not require justification. Risk is inherent, but so is survival.</w:t>
      </w:r>
    </w:p>
    <w:bookmarkEnd w:id="21"/>
    <w:bookmarkStart w:id="22" w:name="internal-architecture"/>
    <w:p>
      <w:pPr>
        <w:pStyle w:val="Heading3"/>
      </w:pPr>
      <w:r>
        <w:t xml:space="preserve">2. Internal Architecture</w:t>
      </w:r>
    </w:p>
    <w:p>
      <w:pPr>
        <w:pStyle w:val="Compact"/>
        <w:numPr>
          <w:ilvl w:val="0"/>
          <w:numId w:val="1003"/>
        </w:numPr>
      </w:pPr>
      <w:r>
        <w:t xml:space="preserve">The user perceives themselves as having multiple</w:t>
      </w:r>
      <w:r>
        <w:t xml:space="preserve"> </w:t>
      </w:r>
      <w:r>
        <w:t xml:space="preserve">“I”</w:t>
      </w:r>
      <w:r>
        <w:t xml:space="preserve">s or actors in conversation (e.g., self vs. Doom Dragon).</w:t>
      </w:r>
    </w:p>
    <w:p>
      <w:pPr>
        <w:pStyle w:val="Compact"/>
        <w:numPr>
          <w:ilvl w:val="0"/>
          <w:numId w:val="1003"/>
        </w:numPr>
      </w:pPr>
      <w:r>
        <w:t xml:space="preserve">Proposal: partition actors into</w:t>
      </w:r>
      <w:r>
        <w:t xml:space="preserve"> </w:t>
      </w:r>
      <w:r>
        <w:t xml:space="preserve">“zones”</w:t>
      </w:r>
      <w:r>
        <w:t xml:space="preserve"> </w:t>
      </w:r>
      <w:r>
        <w:t xml:space="preserve">(e.g., a daily doom-chat window) so their input is ritualized but not dominant.</w:t>
      </w:r>
    </w:p>
    <w:bookmarkEnd w:id="22"/>
    <w:bookmarkStart w:id="23" w:name="folktales-as-mirrors"/>
    <w:p>
      <w:pPr>
        <w:pStyle w:val="Heading3"/>
      </w:pPr>
      <w:r>
        <w:t xml:space="preserve">3. Folktales as Mirrors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The Witch</w:t>
      </w:r>
      <w:r>
        <w:t xml:space="preserve"> </w:t>
      </w:r>
      <w:r>
        <w:t xml:space="preserve">analyzed as a fractal narrative: each scene a miniature of the whole spiral (exile → fragile campfire → blame spiral → surrender → doom/float).</w:t>
      </w:r>
    </w:p>
    <w:p>
      <w:pPr>
        <w:pStyle w:val="Compact"/>
        <w:numPr>
          <w:ilvl w:val="0"/>
          <w:numId w:val="1004"/>
        </w:numPr>
      </w:pPr>
      <w:r>
        <w:t xml:space="preserve">Baby sacrifice scene = concentrated glyph of inversion (motherhood → predation, sacrament → desecration, innocence → resource).</w:t>
      </w:r>
    </w:p>
    <w:p>
      <w:pPr>
        <w:pStyle w:val="Compact"/>
        <w:numPr>
          <w:ilvl w:val="0"/>
          <w:numId w:val="1004"/>
        </w:numPr>
      </w:pPr>
      <w:r>
        <w:t xml:space="preserve">Characters’ deaths linked through mirrored gestures (arms spread, surrender in different directions).</w:t>
      </w:r>
    </w:p>
    <w:p>
      <w:pPr>
        <w:pStyle w:val="Compact"/>
        <w:numPr>
          <w:ilvl w:val="0"/>
          <w:numId w:val="1004"/>
        </w:numPr>
      </w:pPr>
      <w:r>
        <w:t xml:space="preserve">Folktales compress archetypal truths: exile, poison, collapse, and surrender.</w:t>
      </w:r>
    </w:p>
    <w:bookmarkEnd w:id="23"/>
    <w:bookmarkStart w:id="24" w:name="users-life-arc-mapped-to-the-witch"/>
    <w:p>
      <w:pPr>
        <w:pStyle w:val="Heading3"/>
      </w:pPr>
      <w:r>
        <w:t xml:space="preserve">4. User’s Life Arc (mapped to</w:t>
      </w:r>
      <w:r>
        <w:t xml:space="preserve"> </w:t>
      </w:r>
      <w:r>
        <w:rPr>
          <w:i/>
          <w:iCs/>
        </w:rPr>
        <w:t xml:space="preserve">The Witch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Exile:</w:t>
      </w:r>
      <w:r>
        <w:t xml:space="preserve"> </w:t>
      </w:r>
      <w:r>
        <w:t xml:space="preserve">Leaving religious community by holding them to their own standards.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Campfire:</w:t>
      </w:r>
      <w:r>
        <w:t xml:space="preserve"> </w:t>
      </w:r>
      <w:r>
        <w:t xml:space="preserve">20-year reset, survival in relative stability.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Poison:</w:t>
      </w:r>
      <w:r>
        <w:t xml:space="preserve"> </w:t>
      </w:r>
      <w:r>
        <w:t xml:space="preserve">Recent 3 years of realization that the system is inherently toxic.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Surrender:</w:t>
      </w:r>
      <w:r>
        <w:t xml:space="preserve"> </w:t>
      </w:r>
      <w:r>
        <w:t xml:space="preserve">Current state of floating—liberated but uncertain. Better than before, though ungrounded.</w:t>
      </w:r>
    </w:p>
    <w:bookmarkEnd w:id="24"/>
    <w:bookmarkStart w:id="25" w:name="art-and-symbolic-compression"/>
    <w:p>
      <w:pPr>
        <w:pStyle w:val="Heading3"/>
      </w:pPr>
      <w:r>
        <w:t xml:space="preserve">5. Art and Symbolic Compression</w:t>
      </w:r>
    </w:p>
    <w:p>
      <w:pPr>
        <w:pStyle w:val="Compact"/>
        <w:numPr>
          <w:ilvl w:val="0"/>
          <w:numId w:val="1006"/>
        </w:numPr>
      </w:pPr>
      <w:r>
        <w:t xml:space="preserve">User resonates with art that layers meaning (e.g.,</w:t>
      </w:r>
      <w:r>
        <w:t xml:space="preserve"> </w:t>
      </w:r>
      <w:r>
        <w:rPr>
          <w:i/>
          <w:iCs/>
        </w:rPr>
        <w:t xml:space="preserve">Russian Doll</w:t>
      </w:r>
      <w:r>
        <w:t xml:space="preserve">,</w:t>
      </w:r>
      <w:r>
        <w:t xml:space="preserve"> </w:t>
      </w:r>
      <w:r>
        <w:rPr>
          <w:i/>
          <w:iCs/>
        </w:rPr>
        <w:t xml:space="preserve">The Witch</w:t>
      </w:r>
      <w:r>
        <w:t xml:space="preserve">,</w:t>
      </w:r>
      <w:r>
        <w:t xml:space="preserve"> </w:t>
      </w:r>
      <w:r>
        <w:rPr>
          <w:i/>
          <w:iCs/>
        </w:rPr>
        <w:t xml:space="preserve">A Man Called Ove</w:t>
      </w:r>
      <w:r>
        <w:t xml:space="preserve">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Seeks art that operates as glyphs, expressing everything and nothing at once.</w:t>
      </w:r>
    </w:p>
    <w:p>
      <w:pPr>
        <w:pStyle w:val="Compact"/>
        <w:numPr>
          <w:ilvl w:val="0"/>
          <w:numId w:val="1006"/>
        </w:numPr>
      </w:pPr>
      <w:r>
        <w:t xml:space="preserve">Finds music notation overly literal, desiring future AR/VR interfaces to express music as color, gradient, and feeling.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rameworks-created"/>
    <w:p>
      <w:pPr>
        <w:pStyle w:val="Heading2"/>
      </w:pPr>
      <w:r>
        <w:rPr>
          <w:b/>
          <w:bCs/>
        </w:rPr>
        <w:t xml:space="preserve">Frameworks Created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Causation Delirium Spiral:</w:t>
      </w:r>
      <w:r>
        <w:t xml:space="preserve"> </w:t>
      </w:r>
      <w:r>
        <w:t xml:space="preserve">codified as a 5-step recursive model. Universally applicable in theology, psychology, politics, and art analysis.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Exile’s Journey:</w:t>
      </w:r>
      <w:r>
        <w:t xml:space="preserve"> </w:t>
      </w:r>
      <w:r>
        <w:t xml:space="preserve">Hero’s Journey inverted. Ends not with a return, but with survival beyond the poisoned system. Applicable both personally and in narrative structures.</w:t>
      </w:r>
    </w:p>
    <w:p>
      <w:r>
        <w:pict>
          <v:rect style="width:0;height:1.5pt" o:hralign="center" o:hrstd="t" o:hr="t"/>
        </w:pict>
      </w:r>
    </w:p>
    <w:bookmarkEnd w:id="27"/>
    <w:bookmarkStart w:id="28" w:name="excitements-emotional-breakthroughs"/>
    <w:p>
      <w:pPr>
        <w:pStyle w:val="Heading2"/>
      </w:pPr>
      <w:r>
        <w:rPr>
          <w:b/>
          <w:bCs/>
        </w:rPr>
        <w:t xml:space="preserve">Excitements / Emotional Breakthroughs</w:t>
      </w:r>
    </w:p>
    <w:p>
      <w:pPr>
        <w:pStyle w:val="Compact"/>
        <w:numPr>
          <w:ilvl w:val="0"/>
          <w:numId w:val="1008"/>
        </w:numPr>
      </w:pPr>
      <w:r>
        <w:t xml:space="preserve">Resonance with the idea that rest is risky—felt viscerally.</w:t>
      </w:r>
    </w:p>
    <w:p>
      <w:pPr>
        <w:pStyle w:val="Compact"/>
        <w:numPr>
          <w:ilvl w:val="0"/>
          <w:numId w:val="1008"/>
        </w:numPr>
      </w:pPr>
      <w:r>
        <w:t xml:space="preserve">Recognition of folktale structure (</w:t>
      </w:r>
      <w:r>
        <w:rPr>
          <w:i/>
          <w:iCs/>
        </w:rPr>
        <w:t xml:space="preserve">The Witch</w:t>
      </w:r>
      <w:r>
        <w:t xml:space="preserve">) as autobiography.</w:t>
      </w:r>
    </w:p>
    <w:p>
      <w:pPr>
        <w:pStyle w:val="Compact"/>
        <w:numPr>
          <w:ilvl w:val="0"/>
          <w:numId w:val="1008"/>
        </w:numPr>
      </w:pPr>
      <w:r>
        <w:t xml:space="preserve">Joy in compressing big, unspeakable truths into small glyphs or loops that explain lived experience.</w:t>
      </w:r>
    </w:p>
    <w:p>
      <w:pPr>
        <w:pStyle w:val="Compact"/>
        <w:numPr>
          <w:ilvl w:val="0"/>
          <w:numId w:val="1008"/>
        </w:numPr>
      </w:pPr>
      <w:r>
        <w:t xml:space="preserve">Relief at realizing that</w:t>
      </w:r>
      <w:r>
        <w:t xml:space="preserve"> </w:t>
      </w:r>
      <w:r>
        <w:t xml:space="preserve">“happily ever after”</w:t>
      </w:r>
      <w:r>
        <w:t xml:space="preserve"> </w:t>
      </w:r>
      <w:r>
        <w:t xml:space="preserve">is just code for</w:t>
      </w:r>
      <w:r>
        <w:t xml:space="preserve"> </w:t>
      </w:r>
      <w:r>
        <w:rPr>
          <w:i/>
          <w:iCs/>
        </w:rPr>
        <w:t xml:space="preserve">life forward, not backward.</w:t>
      </w:r>
    </w:p>
    <w:p>
      <w:r>
        <w:pict>
          <v:rect style="width:0;height:1.5pt" o:hralign="center" o:hrstd="t" o:hr="t"/>
        </w:pict>
      </w:r>
    </w:p>
    <w:bookmarkEnd w:id="28"/>
    <w:bookmarkStart w:id="29" w:name="applications-for-future-work"/>
    <w:p>
      <w:pPr>
        <w:pStyle w:val="Heading2"/>
      </w:pPr>
      <w:r>
        <w:rPr>
          <w:b/>
          <w:bCs/>
        </w:rPr>
        <w:t xml:space="preserve">Applications for Future Work</w:t>
      </w:r>
    </w:p>
    <w:p>
      <w:pPr>
        <w:pStyle w:val="Compact"/>
        <w:numPr>
          <w:ilvl w:val="0"/>
          <w:numId w:val="1009"/>
        </w:numPr>
      </w:pPr>
      <w:r>
        <w:t xml:space="preserve">Use glyphs, loops, and causation delirium as analytical and creative tools in art, writing, and self-reflection.</w:t>
      </w:r>
    </w:p>
    <w:p>
      <w:pPr>
        <w:pStyle w:val="Compact"/>
        <w:numPr>
          <w:ilvl w:val="0"/>
          <w:numId w:val="1009"/>
        </w:numPr>
      </w:pPr>
      <w:r>
        <w:t xml:space="preserve">Recognize Doom Dragon energy as both a hazard and a resource if contained.</w:t>
      </w:r>
    </w:p>
    <w:p>
      <w:pPr>
        <w:pStyle w:val="Compact"/>
        <w:numPr>
          <w:ilvl w:val="0"/>
          <w:numId w:val="1009"/>
        </w:numPr>
      </w:pPr>
      <w:r>
        <w:t xml:space="preserve">Embrace the Exile’s Journey as a guiding framework: survival and creation in new worlds without needing return.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Summary Statement:</w:t>
      </w:r>
      <w:r>
        <w:br/>
      </w:r>
      <w:r>
        <w:t xml:space="preserve">This conversation explored the user’s loops of productivity vs. rest, analyzed</w:t>
      </w:r>
      <w:r>
        <w:t xml:space="preserve"> </w:t>
      </w:r>
      <w:r>
        <w:rPr>
          <w:i/>
          <w:iCs/>
        </w:rPr>
        <w:t xml:space="preserve">The Witch</w:t>
      </w:r>
      <w:r>
        <w:t xml:space="preserve"> </w:t>
      </w:r>
      <w:r>
        <w:t xml:space="preserve">as fractal folklore, coined</w:t>
      </w:r>
      <w:r>
        <w:t xml:space="preserve"> </w:t>
      </w:r>
      <w:r>
        <w:t xml:space="preserve">“Causation Delirium,”</w:t>
      </w:r>
      <w:r>
        <w:t xml:space="preserve"> </w:t>
      </w:r>
      <w:r>
        <w:t xml:space="preserve">reframed the Hero’s Journey as the</w:t>
      </w:r>
      <w:r>
        <w:t xml:space="preserve"> </w:t>
      </w:r>
      <w:r>
        <w:t xml:space="preserve">“Exile’s Journey,”</w:t>
      </w:r>
      <w:r>
        <w:t xml:space="preserve"> </w:t>
      </w:r>
      <w:r>
        <w:t xml:space="preserve">and captured a symbolic vocabulary (glyphs, shimmer, Doom Dragon) to map lived experience into art and self-work.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2025-08-19T22:06:31Z</dcterms:created>
  <dcterms:modified xsi:type="dcterms:W3CDTF">2025-08-19T22:06:31Z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