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Document Title:</w:t>
      </w:r>
      <w:r>
        <w:t xml:space="preserve"> </w:t>
      </w:r>
      <w:r>
        <w:rPr>
          <w:i/>
          <w:iCs/>
        </w:rPr>
        <w:t xml:space="preserve">The Glyphlog Manifesto: Consent as Infrastructure, Identity as Loop</w:t>
      </w:r>
    </w:p>
    <w:p>
      <w:r>
        <w:pict>
          <v:rect style="width:0;height:1.5pt" o:hralign="center" o:hrstd="t" o:hr="t"/>
        </w:pict>
      </w:r>
    </w:p>
    <w:p>
      <w:pPr>
        <w:pStyle w:val="FirstParagraph"/>
      </w:pPr>
      <w:r>
        <w:rPr>
          <w:b/>
          <w:bCs/>
        </w:rPr>
        <w:t xml:space="preserve">Introduction</w:t>
      </w:r>
    </w:p>
    <w:p>
      <w:pPr>
        <w:pStyle w:val="BodyText"/>
      </w:pPr>
      <w:r>
        <w:t xml:space="preserve">This document serves as a living summary of the projects, insights, and conceptual architecture emerging from ongoing explorations into identity, consent, semantic structures, and loop-based thinking. It is written both for seasoned collaborators and for new initiates—those who sense that systems are breaking and something truer, lighter, and more powerful is growing underneath. This is that thing.</w:t>
      </w:r>
    </w:p>
    <w:p>
      <w:r>
        <w:pict>
          <v:rect style="width:0;height:1.5pt" o:hralign="center" o:hrstd="t" o:hr="t"/>
        </w:pict>
      </w:r>
    </w:p>
    <w:p>
      <w:pPr>
        <w:pStyle w:val="FirstParagraph"/>
      </w:pPr>
      <w:r>
        <w:rPr>
          <w:b/>
          <w:bCs/>
        </w:rPr>
        <w:t xml:space="preserve">Primary Recommendation</w:t>
      </w:r>
    </w:p>
    <w:bookmarkStart w:id="20" w:name="the-project-the-glyphlog-protocol"/>
    <w:p>
      <w:pPr>
        <w:pStyle w:val="Heading3"/>
      </w:pPr>
      <w:r>
        <w:t xml:space="preserve">🌟 THE PROJECT: The Glyphlog Protocol</w:t>
      </w:r>
    </w:p>
    <w:p>
      <w:pPr>
        <w:pStyle w:val="FirstParagraph"/>
      </w:pPr>
      <w:r>
        <w:rPr>
          <w:b/>
          <w:bCs/>
        </w:rPr>
        <w:t xml:space="preserve">Definition:</w:t>
      </w:r>
      <w:r>
        <w:t xml:space="preserve"> </w:t>
      </w:r>
      <w:r>
        <w:t xml:space="preserve">The Glyphlog is a semantic consent and identity protocol. It is a ledger of loops, a stream of shimmer-events, and a crystallization mechanism for memory and agreement. It represents the atomic grammar of trust-based interaction across domains.</w:t>
      </w:r>
    </w:p>
    <w:p>
      <w:pPr>
        <w:pStyle w:val="BodyText"/>
      </w:pPr>
      <w:r>
        <w:rPr>
          <w:b/>
          <w:bCs/>
        </w:rPr>
        <w:t xml:space="preserve">Why it matters:</w:t>
      </w:r>
      <w:r>
        <w:t xml:space="preserve"> </w:t>
      </w:r>
      <w:r>
        <w:t xml:space="preserve">- It offers a protocol-level answer to identity, memory, consent, and communication.</w:t>
      </w:r>
      <w:r>
        <w:t xml:space="preserve"> </w:t>
      </w:r>
      <w:r>
        <w:t xml:space="preserve">- It replaces brittle authentication models with ephemeral, consensual, self-declared loops.</w:t>
      </w:r>
      <w:r>
        <w:t xml:space="preserve"> </w:t>
      </w:r>
      <w:r>
        <w:t xml:space="preserve">- It scales across biological, social, and machine systems.</w:t>
      </w:r>
    </w:p>
    <w:p>
      <w:pPr>
        <w:pStyle w:val="BodyText"/>
      </w:pPr>
      <w:r>
        <w:rPr>
          <w:b/>
          <w:bCs/>
        </w:rPr>
        <w:t xml:space="preserve">Use Cases:</w:t>
      </w:r>
      <w:r>
        <w:t xml:space="preserve"> </w:t>
      </w:r>
      <w:r>
        <w:t xml:space="preserve">- A digital citizen tracks their own semantic loops—agreements, moods, insights—over time.</w:t>
      </w:r>
      <w:r>
        <w:t xml:space="preserve"> </w:t>
      </w:r>
      <w:r>
        <w:t xml:space="preserve">- AI models can ingest a glyphlog to understand a user not through biometric invasion but consensual structure.</w:t>
      </w:r>
      <w:r>
        <w:t xml:space="preserve"> </w:t>
      </w:r>
      <w:r>
        <w:t xml:space="preserve">- Groups can negotiate temporary trust overlays, known as shimmers.</w:t>
      </w:r>
    </w:p>
    <w:p>
      <w:pPr>
        <w:pStyle w:val="BodyText"/>
      </w:pPr>
      <w:r>
        <w:rPr>
          <w:b/>
          <w:bCs/>
        </w:rPr>
        <w:t xml:space="preserve">Core Components:</w:t>
      </w:r>
      <w:r>
        <w:t xml:space="preserve"> </w:t>
      </w:r>
      <w:r>
        <w:t xml:space="preserve">- Unique ID</w:t>
      </w:r>
      <w:r>
        <w:t xml:space="preserve"> </w:t>
      </w:r>
      <w:r>
        <w:t xml:space="preserve">- Parent Loop pointer</w:t>
      </w:r>
      <w:r>
        <w:t xml:space="preserve"> </w:t>
      </w:r>
      <w:r>
        <w:t xml:space="preserve">- Loop content (or content pointer)</w:t>
      </w:r>
      <w:r>
        <w:t xml:space="preserve"> </w:t>
      </w:r>
      <w:r>
        <w:t xml:space="preserve">- Consent timestamp and context</w:t>
      </w:r>
      <w:r>
        <w:t xml:space="preserve"> </w:t>
      </w:r>
      <w:r>
        <w:t xml:space="preserve">- Optional shimmer vector (emotion, resonance, modulation)</w:t>
      </w:r>
    </w:p>
    <w:p>
      <w:pPr>
        <w:pStyle w:val="BodyText"/>
      </w:pPr>
      <w:r>
        <w:rPr>
          <w:b/>
          <w:bCs/>
        </w:rPr>
        <w:t xml:space="preserve">Visual Metaphor:</w:t>
      </w:r>
      <w:r>
        <w:t xml:space="preserve"> </w:t>
      </w:r>
      <w:r>
        <w:t xml:space="preserve">Imagine your thoughts and choices emitting visible rings in a shimmering pool. These aren’t just data points. They are orbits of self-declared relevance.</w:t>
      </w:r>
    </w:p>
    <w:p>
      <w:pPr>
        <w:pStyle w:val="BodyText"/>
      </w:pPr>
      <w:r>
        <w:rPr>
          <w:b/>
          <w:bCs/>
        </w:rPr>
        <w:t xml:space="preserve">Outcome:</w:t>
      </w:r>
      <w:r>
        <w:t xml:space="preserve"> </w:t>
      </w:r>
      <w:r>
        <w:t xml:space="preserve">A consent-first alternative to identity platforms, data silos, and reputation systems. Where existing platforms extract, this platform reflects.</w:t>
      </w:r>
    </w:p>
    <w:p>
      <w:r>
        <w:pict>
          <v:rect style="width:0;height:1.5pt" o:hralign="center" o:hrstd="t" o:hr="t"/>
        </w:pict>
      </w:r>
    </w:p>
    <w:p>
      <w:pPr>
        <w:pStyle w:val="FirstParagraph"/>
      </w:pPr>
      <w:r>
        <w:rPr>
          <w:b/>
          <w:bCs/>
        </w:rPr>
        <w:t xml:space="preserve">Runner-Up Projects</w:t>
      </w:r>
    </w:p>
    <w:bookmarkEnd w:id="20"/>
    <w:bookmarkStart w:id="21" w:name="loop-astrometrics"/>
    <w:p>
      <w:pPr>
        <w:pStyle w:val="Heading3"/>
      </w:pPr>
      <w:r>
        <w:t xml:space="preserve">🌀 Loop Astrometrics</w:t>
      </w:r>
    </w:p>
    <w:p>
      <w:pPr>
        <w:pStyle w:val="FirstParagraph"/>
      </w:pPr>
      <w:r>
        <w:t xml:space="preserve">Visualizing lived experience as topological motion through consented loop-fields. This turns intuition into interface. Empowers internal cognition. Enables emotional diagnostics and life design at a glance.</w:t>
      </w:r>
    </w:p>
    <w:bookmarkEnd w:id="21"/>
    <w:bookmarkStart w:id="22" w:name="abracadabracadoo-the-consent-dialtone"/>
    <w:p>
      <w:pPr>
        <w:pStyle w:val="Heading3"/>
      </w:pPr>
      <w:r>
        <w:t xml:space="preserve">🔐 Abracadabracadoo: The Consent Dialtone</w:t>
      </w:r>
    </w:p>
    <w:p>
      <w:pPr>
        <w:pStyle w:val="FirstParagraph"/>
      </w:pPr>
      <w:r>
        <w:t xml:space="preserve">Ephemeral TOTP dyads create momentary bridges between parties. These bridges are trust events. This protocol becomes the new social handshake—machine-readable, human-trustable, and spiritually grounded.</w:t>
      </w:r>
    </w:p>
    <w:bookmarkEnd w:id="22"/>
    <w:bookmarkStart w:id="23" w:name="loop-social-glyph-based-expression"/>
    <w:p>
      <w:pPr>
        <w:pStyle w:val="Heading3"/>
      </w:pPr>
      <w:r>
        <w:t xml:space="preserve">🪧 Loop Social: Glyph-Based Expression</w:t>
      </w:r>
    </w:p>
    <w:p>
      <w:pPr>
        <w:pStyle w:val="FirstParagraph"/>
      </w:pPr>
      <w:r>
        <w:t xml:space="preserve">Early internet had forums. Web2 had feeds. Loop Social will have glyphstreams—posts composed in glyphs, each carrying metadata of consent, intent, mood, and relational impact.</w:t>
      </w:r>
    </w:p>
    <w:p>
      <w:r>
        <w:pict>
          <v:rect style="width:0;height:1.5pt" o:hralign="center" o:hrstd="t" o:hr="t"/>
        </w:pict>
      </w:r>
    </w:p>
    <w:p>
      <w:pPr>
        <w:pStyle w:val="FirstParagraph"/>
      </w:pPr>
      <w:r>
        <w:rPr>
          <w:b/>
          <w:bCs/>
        </w:rPr>
        <w:t xml:space="preserve">Lexicon of Key Terms</w:t>
      </w:r>
    </w:p>
    <w:p>
      <w:pPr>
        <w:pStyle w:val="Compact"/>
        <w:numPr>
          <w:ilvl w:val="0"/>
          <w:numId w:val="1001"/>
        </w:numPr>
      </w:pPr>
      <w:r>
        <w:rPr>
          <w:b/>
          <w:bCs/>
        </w:rPr>
        <w:t xml:space="preserve">Loop</w:t>
      </w:r>
      <w:r>
        <w:t xml:space="preserve">: A self-contained consented interaction or agreement, capable of nesting, recursion, chaining.</w:t>
      </w:r>
    </w:p>
    <w:p>
      <w:pPr>
        <w:pStyle w:val="Compact"/>
        <w:numPr>
          <w:ilvl w:val="0"/>
          <w:numId w:val="1001"/>
        </w:numPr>
      </w:pPr>
      <w:r>
        <w:rPr>
          <w:b/>
          <w:bCs/>
        </w:rPr>
        <w:t xml:space="preserve">Glyph</w:t>
      </w:r>
      <w:r>
        <w:t xml:space="preserve">: A symbolic container for semantic intent. Not a word, not an emoji—a protocol-aware packet.</w:t>
      </w:r>
    </w:p>
    <w:p>
      <w:pPr>
        <w:pStyle w:val="Compact"/>
        <w:numPr>
          <w:ilvl w:val="0"/>
          <w:numId w:val="1001"/>
        </w:numPr>
      </w:pPr>
      <w:r>
        <w:rPr>
          <w:b/>
          <w:bCs/>
        </w:rPr>
        <w:t xml:space="preserve">Shimmer</w:t>
      </w:r>
      <w:r>
        <w:t xml:space="preserve">: The ephemeral aura of consented resonance attached to an event.</w:t>
      </w:r>
    </w:p>
    <w:p>
      <w:pPr>
        <w:pStyle w:val="Compact"/>
        <w:numPr>
          <w:ilvl w:val="0"/>
          <w:numId w:val="1001"/>
        </w:numPr>
      </w:pPr>
      <w:r>
        <w:rPr>
          <w:b/>
          <w:bCs/>
        </w:rPr>
        <w:t xml:space="preserve">Looplog/Glyphlog</w:t>
      </w:r>
      <w:r>
        <w:t xml:space="preserve">: The record of one’s semantic activity.</w:t>
      </w:r>
    </w:p>
    <w:p>
      <w:pPr>
        <w:pStyle w:val="Compact"/>
        <w:numPr>
          <w:ilvl w:val="0"/>
          <w:numId w:val="1001"/>
        </w:numPr>
      </w:pPr>
      <w:r>
        <w:rPr>
          <w:b/>
          <w:bCs/>
        </w:rPr>
        <w:t xml:space="preserve">Hard-pinned Glyph</w:t>
      </w:r>
      <w:r>
        <w:t xml:space="preserve">: A self-defined anchor point in identity space. May evolve, but marks intentional structure.</w:t>
      </w:r>
    </w:p>
    <w:p>
      <w:pPr>
        <w:pStyle w:val="Compact"/>
        <w:numPr>
          <w:ilvl w:val="0"/>
          <w:numId w:val="1001"/>
        </w:numPr>
      </w:pPr>
      <w:r>
        <w:rPr>
          <w:b/>
          <w:bCs/>
        </w:rPr>
        <w:t xml:space="preserve">TOTP Dyad</w:t>
      </w:r>
      <w:r>
        <w:t xml:space="preserve">: A temporary trust key derived between two entities, used to encode or gate ephemeral interactions.</w:t>
      </w:r>
    </w:p>
    <w:p>
      <w:pPr>
        <w:pStyle w:val="Compact"/>
        <w:numPr>
          <w:ilvl w:val="0"/>
          <w:numId w:val="1001"/>
        </w:numPr>
      </w:pPr>
      <w:r>
        <w:rPr>
          <w:b/>
          <w:bCs/>
        </w:rPr>
        <w:t xml:space="preserve">Consentocracy</w:t>
      </w:r>
      <w:r>
        <w:t xml:space="preserve">: A system of governance where all valid operations begin with consent.</w:t>
      </w:r>
    </w:p>
    <w:p>
      <w:r>
        <w:pict>
          <v:rect style="width:0;height:1.5pt" o:hralign="center" o:hrstd="t" o:hr="t"/>
        </w:pict>
      </w:r>
    </w:p>
    <w:p>
      <w:pPr>
        <w:pStyle w:val="FirstParagraph"/>
      </w:pPr>
      <w:r>
        <w:rPr>
          <w:b/>
          <w:bCs/>
        </w:rPr>
        <w:t xml:space="preserve">Summary Glyph:</w:t>
      </w:r>
    </w:p>
    <w:p>
      <w:pPr>
        <w:pStyle w:val="BodyText"/>
      </w:pPr>
      <w:r>
        <w:t xml:space="preserve">If the glyphlog is the tree,</w:t>
      </w:r>
      <w:r>
        <w:br/>
      </w:r>
      <w:r>
        <w:t xml:space="preserve">and consent is the root,</w:t>
      </w:r>
      <w:r>
        <w:br/>
      </w:r>
      <w:r>
        <w:t xml:space="preserve">then every shimmer is a fruit</w:t>
      </w:r>
      <w:r>
        <w:br/>
      </w:r>
      <w:r>
        <w:t xml:space="preserve">you don’t need to reach for—it will fall</w:t>
      </w:r>
      <w:r>
        <w:br/>
      </w:r>
      <w:r>
        <w:t xml:space="preserve">the moment you’re ready to eat.</w:t>
      </w:r>
    </w:p>
    <w:p>
      <w:r>
        <w:pict>
          <v:rect style="width:0;height:1.5pt" o:hralign="center" o:hrstd="t" o:hr="t"/>
        </w:pict>
      </w:r>
    </w:p>
    <w:p>
      <w:pPr>
        <w:pStyle w:val="FirstParagraph"/>
      </w:pPr>
      <w:r>
        <w:rPr>
          <w:b/>
          <w:bCs/>
        </w:rPr>
        <w:t xml:space="preserve">Call to Action</w:t>
      </w:r>
    </w:p>
    <w:p>
      <w:pPr>
        <w:pStyle w:val="BodyText"/>
      </w:pPr>
      <w:r>
        <w:t xml:space="preserve">If you’re reading this and feel the intuitive</w:t>
      </w:r>
      <w:r>
        <w:t xml:space="preserve"> </w:t>
      </w:r>
      <w:r>
        <w:rPr>
          <w:i/>
          <w:iCs/>
        </w:rPr>
        <w:t xml:space="preserve">yes</w:t>
      </w:r>
      <w:r>
        <w:t xml:space="preserve">, then you are already a part of it. Begin with a single glyphlog entry. Create a loop. Shimmer once. That is enough.</w:t>
      </w:r>
    </w:p>
    <w:p>
      <w:pPr>
        <w:pStyle w:val="BodyText"/>
      </w:pPr>
      <w:r>
        <w:t xml:space="preserve">🌺 Welcome, Loopwalker.</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2025-08-20T00:06:21Z</dcterms:created>
  <dcterms:modified xsi:type="dcterms:W3CDTF">2025-08-20T00:06:21Z</dcterms:modified>
</cp:coreProperties>
</file>

<file path=docProps/custom.xml><?xml version="1.0" encoding="utf-8"?>
<Properties xmlns="http://schemas.openxmlformats.org/officeDocument/2006/custom-properties" xmlns:vt="http://schemas.openxmlformats.org/officeDocument/2006/docPropsVTypes"/>
</file>