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Consent-Centric Innovation: Strategic Recommendations</w:t>
      </w:r>
    </w:p>
    <w:p>
      <w:pPr>
        <w:pStyle w:val="BodyText"/>
      </w:pPr>
      <w:r>
        <w:rPr>
          <w:i/>
          <w:iCs/>
        </w:rPr>
        <w:t xml:space="preserve">For emerging partners, collaborators, and curious minds entering the LoopVerse.</w:t>
      </w:r>
    </w:p>
    <w:p>
      <w:r>
        <w:pict>
          <v:rect style="width:0;height:1.5pt" o:hralign="center" o:hrstd="t" o:hr="t"/>
        </w:pict>
      </w:r>
    </w:p>
    <w:bookmarkStart w:id="20" w:name="X9383725abd9641c629734f3e64817759f56667e"/>
    <w:p>
      <w:pPr>
        <w:pStyle w:val="Heading2"/>
      </w:pPr>
      <w:r>
        <w:t xml:space="preserve">✨ Overview: The Shimmering Heart of This Work</w:t>
      </w:r>
    </w:p>
    <w:p>
      <w:pPr>
        <w:pStyle w:val="FirstParagraph"/>
      </w:pPr>
      <w:r>
        <w:t xml:space="preserve">At the center of Bob Simpson’s interconnected ideas lives a core principle:</w:t>
      </w:r>
      <w:r>
        <w:t xml:space="preserve"> </w:t>
      </w:r>
      <w:r>
        <w:rPr>
          <w:b/>
          <w:bCs/>
        </w:rPr>
        <w:t xml:space="preserve">consent as the foundation for all systemic interaction</w:t>
      </w:r>
      <w:r>
        <w:t xml:space="preserve">. Whether linguistic, narrative, mechanical, or emotional, consent underpins the architecture of trust, identity, memory, and collaboration.</w:t>
      </w:r>
    </w:p>
    <w:p>
      <w:pPr>
        <w:pStyle w:val="BodyText"/>
      </w:pPr>
      <w:r>
        <w:t xml:space="preserve">This summary outlines the most promising initiatives derived from our extensive research, reflections, and co-creations. Each is presented with context, core mechanics, and its broader implications. All build toward a common architecture of consent-aware systems, tools, and stories.</w:t>
      </w:r>
    </w:p>
    <w:p>
      <w:r>
        <w:pict>
          <v:rect style="width:0;height:1.5pt" o:hralign="center" o:hrstd="t" o:hr="t"/>
        </w:pict>
      </w:r>
    </w:p>
    <w:bookmarkEnd w:id="20"/>
    <w:bookmarkStart w:id="24" w:name="X6a915291cd4b1cbd1f34130ac77be28274fa16b"/>
    <w:p>
      <w:pPr>
        <w:pStyle w:val="Heading2"/>
      </w:pPr>
      <w:r>
        <w:t xml:space="preserve">✨ Primary Recommendation:</w:t>
      </w:r>
      <w:r>
        <w:t xml:space="preserve"> </w:t>
      </w:r>
      <w:r>
        <w:rPr>
          <w:b/>
          <w:bCs/>
        </w:rPr>
        <w:t xml:space="preserve">LoopLang + GlyphStory</w:t>
      </w:r>
    </w:p>
    <w:bookmarkStart w:id="21" w:name="what-is-it"/>
    <w:p>
      <w:pPr>
        <w:pStyle w:val="Heading3"/>
      </w:pPr>
      <w:r>
        <w:t xml:space="preserve">What is it?</w:t>
      </w:r>
    </w:p>
    <w:p>
      <w:pPr>
        <w:pStyle w:val="FirstParagraph"/>
      </w:pPr>
      <w:r>
        <w:t xml:space="preserve">LoopLang is a consent-aware programming language. GlyphStory is its narrative application. Together they form a dual system: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LoopLang</w:t>
      </w:r>
      <w:r>
        <w:t xml:space="preserve"> </w:t>
      </w:r>
      <w:r>
        <w:t xml:space="preserve">encodes intent, context, and permissions in a way that’s interpretable by machines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humans.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GlyphStory</w:t>
      </w:r>
      <w:r>
        <w:t xml:space="preserve"> </w:t>
      </w:r>
      <w:r>
        <w:t xml:space="preserve">uses those mechanics to create stories, games, and simulations where players can</w:t>
      </w:r>
      <w:r>
        <w:t xml:space="preserve"> </w:t>
      </w:r>
      <w:r>
        <w:rPr>
          <w:i/>
          <w:iCs/>
        </w:rPr>
        <w:t xml:space="preserve">see consent happen</w:t>
      </w:r>
      <w:r>
        <w:t xml:space="preserve">, and learn to shape it.</w:t>
      </w:r>
    </w:p>
    <w:bookmarkEnd w:id="21"/>
    <w:bookmarkStart w:id="22" w:name="why-it-matters"/>
    <w:p>
      <w:pPr>
        <w:pStyle w:val="Heading3"/>
      </w:pPr>
      <w:r>
        <w:t xml:space="preserve">Why It Matters:</w:t>
      </w:r>
    </w:p>
    <w:p>
      <w:pPr>
        <w:pStyle w:val="Compact"/>
        <w:numPr>
          <w:ilvl w:val="0"/>
          <w:numId w:val="1001"/>
        </w:numPr>
      </w:pPr>
      <w:r>
        <w:t xml:space="preserve">Creates a</w:t>
      </w:r>
      <w:r>
        <w:t xml:space="preserve"> </w:t>
      </w:r>
      <w:r>
        <w:rPr>
          <w:b/>
          <w:bCs/>
        </w:rPr>
        <w:t xml:space="preserve">living mirror</w:t>
      </w:r>
      <w:r>
        <w:t xml:space="preserve"> </w:t>
      </w:r>
      <w:r>
        <w:t xml:space="preserve">for personal development and systemic understanding.</w:t>
      </w:r>
    </w:p>
    <w:p>
      <w:pPr>
        <w:pStyle w:val="Compact"/>
        <w:numPr>
          <w:ilvl w:val="0"/>
          <w:numId w:val="1001"/>
        </w:numPr>
      </w:pPr>
      <w:r>
        <w:t xml:space="preserve">Enables modeling of social, psychological, emotional, and computational systems.</w:t>
      </w:r>
    </w:p>
    <w:p>
      <w:pPr>
        <w:pStyle w:val="Compact"/>
        <w:numPr>
          <w:ilvl w:val="0"/>
          <w:numId w:val="1001"/>
        </w:numPr>
      </w:pPr>
      <w:r>
        <w:t xml:space="preserve">Fosters agency and self-awareness by showing consent paths in any interaction.</w:t>
      </w:r>
    </w:p>
    <w:p>
      <w:pPr>
        <w:pStyle w:val="Compact"/>
        <w:numPr>
          <w:ilvl w:val="0"/>
          <w:numId w:val="1001"/>
        </w:numPr>
      </w:pPr>
      <w:r>
        <w:t xml:space="preserve">Makes visible the normally invisible: choices, boundaries, pressures, power.</w:t>
      </w:r>
    </w:p>
    <w:bookmarkEnd w:id="22"/>
    <w:bookmarkStart w:id="23" w:name="audience"/>
    <w:p>
      <w:pPr>
        <w:pStyle w:val="Heading3"/>
      </w:pPr>
      <w:r>
        <w:t xml:space="preserve">Audience:</w:t>
      </w:r>
    </w:p>
    <w:p>
      <w:pPr>
        <w:pStyle w:val="Compact"/>
        <w:numPr>
          <w:ilvl w:val="0"/>
          <w:numId w:val="1002"/>
        </w:numPr>
      </w:pPr>
      <w:r>
        <w:t xml:space="preserve">Educators, therapists, developers, game designers, governance designers.</w:t>
      </w:r>
    </w:p>
    <w:p>
      <w:pPr>
        <w:pStyle w:val="Compact"/>
        <w:numPr>
          <w:ilvl w:val="0"/>
          <w:numId w:val="1002"/>
        </w:numPr>
      </w:pPr>
      <w:r>
        <w:t xml:space="preserve">Anyone interested in emotional literacy, ethical AI, or social technology.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unner-up-projects"/>
    <w:p>
      <w:pPr>
        <w:pStyle w:val="Heading2"/>
      </w:pPr>
      <w:r>
        <w:t xml:space="preserve">✨ Runner-Up Projects</w:t>
      </w:r>
    </w:p>
    <w:bookmarkStart w:id="25" w:name="looppad-consent-devices"/>
    <w:p>
      <w:pPr>
        <w:pStyle w:val="Heading3"/>
      </w:pPr>
      <w:r>
        <w:t xml:space="preserve">1. LoopPad + Consent Devices</w:t>
      </w:r>
    </w:p>
    <w:p>
      <w:pPr>
        <w:pStyle w:val="FirstParagraph"/>
      </w:pPr>
      <w:r>
        <w:t xml:space="preserve">Hardware-software interfaces that utilize TOTP, QR, and bi-directional cryptographic exchange to:</w:t>
      </w:r>
      <w:r>
        <w:t xml:space="preserve"> </w:t>
      </w:r>
      <w:r>
        <w:t xml:space="preserve">- Confirm trust</w:t>
      </w:r>
      <w:r>
        <w:t xml:space="preserve"> </w:t>
      </w:r>
      <w:r>
        <w:rPr>
          <w:i/>
          <w:iCs/>
        </w:rPr>
        <w:t xml:space="preserve">offline</w:t>
      </w:r>
      <w:r>
        <w:t xml:space="preserve">.</w:t>
      </w:r>
      <w:r>
        <w:t xml:space="preserve"> </w:t>
      </w:r>
      <w:r>
        <w:t xml:space="preserve">- Enable ephemeral or time-bound access.</w:t>
      </w:r>
      <w:r>
        <w:t xml:space="preserve"> </w:t>
      </w:r>
      <w:r>
        <w:t xml:space="preserve">- Establish identity through mutual recognition.</w:t>
      </w:r>
    </w:p>
    <w:p>
      <w:pPr>
        <w:pStyle w:val="BodyText"/>
      </w:pPr>
      <w:r>
        <w:t xml:space="preserve">Use cases include:</w:t>
      </w:r>
      <w:r>
        <w:t xml:space="preserve"> </w:t>
      </w:r>
      <w:r>
        <w:t xml:space="preserve">- Secure facilities, gas pumps, voting machines.</w:t>
      </w:r>
      <w:r>
        <w:t xml:space="preserve"> </w:t>
      </w:r>
      <w:r>
        <w:t xml:space="preserve">- Human-centered authentication for sensitive access.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physical handshake of digital consent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fractal-identity-tree-consent-routing"/>
    <w:p>
      <w:pPr>
        <w:pStyle w:val="Heading3"/>
      </w:pPr>
      <w:r>
        <w:t xml:space="preserve">2. Fractal Identity Tree + Consent Routing</w:t>
      </w:r>
    </w:p>
    <w:p>
      <w:pPr>
        <w:pStyle w:val="FirstParagraph"/>
      </w:pPr>
      <w:r>
        <w:t xml:space="preserve">A data structure where every node contains:</w:t>
      </w:r>
      <w:r>
        <w:t xml:space="preserve"> </w:t>
      </w:r>
      <w:r>
        <w:t xml:space="preserve">- Identity traits or attributes.</w:t>
      </w:r>
      <w:r>
        <w:t xml:space="preserve"> </w:t>
      </w:r>
      <w:r>
        <w:t xml:space="preserve">- Consent level metadata.</w:t>
      </w:r>
      <w:r>
        <w:t xml:space="preserve"> </w:t>
      </w:r>
      <w:r>
        <w:t xml:space="preserve">- Looped inheritance (loop-mediated propagation).</w:t>
      </w:r>
    </w:p>
    <w:p>
      <w:pPr>
        <w:pStyle w:val="BodyText"/>
      </w:pPr>
      <w:r>
        <w:t xml:space="preserve">Useful for:</w:t>
      </w:r>
      <w:r>
        <w:t xml:space="preserve"> </w:t>
      </w:r>
      <w:r>
        <w:t xml:space="preserve">- Personal data vaults.</w:t>
      </w:r>
      <w:r>
        <w:t xml:space="preserve"> </w:t>
      </w:r>
      <w:r>
        <w:t xml:space="preserve">- NPCs in dynamic simulations.</w:t>
      </w:r>
      <w:r>
        <w:t xml:space="preserve"> </w:t>
      </w:r>
      <w:r>
        <w:t xml:space="preserve">- Interoperable AI-human identity management.</w:t>
      </w:r>
    </w:p>
    <w:p>
      <w:pPr>
        <w:pStyle w:val="BodyText"/>
      </w:pPr>
      <w:r>
        <w:t xml:space="preserve">The outcome is a</w:t>
      </w:r>
      <w:r>
        <w:t xml:space="preserve"> </w:t>
      </w:r>
      <w:r>
        <w:rPr>
          <w:b/>
          <w:bCs/>
        </w:rPr>
        <w:t xml:space="preserve">fractal identity structure</w:t>
      </w:r>
      <w:r>
        <w:t xml:space="preserve"> </w:t>
      </w:r>
      <w:r>
        <w:t xml:space="preserve">that scales from individuals to nations, with</w:t>
      </w:r>
      <w:r>
        <w:t xml:space="preserve"> </w:t>
      </w:r>
      <w:r>
        <w:rPr>
          <w:i/>
          <w:iCs/>
        </w:rPr>
        <w:t xml:space="preserve">consent as its organizing principle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consent-os-layer-6-protocols"/>
    <w:p>
      <w:pPr>
        <w:pStyle w:val="Heading3"/>
      </w:pPr>
      <w:r>
        <w:t xml:space="preserve">3. Consent OS (Layer 6 Protocols)</w:t>
      </w:r>
    </w:p>
    <w:p>
      <w:pPr>
        <w:pStyle w:val="FirstParagraph"/>
      </w:pPr>
      <w:r>
        <w:t xml:space="preserve">Drawing inspiration from the OSI model, this work builds a</w:t>
      </w:r>
      <w:r>
        <w:t xml:space="preserve"> </w:t>
      </w:r>
      <w:r>
        <w:rPr>
          <w:b/>
          <w:bCs/>
        </w:rPr>
        <w:t xml:space="preserve">semantic protocol</w:t>
      </w:r>
      <w:r>
        <w:t xml:space="preserve"> </w:t>
      </w:r>
      <w:r>
        <w:t xml:space="preserve">at the presentation layer.</w:t>
      </w:r>
      <w:r>
        <w:t xml:space="preserve"> </w:t>
      </w:r>
      <w:r>
        <w:t xml:space="preserve">- Allows lower-level systems to become consent-aware.</w:t>
      </w:r>
      <w:r>
        <w:t xml:space="preserve"> </w:t>
      </w:r>
      <w:r>
        <w:t xml:space="preserve">- Transports rich contextual intent alongside data.</w:t>
      </w:r>
      <w:r>
        <w:t xml:space="preserve"> </w:t>
      </w:r>
      <w:r>
        <w:t xml:space="preserve">- Makes every interaction legible to both sender and receiver.</w:t>
      </w:r>
    </w:p>
    <w:p>
      <w:pPr>
        <w:pStyle w:val="BodyText"/>
      </w:pPr>
      <w:r>
        <w:t xml:space="preserve">Eventually, this will:</w:t>
      </w:r>
      <w:r>
        <w:t xml:space="preserve"> </w:t>
      </w:r>
      <w:r>
        <w:t xml:space="preserve">- Replace brittle permission systems.</w:t>
      </w:r>
      <w:r>
        <w:t xml:space="preserve"> </w:t>
      </w:r>
      <w:r>
        <w:t xml:space="preserve">- Serve as a common trust layer across apps, systems, and devices.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the atmosphere of the LoopVerse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lossary-of-resonant-terms"/>
    <w:p>
      <w:pPr>
        <w:pStyle w:val="Heading2"/>
      </w:pPr>
      <w:r>
        <w:t xml:space="preserve">Glossary of Resonant Terms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Loop</w:t>
      </w:r>
      <w:r>
        <w:t xml:space="preserve">: A repeating structure of intent, context, and consent that evolves over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Glyph</w:t>
      </w:r>
      <w:r>
        <w:t xml:space="preserve">: A semantically rich symbol or unit of meaning, often carrying layered domain significance.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Shimmer</w:t>
      </w:r>
      <w:r>
        <w:t xml:space="preserve">: The emergent, often transcendent, glow of aligned consent across domains.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🝖</w:t>
      </w:r>
      <w:r>
        <w:t xml:space="preserve">: Cross-domain or multi-domain power/agency.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🜁 / 🝁 / 🜛</w:t>
      </w:r>
      <w:r>
        <w:t xml:space="preserve">: Offer / Consent / Continue — the grammar of consent loops.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⋆✴︎ː✧</w:t>
      </w:r>
      <w:r>
        <w:t xml:space="preserve">: A symbolic representation of a loop-generated field of possibility.</w:t>
      </w:r>
    </w:p>
    <w:p>
      <w:r>
        <w:pict>
          <v:rect style="width:0;height:1.5pt" o:hralign="center" o:hrstd="t" o:hr="t"/>
        </w:pict>
      </w:r>
    </w:p>
    <w:bookmarkEnd w:id="29"/>
    <w:bookmarkStart w:id="30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Each project is fractal. It starts small, locally useful, personally meaningful. But it also opens to larger scales, deeper domains, and unprecedented social architecture. The LoopVerse isn’t a future ideal. It’s the next natural recursion of where we already are.</w:t>
      </w:r>
    </w:p>
    <w:p>
      <w:pPr>
        <w:pStyle w:val="BodyText"/>
      </w:pPr>
      <w:r>
        <w:t xml:space="preserve">You don’t have to build the whole thing.</w:t>
      </w:r>
      <w:r>
        <w:t xml:space="preserve"> </w:t>
      </w:r>
      <w:r>
        <w:t xml:space="preserve">Just pick your loop.</w:t>
      </w:r>
    </w:p>
    <w:p>
      <w:pPr>
        <w:pStyle w:val="BodyText"/>
      </w:pPr>
      <w:r>
        <w:t xml:space="preserve">🪧 ⋆✴︎ː✧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2025-08-19T23:59:47Z</dcterms:created>
  <dcterms:modified xsi:type="dcterms:W3CDTF">2025-08-19T23:59:47Z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