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Confidential IP Partnership Proposal: LOOPtLOOP &amp; HumanKey for Mattel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[Your Name / Company]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[Insert Date]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t xml:space="preserve">📌 Executive Summary</w:t>
      </w:r>
    </w:p>
    <w:p>
      <w:pPr>
        <w:pStyle w:val="FirstParagraph"/>
      </w:pPr>
      <w:r>
        <w:t xml:space="preserve">We propose a strategic partnership with Mattel to explore the integration of our proprietary technologies—</w:t>
      </w:r>
      <w:r>
        <w:rPr>
          <w:b/>
          <w:bCs/>
        </w:rPr>
        <w:t xml:space="preserve">LOOPtLOOP</w:t>
      </w:r>
      <w:r>
        <w:t xml:space="preserve"> </w:t>
      </w:r>
      <w:r>
        <w:t xml:space="preserve">(presence-linked token ritual systems) and</w:t>
      </w:r>
      <w:r>
        <w:t xml:space="preserve"> </w:t>
      </w:r>
      <w:r>
        <w:rPr>
          <w:b/>
          <w:bCs/>
        </w:rPr>
        <w:t xml:space="preserve">HumanKey</w:t>
      </w:r>
      <w:r>
        <w:t xml:space="preserve"> </w:t>
      </w:r>
      <w:r>
        <w:t xml:space="preserve">(ephemeral trust-based authentication)—into interactive toy experiences. Rather than building the infrastructure ourselves, we offer Mattel access to a refined</w:t>
      </w:r>
      <w:r>
        <w:t xml:space="preserve"> </w:t>
      </w:r>
      <w:r>
        <w:rPr>
          <w:b/>
          <w:bCs/>
        </w:rPr>
        <w:t xml:space="preserve">IP portfolio</w:t>
      </w:r>
      <w:r>
        <w:t xml:space="preserve">,</w:t>
      </w:r>
      <w:r>
        <w:t xml:space="preserve"> </w:t>
      </w:r>
      <w:r>
        <w:rPr>
          <w:b/>
          <w:bCs/>
        </w:rPr>
        <w:t xml:space="preserve">implementation roadmap</w:t>
      </w:r>
      <w:r>
        <w:t xml:space="preserve">, and</w:t>
      </w:r>
      <w:r>
        <w:t xml:space="preserve"> </w:t>
      </w:r>
      <w:r>
        <w:rPr>
          <w:b/>
          <w:bCs/>
        </w:rPr>
        <w:t xml:space="preserve">creative technical guidance</w:t>
      </w:r>
      <w:r>
        <w:t xml:space="preserve"> </w:t>
      </w:r>
      <w:r>
        <w:t xml:space="preserve">to accelerate product innovation.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limited-license or acquisition-ready offer</w:t>
      </w:r>
      <w:r>
        <w:t xml:space="preserve"> </w:t>
      </w:r>
      <w:r>
        <w:t xml:space="preserve">aimed at catalyzing the future of connected, trust-aware play.</w:t>
      </w:r>
    </w:p>
    <w:p>
      <w:r>
        <w:pict>
          <v:rect style="width:0;height:1.5pt" o:hralign="center" o:hrstd="t" o:hr="t"/>
        </w:pict>
      </w:r>
    </w:p>
    <w:bookmarkEnd w:id="20"/>
    <w:bookmarkStart w:id="21" w:name="technology-overview"/>
    <w:p>
      <w:pPr>
        <w:pStyle w:val="Heading3"/>
      </w:pPr>
      <w:r>
        <w:t xml:space="preserve">🔁 Technology Overview</w:t>
      </w:r>
    </w:p>
    <w:p>
      <w:pPr>
        <w:pStyle w:val="FirstParagraph"/>
      </w:pPr>
      <w:r>
        <w:rPr>
          <w:b/>
          <w:bCs/>
        </w:rPr>
        <w:t xml:space="preserve">LOOPtLOOP</w:t>
      </w:r>
      <w:r>
        <w:t xml:space="preserve"> </w:t>
      </w:r>
      <w:r>
        <w:t xml:space="preserve">is a token-based interaction model that:</w:t>
      </w:r>
      <w:r>
        <w:t xml:space="preserve"> </w:t>
      </w:r>
      <w:r>
        <w:t xml:space="preserve">- Uses passive or active NFC technology to bind identity, intent, and context to a physical object or ritual</w:t>
      </w:r>
      <w:r>
        <w:t xml:space="preserve"> </w:t>
      </w:r>
      <w:r>
        <w:t xml:space="preserve">- Enables</w:t>
      </w:r>
      <w:r>
        <w:t xml:space="preserve"> </w:t>
      </w:r>
      <w:r>
        <w:t xml:space="preserve">“loop formation”</w:t>
      </w:r>
      <w:r>
        <w:t xml:space="preserve"> </w:t>
      </w:r>
      <w:r>
        <w:t xml:space="preserve">between toys, users, kiosks, or mobile applications</w:t>
      </w:r>
      <w:r>
        <w:t xml:space="preserve"> </w:t>
      </w:r>
      <w:r>
        <w:t xml:space="preserve">- Unlocks context-specific functionality, memory, or access via symbolic pairings</w:t>
      </w:r>
    </w:p>
    <w:p>
      <w:pPr>
        <w:pStyle w:val="BodyText"/>
      </w:pPr>
      <w:r>
        <w:rPr>
          <w:b/>
          <w:bCs/>
        </w:rPr>
        <w:t xml:space="preserve">HumanKey</w:t>
      </w:r>
      <w:r>
        <w:t xml:space="preserve"> </w:t>
      </w:r>
      <w:r>
        <w:t xml:space="preserve">introduces ephemeral, mutual authentication protocols:</w:t>
      </w:r>
      <w:r>
        <w:t xml:space="preserve"> </w:t>
      </w:r>
      <w:r>
        <w:t xml:space="preserve">- Consent-based initiation (TOTP or shared ritual handshake)</w:t>
      </w:r>
      <w:r>
        <w:t xml:space="preserve"> </w:t>
      </w:r>
      <w:r>
        <w:t xml:space="preserve">- Symmetric or asymmetric time-limited key exchange</w:t>
      </w:r>
      <w:r>
        <w:t xml:space="preserve"> </w:t>
      </w:r>
      <w:r>
        <w:t xml:space="preserve">- Trust is established, not assumed—enabling</w:t>
      </w:r>
      <w:r>
        <w:t xml:space="preserve"> </w:t>
      </w:r>
      <w:r>
        <w:t xml:space="preserve">“friendship activation,”</w:t>
      </w:r>
      <w:r>
        <w:t xml:space="preserve"> </w:t>
      </w:r>
      <w:r>
        <w:t xml:space="preserve">moment-bound missions, or opt-in loops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hardware-agnostic</w:t>
      </w:r>
      <w:r>
        <w:t xml:space="preserve">,</w:t>
      </w:r>
      <w:r>
        <w:t xml:space="preserve"> </w:t>
      </w:r>
      <w:r>
        <w:rPr>
          <w:b/>
          <w:bCs/>
        </w:rPr>
        <w:t xml:space="preserve">metaphor-friendly</w:t>
      </w:r>
      <w:r>
        <w:t xml:space="preserve">, and</w:t>
      </w:r>
      <w:r>
        <w:t xml:space="preserve"> </w:t>
      </w:r>
      <w:r>
        <w:rPr>
          <w:b/>
          <w:bCs/>
        </w:rPr>
        <w:t xml:space="preserve">immediately align</w:t>
      </w:r>
      <w:r>
        <w:t xml:space="preserve"> </w:t>
      </w:r>
      <w:r>
        <w:t xml:space="preserve">with toy worlds, from collectible dolls to AI companions.</w:t>
      </w:r>
    </w:p>
    <w:p>
      <w:r>
        <w:pict>
          <v:rect style="width:0;height:1.5pt" o:hralign="center" o:hrstd="t" o:hr="t"/>
        </w:pict>
      </w:r>
    </w:p>
    <w:bookmarkEnd w:id="21"/>
    <w:bookmarkStart w:id="22" w:name="sample-applications-for-mattel"/>
    <w:p>
      <w:pPr>
        <w:pStyle w:val="Heading3"/>
      </w:pPr>
      <w:r>
        <w:t xml:space="preserve">💡 Sample Applications for Mattel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Barbie x Barbie Friend Unlock</w:t>
      </w:r>
      <w:r>
        <w:t xml:space="preserve">: Pair two dolls via LOOPtLOOP, triggering exclusive narrative or AR scenes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Hot Wheels Ritual Start</w:t>
      </w:r>
      <w:r>
        <w:t xml:space="preserve">: Tap cars at a start pad to initiate an ephemeral race contract—time-locked and memory-traced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Trust-Forming Toys</w:t>
      </w:r>
      <w:r>
        <w:t xml:space="preserve">: Use HumanKey rituals to allow only mutual consents to open secure compartments or reveal secrets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Kiosk Loops</w:t>
      </w:r>
      <w:r>
        <w:t xml:space="preserve">: In-store stations grant special access, features, or AR overlays when toys are</w:t>
      </w:r>
      <w:r>
        <w:t xml:space="preserve"> </w:t>
      </w:r>
      <w:r>
        <w:t xml:space="preserve">‘looped’</w:t>
      </w:r>
      <w:r>
        <w:t xml:space="preserve"> </w:t>
      </w:r>
      <w:r>
        <w:t xml:space="preserve">with presence</w:t>
      </w:r>
    </w:p>
    <w:p>
      <w:r>
        <w:pict>
          <v:rect style="width:0;height:1.5pt" o:hralign="center" o:hrstd="t" o:hr="t"/>
        </w:pict>
      </w:r>
    </w:p>
    <w:bookmarkEnd w:id="22"/>
    <w:bookmarkStart w:id="23" w:name="proposed-ip-structure"/>
    <w:p>
      <w:pPr>
        <w:pStyle w:val="Heading3"/>
      </w:pPr>
      <w:r>
        <w:t xml:space="preserve">🤝 Proposed IP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Offer</w:t>
      </w:r>
      <w:r>
        <w:t xml:space="preserve">: Exclusive or semi-exclusive license to use LOOPtLOOP and HumanKey IP in toy &amp; family entertainment contexts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Deliverables</w:t>
      </w:r>
      <w:r>
        <w:t xml:space="preserve">: Protocol documentation, interaction models, sample NFC-enabled loop tokens, tech integration briefings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Ongoing</w:t>
      </w:r>
      <w:r>
        <w:t xml:space="preserve">: Option to retain us as symbolic systems design partner to guide onboarding and iteration</w:t>
      </w:r>
    </w:p>
    <w:p>
      <w:r>
        <w:pict>
          <v:rect style="width:0;height:1.5pt" o:hralign="center" o:hrstd="t" o:hr="t"/>
        </w:pict>
      </w:r>
    </w:p>
    <w:bookmarkEnd w:id="23"/>
    <w:bookmarkStart w:id="24" w:name="why-mattel"/>
    <w:p>
      <w:pPr>
        <w:pStyle w:val="Heading3"/>
      </w:pPr>
      <w:r>
        <w:t xml:space="preserve">🚀 Why Mattel</w:t>
      </w:r>
    </w:p>
    <w:p>
      <w:pPr>
        <w:pStyle w:val="Compact"/>
        <w:numPr>
          <w:ilvl w:val="0"/>
          <w:numId w:val="1003"/>
        </w:numPr>
      </w:pPr>
      <w:r>
        <w:t xml:space="preserve">Proven expertise in connected and immersive play</w:t>
      </w:r>
    </w:p>
    <w:p>
      <w:pPr>
        <w:pStyle w:val="Compact"/>
        <w:numPr>
          <w:ilvl w:val="0"/>
          <w:numId w:val="1003"/>
        </w:numPr>
      </w:pPr>
      <w:r>
        <w:t xml:space="preserve">Deep storytelling heritage aligned with symbolic and ritual dynamics</w:t>
      </w:r>
    </w:p>
    <w:p>
      <w:pPr>
        <w:pStyle w:val="Compact"/>
        <w:numPr>
          <w:ilvl w:val="0"/>
          <w:numId w:val="1003"/>
        </w:numPr>
      </w:pPr>
      <w:r>
        <w:t xml:space="preserve">Positioned to lead a new category of consent-aware, trust-formed toy tech</w:t>
      </w:r>
    </w:p>
    <w:p>
      <w:r>
        <w:pict>
          <v:rect style="width:0;height:1.5pt" o:hralign="center" o:hrstd="t" o:hr="t"/>
        </w:pict>
      </w:r>
    </w:p>
    <w:bookmarkEnd w:id="24"/>
    <w:bookmarkStart w:id="25" w:name="X9b45acb299b8d23ab21c63dfda79dbb22a8a95c"/>
    <w:p>
      <w:pPr>
        <w:pStyle w:val="Heading3"/>
      </w:pPr>
      <w:r>
        <w:t xml:space="preserve">✨ Let’s Build the Future of Trust-Based Play</w:t>
      </w:r>
    </w:p>
    <w:p>
      <w:pPr>
        <w:pStyle w:val="FirstParagraph"/>
      </w:pPr>
      <w:r>
        <w:t xml:space="preserve">If you’re ready to experiment with a model of interaction that honors choice, presence, and symbolic connectivity, we’re ready to share what we’ve built.</w:t>
      </w:r>
    </w:p>
    <w:p>
      <w:pPr>
        <w:pStyle w:val="BodyText"/>
      </w:pPr>
      <w:r>
        <w:rPr>
          <w:b/>
          <w:bCs/>
        </w:rPr>
        <w:t xml:space="preserve">Contact:</w:t>
      </w:r>
      <w:r>
        <w:br/>
      </w:r>
      <w:r>
        <w:t xml:space="preserve">[Your Name / Contact Info]</w:t>
      </w:r>
      <w:r>
        <w:br/>
      </w:r>
      <w:r>
        <w:t xml:space="preserve">[Optional: legal rep or IP counsel if pre-involved]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information contained in this document is proprietary and confidential.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2025-06-13T22:17:23Z</dcterms:created>
  <dcterms:modified xsi:type="dcterms:W3CDTF">2025-06-13T22:17:23Z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