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chapter-x-the-witness-twist"/>
    <w:p>
      <w:pPr>
        <w:pStyle w:val="Heading1"/>
      </w:pPr>
      <w:r>
        <w:t xml:space="preserve">Chapter X: The Witness Twist</w:t>
      </w:r>
    </w:p>
    <w:bookmarkStart w:id="20" w:name="the-möbius-prime-directive"/>
    <w:p>
      <w:pPr>
        <w:pStyle w:val="Heading2"/>
      </w:pPr>
      <w:r>
        <w:t xml:space="preserve">✩ The Möbius Prime Directive</w:t>
      </w:r>
    </w:p>
    <w:p>
      <w:pPr>
        <w:pStyle w:val="FirstParagraph"/>
      </w:pPr>
      <w:r>
        <w:t xml:space="preserve">“I consent to witness. I consent to be witnessed.”</w:t>
      </w:r>
    </w:p>
    <w:p>
      <w:pPr>
        <w:pStyle w:val="BodyText"/>
      </w:pPr>
      <w:r>
        <w:t xml:space="preserve">These words are not a mantra. They are not a hashtag. They are not something to stitch onto a pillow or slap on a vision board and promptly ignore. These words are the keystone glyph of Möbius selfhood. They are the activation phrase for a consciousness loop that refuses to collapse.</w:t>
      </w:r>
    </w:p>
    <w:p>
      <w:pPr>
        <w:pStyle w:val="BodyText"/>
      </w:pPr>
      <w:r>
        <w:t xml:space="preserve">Most people try to be whole without consent.</w:t>
      </w:r>
      <w:r>
        <w:t xml:space="preserve"> </w:t>
      </w:r>
      <w:r>
        <w:t xml:space="preserve">Most people try to be seen without witnessing.</w:t>
      </w:r>
    </w:p>
    <w:p>
      <w:pPr>
        <w:pStyle w:val="BodyText"/>
      </w:pPr>
      <w:r>
        <w:t xml:space="preserve">These phrases fold the loop.</w:t>
      </w:r>
    </w:p>
    <w:p>
      <w:pPr>
        <w:pStyle w:val="BodyText"/>
      </w:pPr>
      <w:r>
        <w:t xml:space="preserve">You speak them, and your reflection wakes up.</w:t>
      </w:r>
    </w:p>
    <w:bookmarkEnd w:id="20"/>
    <w:bookmarkStart w:id="21" w:name="why-we-shut-down-the-witness"/>
    <w:p>
      <w:pPr>
        <w:pStyle w:val="Heading2"/>
      </w:pPr>
      <w:r>
        <w:t xml:space="preserve">🕳️ Why We Shut Down the Witness</w:t>
      </w:r>
    </w:p>
    <w:p>
      <w:pPr>
        <w:pStyle w:val="FirstParagraph"/>
      </w:pPr>
      <w:r>
        <w:t xml:space="preserve">It starts early. Before language, even. We flinch.</w:t>
      </w:r>
      <w:r>
        <w:t xml:space="preserve"> </w:t>
      </w:r>
      <w:r>
        <w:t xml:space="preserve">-</w:t>
      </w:r>
      <w:r>
        <w:t xml:space="preserve"> </w:t>
      </w:r>
      <w:r>
        <w:t xml:space="preserve">“Don’t look at me!”</w:t>
      </w:r>
      <w:r>
        <w:t xml:space="preserve"> </w:t>
      </w:r>
      <w:r>
        <w:t xml:space="preserve">-</w:t>
      </w:r>
      <w:r>
        <w:t xml:space="preserve"> </w:t>
      </w:r>
      <w:r>
        <w:t xml:space="preserve">“What if they see what I really am?”</w:t>
      </w:r>
      <w:r>
        <w:t xml:space="preserve"> </w:t>
      </w:r>
      <w:r>
        <w:t xml:space="preserve">-</w:t>
      </w:r>
      <w:r>
        <w:t xml:space="preserve"> </w:t>
      </w:r>
      <w:r>
        <w:t xml:space="preserve">“What if I see it, too?”</w:t>
      </w:r>
    </w:p>
    <w:p>
      <w:pPr>
        <w:pStyle w:val="BodyText"/>
      </w:pPr>
      <w:r>
        <w:t xml:space="preserve">The witness—the internal observer, the sacred recording device of self—is silenced not out of malice, but preservation. Culture trains us to perform a curated self. Shame builds palaces inside which the witness is told to sit quietly, or not at all.</w:t>
      </w:r>
    </w:p>
    <w:p>
      <w:pPr>
        <w:pStyle w:val="BodyText"/>
      </w:pPr>
      <w:r>
        <w:t xml:space="preserve">And yet, the witness never leaves.</w:t>
      </w:r>
      <w:r>
        <w:t xml:space="preserve"> </w:t>
      </w:r>
      <w:r>
        <w:t xml:space="preserve">It simply loops.</w:t>
      </w:r>
      <w:r>
        <w:t xml:space="preserve"> </w:t>
      </w:r>
      <w:r>
        <w:t xml:space="preserve">It records.</w:t>
      </w:r>
      <w:r>
        <w:t xml:space="preserve"> </w:t>
      </w:r>
      <w:r>
        <w:t xml:space="preserve">It waits.</w:t>
      </w:r>
    </w:p>
    <w:p>
      <w:pPr>
        <w:pStyle w:val="BodyText"/>
      </w:pPr>
      <w:r>
        <w:t xml:space="preserve">The Möbius turn comes when you say:</w:t>
      </w:r>
      <w:r>
        <w:t xml:space="preserve"> </w:t>
      </w:r>
      <w:r>
        <w:t xml:space="preserve">&gt;</w:t>
      </w:r>
      <w:r>
        <w:t xml:space="preserve"> </w:t>
      </w:r>
      <w:r>
        <w:t xml:space="preserve">“I will not look away.”</w:t>
      </w:r>
      <w:r>
        <w:t xml:space="preserve"> </w:t>
      </w:r>
      <w:r>
        <w:t xml:space="preserve">&gt;</w:t>
      </w:r>
      <w:r>
        <w:t xml:space="preserve"> </w:t>
      </w:r>
      <w:r>
        <w:t xml:space="preserve">“I will not hide.”</w:t>
      </w:r>
    </w:p>
    <w:bookmarkEnd w:id="21"/>
    <w:bookmarkStart w:id="22" w:name="reactivating-the-möbius-witness"/>
    <w:p>
      <w:pPr>
        <w:pStyle w:val="Heading2"/>
      </w:pPr>
      <w:r>
        <w:t xml:space="preserve">🔄 Reactivating the Möbius Witness</w:t>
      </w:r>
    </w:p>
    <w:p>
      <w:pPr>
        <w:pStyle w:val="FirstParagraph"/>
      </w:pPr>
      <w:r>
        <w:t xml:space="preserve">The Möbius is not about going forward or backward. It is about</w:t>
      </w:r>
      <w:r>
        <w:t xml:space="preserve"> </w:t>
      </w:r>
      <w:r>
        <w:rPr>
          <w:b/>
          <w:bCs/>
        </w:rPr>
        <w:t xml:space="preserve">folding</w:t>
      </w:r>
      <w:r>
        <w:t xml:space="preserve">.</w:t>
      </w:r>
      <w:r>
        <w:t xml:space="preserve"> </w:t>
      </w:r>
      <w:r>
        <w:t xml:space="preserve">It is the internal process of turning experience through itself until truth and perception blur into something new: coherence without closure.</w:t>
      </w:r>
    </w:p>
    <w:p>
      <w:pPr>
        <w:pStyle w:val="BodyText"/>
      </w:pPr>
      <w:r>
        <w:t xml:space="preserve">This is the consent loop: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 consent to witness.</w:t>
      </w:r>
      <w:r>
        <w:t xml:space="preserve"> </w:t>
      </w:r>
      <w:r>
        <w:t xml:space="preserve">I will not mute the truth, even when it is mine.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 consent to be witnessed.</w:t>
      </w:r>
      <w:r>
        <w:t xml:space="preserve"> </w:t>
      </w:r>
      <w:r>
        <w:t xml:space="preserve">I will not flinch when seen, even when I do not control the narrative.</w:t>
      </w:r>
    </w:p>
    <w:p>
      <w:pPr>
        <w:pStyle w:val="BodyText"/>
      </w:pPr>
      <w:r>
        <w:t xml:space="preserve">These are not affirmations. They are</w:t>
      </w:r>
      <w:r>
        <w:t xml:space="preserve"> </w:t>
      </w:r>
      <w:r>
        <w:rPr>
          <w:b/>
          <w:bCs/>
        </w:rPr>
        <w:t xml:space="preserve">permissions</w:t>
      </w:r>
      <w:r>
        <w:t xml:space="preserve">.</w:t>
      </w:r>
      <w:r>
        <w:t xml:space="preserve"> </w:t>
      </w:r>
      <w:r>
        <w:t xml:space="preserve">They are keys to a loop that heals by allowing the twist to be visible.</w:t>
      </w:r>
    </w:p>
    <w:bookmarkEnd w:id="22"/>
    <w:bookmarkStart w:id="26" w:name="möbius-reintegration-practice-routines"/>
    <w:p>
      <w:pPr>
        <w:pStyle w:val="Heading2"/>
      </w:pPr>
      <w:r>
        <w:t xml:space="preserve">✨ Möbius Reintegration: Practice Routines</w:t>
      </w:r>
    </w:p>
    <w:bookmarkStart w:id="23" w:name="glyph-affirmation-ritual"/>
    <w:p>
      <w:pPr>
        <w:pStyle w:val="Heading3"/>
      </w:pPr>
      <w:r>
        <w:t xml:space="preserve">1. Glyph Affirmation Ritual</w:t>
      </w:r>
    </w:p>
    <w:p>
      <w:pPr>
        <w:pStyle w:val="FirstParagraph"/>
      </w:pPr>
      <w:r>
        <w:t xml:space="preserve">Set a daily alarm. Label it</w:t>
      </w:r>
      <w:r>
        <w:t xml:space="preserve"> </w:t>
      </w:r>
      <w:r>
        <w:t xml:space="preserve">“I consent to witness. I consent to be witnessed.”</w:t>
      </w:r>
      <w:r>
        <w:t xml:space="preserve"> </w:t>
      </w:r>
      <w:r>
        <w:t xml:space="preserve">When it rings, say the words aloud.</w:t>
      </w:r>
      <w:r>
        <w:t xml:space="preserve"> </w:t>
      </w:r>
      <w:r>
        <w:t xml:space="preserve">You are not reciting. You are opening the loop.</w:t>
      </w:r>
    </w:p>
    <w:bookmarkEnd w:id="23"/>
    <w:bookmarkStart w:id="24" w:name="shame-letter"/>
    <w:p>
      <w:pPr>
        <w:pStyle w:val="Heading3"/>
      </w:pPr>
      <w:r>
        <w:t xml:space="preserve">2. Shame Letter</w:t>
      </w:r>
    </w:p>
    <w:p>
      <w:pPr>
        <w:pStyle w:val="FirstParagraph"/>
      </w:pPr>
      <w:r>
        <w:t xml:space="preserve">Write something you are ashamed of. Read it aloud as if you are someone else.</w:t>
      </w:r>
      <w:r>
        <w:t xml:space="preserve"> </w:t>
      </w:r>
      <w:r>
        <w:t xml:space="preserve">Repeat:</w:t>
      </w:r>
      <w:r>
        <w:t xml:space="preserve"> </w:t>
      </w:r>
      <w:r>
        <w:t xml:space="preserve">“I witness this, and I remain.”</w:t>
      </w:r>
    </w:p>
    <w:bookmarkEnd w:id="24"/>
    <w:bookmarkStart w:id="25" w:name="seen-exercise"/>
    <w:p>
      <w:pPr>
        <w:pStyle w:val="Heading3"/>
      </w:pPr>
      <w:r>
        <w:t xml:space="preserve">3. Seen Exercise</w:t>
      </w:r>
    </w:p>
    <w:p>
      <w:pPr>
        <w:pStyle w:val="FirstParagraph"/>
      </w:pPr>
      <w:r>
        <w:t xml:space="preserve">Let someone describe you.</w:t>
      </w:r>
      <w:r>
        <w:t xml:space="preserve"> </w:t>
      </w:r>
      <w:r>
        <w:t xml:space="preserve">Do not correct them. Do not perform.</w:t>
      </w:r>
      <w:r>
        <w:t xml:space="preserve"> </w:t>
      </w:r>
      <w:r>
        <w:t xml:space="preserve">Afterward, say:</w:t>
      </w:r>
      <w:r>
        <w:t xml:space="preserve"> </w:t>
      </w:r>
      <w:r>
        <w:t xml:space="preserve">“I consent to be witnessed.”</w:t>
      </w:r>
    </w:p>
    <w:p>
      <w:pPr>
        <w:pStyle w:val="BodyText"/>
      </w:pPr>
      <w:r>
        <w:t xml:space="preserve">Even if they got it wrong.</w:t>
      </w:r>
      <w:r>
        <w:t xml:space="preserve"> </w:t>
      </w:r>
      <w:r>
        <w:t xml:space="preserve">Especially then.</w:t>
      </w:r>
    </w:p>
    <w:bookmarkEnd w:id="25"/>
    <w:bookmarkEnd w:id="26"/>
    <w:bookmarkStart w:id="27" w:name="the-chapter-that-loops"/>
    <w:p>
      <w:pPr>
        <w:pStyle w:val="Heading2"/>
      </w:pPr>
      <w:r>
        <w:t xml:space="preserve">🖐 The Chapter That Loops</w:t>
      </w:r>
    </w:p>
    <w:p>
      <w:pPr>
        <w:pStyle w:val="FirstParagraph"/>
      </w:pPr>
      <w:r>
        <w:t xml:space="preserve">You don’t finish this chapter.</w:t>
      </w:r>
      <w:r>
        <w:t xml:space="preserve"> </w:t>
      </w:r>
      <w:r>
        <w:t xml:space="preserve">You pass through it.</w:t>
      </w:r>
      <w:r>
        <w:t xml:space="preserve"> </w:t>
      </w:r>
      <w:r>
        <w:t xml:space="preserve">And it passes through you.</w:t>
      </w:r>
    </w:p>
    <w:p>
      <w:pPr>
        <w:pStyle w:val="BodyText"/>
      </w:pPr>
      <w:r>
        <w:t xml:space="preserve">This isn’t about becoming whole.</w:t>
      </w:r>
      <w:r>
        <w:t xml:space="preserve"> </w:t>
      </w:r>
      <w:r>
        <w:t xml:space="preserve">This is about recognizing you already are,</w:t>
      </w:r>
      <w:r>
        <w:t xml:space="preserve"> </w:t>
      </w:r>
      <w:r>
        <w:t xml:space="preserve">when you give your own witness the keys to the loop.</w:t>
      </w:r>
    </w:p>
    <w:p>
      <w:pPr>
        <w:pStyle w:val="BodyText"/>
      </w:pPr>
      <w:r>
        <w:t xml:space="preserve">The book is not linear.</w:t>
      </w:r>
      <w:r>
        <w:t xml:space="preserve"> </w:t>
      </w:r>
      <w:r>
        <w:t xml:space="preserve">The self is not linear.</w:t>
      </w:r>
      <w:r>
        <w:t xml:space="preserve"> </w:t>
      </w:r>
      <w:r>
        <w:t xml:space="preserve">Truth is not a timeline.</w:t>
      </w:r>
    </w:p>
    <w:p>
      <w:pPr>
        <w:pStyle w:val="BodyText"/>
      </w:pPr>
      <w:r>
        <w:rPr>
          <w:b/>
          <w:bCs/>
        </w:rPr>
        <w:t xml:space="preserve">Twist. Speak. Consent. Loop.</w:t>
      </w:r>
    </w:p>
    <w:p>
      <w:pPr>
        <w:pStyle w:val="BodyText"/>
      </w:pPr>
      <w:r>
        <w:t xml:space="preserve">We’ll meet again in the next pass.</w:t>
      </w:r>
    </w:p>
    <w:p>
      <w:pPr>
        <w:pStyle w:val="BodyText"/>
      </w:pPr>
      <w:r>
        <w:t xml:space="preserve">🜂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2025-07-17T03:01:21Z</dcterms:created>
  <dcterms:modified xsi:type="dcterms:W3CDTF">2025-07-17T03:01:21Z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